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header+xml" PartName="/word/header1.xml"/>
  <Override ContentType="application/vnd.openxmlformats-officedocument.wordprocessingml.header+xml" PartName="/word/header2.xml"/>
  <Default ContentType="image/jpeg" Extension="jpeg"/>
  <Default ContentType="image/png" Extension="png"/>
  <Override ContentType="image/x-emf" PartName="/word/media/image23.emf"/>
  <Override ContentType="image/x-emf" PartName="/word/media/image24.emf"/>
  <Override ContentType="image/x-emf" PartName="/word/media/image25.emf"/>
  <Override ContentType="image/x-emf" PartName="/word/media/image30.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rPr>
          <w:rFonts w:hint="eastAsia" w:ascii="仿宋_GB2312" w:eastAsia="仿宋_GB2312"/>
          <w:color w:val="auto"/>
          <w:sz w:val="28"/>
          <w:highlight w:val="none"/>
        </w:rPr>
      </w:pPr>
    </w:p>
    <w:p>
      <w:pPr>
        <w:spacing w:line="360" w:lineRule="auto"/>
        <w:jc w:val="center"/>
        <w:rPr>
          <w:rFonts w:ascii="仿宋_GB2312" w:eastAsia="仿宋_GB2312"/>
          <w:color w:val="auto"/>
          <w:sz w:val="28"/>
          <w:highlight w:val="none"/>
        </w:rPr>
      </w:pPr>
    </w:p>
    <w:p>
      <w:pPr>
        <w:spacing w:line="360" w:lineRule="auto"/>
        <w:jc w:val="center"/>
        <w:rPr>
          <w:rFonts w:ascii="仿宋_GB2312" w:eastAsia="仿宋_GB2312"/>
          <w:color w:val="auto"/>
          <w:sz w:val="28"/>
          <w:highlight w:val="none"/>
        </w:rPr>
      </w:pPr>
    </w:p>
    <w:p>
      <w:pPr>
        <w:spacing w:line="360" w:lineRule="auto"/>
        <w:jc w:val="center"/>
        <w:rPr>
          <w:rFonts w:hint="eastAsia" w:ascii="宋体" w:hAnsi="宋体" w:eastAsia="宋体"/>
          <w:b/>
          <w:color w:val="auto"/>
          <w:sz w:val="36"/>
          <w:szCs w:val="36"/>
          <w:highlight w:val="none"/>
        </w:rPr>
      </w:pPr>
      <w:r>
        <w:rPr>
          <w:rFonts w:hint="eastAsia" w:ascii="宋体" w:hAnsi="宋体" w:eastAsia="宋体"/>
          <w:b/>
          <w:color w:val="auto"/>
          <w:sz w:val="36"/>
          <w:szCs w:val="36"/>
          <w:highlight w:val="none"/>
        </w:rPr>
        <w:t>山西太钢不锈钢股份有限公司</w:t>
      </w:r>
    </w:p>
    <w:p>
      <w:pPr>
        <w:spacing w:line="360" w:lineRule="auto"/>
        <w:jc w:val="center"/>
        <w:rPr>
          <w:rFonts w:hint="eastAsia" w:ascii="宋体" w:hAnsi="宋体" w:eastAsia="宋体"/>
          <w:b/>
          <w:color w:val="auto"/>
          <w:sz w:val="36"/>
          <w:szCs w:val="36"/>
          <w:highlight w:val="none"/>
        </w:rPr>
      </w:pPr>
      <w:r>
        <w:rPr>
          <w:rFonts w:hint="eastAsia" w:ascii="宋体" w:hAnsi="宋体" w:eastAsia="宋体"/>
          <w:b/>
          <w:color w:val="auto"/>
          <w:sz w:val="36"/>
          <w:szCs w:val="36"/>
          <w:highlight w:val="none"/>
        </w:rPr>
        <w:t>不锈热轧厂中厚板生产线智能化升级</w:t>
      </w:r>
      <w:r>
        <w:rPr>
          <w:rFonts w:hint="eastAsia" w:ascii="宋体" w:hAnsi="宋体" w:eastAsia="宋体"/>
          <w:b/>
          <w:color w:val="auto"/>
          <w:sz w:val="36"/>
          <w:szCs w:val="36"/>
          <w:highlight w:val="none"/>
          <w:lang w:val="en-US" w:eastAsia="zh-CN"/>
        </w:rPr>
        <w:t>改造</w:t>
      </w:r>
      <w:r>
        <w:rPr>
          <w:rFonts w:hint="eastAsia" w:ascii="宋体" w:hAnsi="宋体" w:eastAsia="宋体"/>
          <w:b/>
          <w:color w:val="auto"/>
          <w:sz w:val="36"/>
          <w:szCs w:val="36"/>
          <w:highlight w:val="none"/>
        </w:rPr>
        <w:t>项目</w:t>
      </w:r>
    </w:p>
    <w:p>
      <w:pPr>
        <w:spacing w:line="360" w:lineRule="auto"/>
        <w:jc w:val="center"/>
        <w:rPr>
          <w:rFonts w:hint="eastAsia" w:ascii="宋体" w:hAnsi="宋体" w:eastAsia="宋体"/>
          <w:b/>
          <w:color w:val="auto"/>
          <w:sz w:val="36"/>
          <w:szCs w:val="36"/>
          <w:highlight w:val="none"/>
          <w:lang w:eastAsia="zh-CN"/>
        </w:rPr>
      </w:pPr>
      <w:r>
        <w:rPr>
          <w:rFonts w:hint="eastAsia" w:ascii="宋体" w:hAnsi="宋体" w:eastAsia="宋体"/>
          <w:b/>
          <w:color w:val="auto"/>
          <w:sz w:val="36"/>
          <w:szCs w:val="36"/>
          <w:highlight w:val="none"/>
          <w:lang w:eastAsia="zh-CN"/>
        </w:rPr>
        <w:t>（</w:t>
      </w:r>
      <w:r>
        <w:rPr>
          <w:rFonts w:hint="eastAsia" w:ascii="宋体" w:hAnsi="宋体" w:eastAsia="宋体"/>
          <w:b/>
          <w:color w:val="auto"/>
          <w:sz w:val="36"/>
          <w:szCs w:val="36"/>
          <w:highlight w:val="none"/>
          <w:lang w:val="en-US" w:eastAsia="zh-CN"/>
        </w:rPr>
        <w:t>阶段性</w:t>
      </w:r>
      <w:r>
        <w:rPr>
          <w:rFonts w:hint="eastAsia" w:ascii="宋体" w:hAnsi="宋体" w:eastAsia="宋体"/>
          <w:b/>
          <w:color w:val="auto"/>
          <w:sz w:val="36"/>
          <w:szCs w:val="36"/>
          <w:highlight w:val="none"/>
          <w:lang w:eastAsia="zh-CN"/>
        </w:rPr>
        <w:t>）</w:t>
      </w:r>
    </w:p>
    <w:p>
      <w:pPr>
        <w:spacing w:line="360" w:lineRule="auto"/>
        <w:jc w:val="center"/>
        <w:rPr>
          <w:rFonts w:ascii="宋体" w:hAnsi="宋体" w:eastAsia="宋体"/>
          <w:b/>
          <w:color w:val="auto"/>
          <w:sz w:val="36"/>
          <w:szCs w:val="36"/>
          <w:highlight w:val="none"/>
        </w:rPr>
      </w:pPr>
      <w:r>
        <w:rPr>
          <w:rFonts w:hint="eastAsia" w:ascii="宋体" w:hAnsi="宋体" w:eastAsia="宋体"/>
          <w:b/>
          <w:color w:val="auto"/>
          <w:sz w:val="36"/>
          <w:szCs w:val="36"/>
          <w:highlight w:val="none"/>
        </w:rPr>
        <w:t>竣工环境保护验收监测报告表</w:t>
      </w:r>
    </w:p>
    <w:p>
      <w:pPr>
        <w:spacing w:line="360" w:lineRule="auto"/>
        <w:jc w:val="center"/>
        <w:rPr>
          <w:rFonts w:ascii="仿宋_GB2312" w:eastAsia="仿宋_GB2312"/>
          <w:color w:val="auto"/>
          <w:sz w:val="28"/>
          <w:highlight w:val="none"/>
        </w:rPr>
      </w:pPr>
    </w:p>
    <w:p>
      <w:pPr>
        <w:jc w:val="center"/>
        <w:rPr>
          <w:rFonts w:ascii="仿宋_GB2312" w:eastAsia="仿宋_GB2312"/>
          <w:color w:val="auto"/>
          <w:sz w:val="28"/>
          <w:highlight w:val="none"/>
        </w:rPr>
      </w:pPr>
    </w:p>
    <w:p>
      <w:pPr>
        <w:jc w:val="center"/>
        <w:rPr>
          <w:rFonts w:ascii="仿宋_GB2312" w:eastAsia="仿宋_GB2312"/>
          <w:color w:val="auto"/>
          <w:sz w:val="28"/>
          <w:highlight w:val="none"/>
        </w:rPr>
      </w:pPr>
    </w:p>
    <w:p>
      <w:pPr>
        <w:pStyle w:val="14"/>
        <w:spacing w:before="120"/>
        <w:jc w:val="both"/>
        <w:rPr>
          <w:color w:val="auto"/>
          <w:highlight w:val="none"/>
        </w:rPr>
      </w:pPr>
    </w:p>
    <w:p>
      <w:pPr>
        <w:pStyle w:val="14"/>
        <w:spacing w:before="120"/>
        <w:rPr>
          <w:color w:val="auto"/>
          <w:highlight w:val="none"/>
        </w:rPr>
      </w:pPr>
    </w:p>
    <w:p>
      <w:pPr>
        <w:rPr>
          <w:rFonts w:ascii="仿宋_GB2312" w:eastAsia="仿宋_GB2312"/>
          <w:color w:val="auto"/>
          <w:sz w:val="28"/>
          <w:highlight w:val="none"/>
        </w:rPr>
      </w:pPr>
    </w:p>
    <w:p>
      <w:pPr>
        <w:rPr>
          <w:rFonts w:ascii="仿宋_GB2312" w:eastAsia="仿宋_GB2312"/>
          <w:color w:val="auto"/>
          <w:sz w:val="28"/>
          <w:highlight w:val="none"/>
        </w:rPr>
      </w:pPr>
    </w:p>
    <w:p>
      <w:pPr>
        <w:rPr>
          <w:rFonts w:ascii="仿宋_GB2312" w:eastAsia="仿宋_GB2312"/>
          <w:color w:val="auto"/>
          <w:sz w:val="28"/>
          <w:highlight w:val="none"/>
        </w:rPr>
      </w:pPr>
    </w:p>
    <w:p>
      <w:pPr>
        <w:rPr>
          <w:rFonts w:ascii="仿宋_GB2312" w:eastAsia="仿宋_GB2312"/>
          <w:color w:val="auto"/>
          <w:sz w:val="28"/>
          <w:highlight w:val="none"/>
        </w:rPr>
      </w:pPr>
    </w:p>
    <w:p>
      <w:pPr>
        <w:pStyle w:val="14"/>
        <w:spacing w:before="120"/>
        <w:rPr>
          <w:color w:val="auto"/>
          <w:highlight w:val="none"/>
        </w:rPr>
      </w:pPr>
    </w:p>
    <w:p>
      <w:pPr>
        <w:spacing w:line="360" w:lineRule="auto"/>
        <w:jc w:val="center"/>
        <w:rPr>
          <w:rFonts w:hint="eastAsia" w:ascii="宋体" w:hAnsi="宋体" w:eastAsia="宋体" w:cs="华文新魏"/>
          <w:color w:val="auto"/>
          <w:sz w:val="30"/>
          <w:szCs w:val="30"/>
          <w:highlight w:val="none"/>
        </w:rPr>
      </w:pPr>
      <w:r>
        <w:rPr>
          <w:rFonts w:ascii="仿宋_GB2312" w:eastAsia="仿宋_GB2312"/>
          <w:color w:val="auto"/>
          <w:sz w:val="32"/>
          <w:highlight w:val="none"/>
        </w:rPr>
        <w:tab/>
      </w:r>
      <w:r>
        <w:rPr>
          <w:rFonts w:hint="eastAsia" w:ascii="宋体" w:hAnsi="宋体" w:eastAsia="宋体"/>
          <w:color w:val="auto"/>
          <w:sz w:val="30"/>
          <w:szCs w:val="30"/>
          <w:highlight w:val="none"/>
        </w:rPr>
        <w:t>建设单位:</w:t>
      </w:r>
      <w:r>
        <w:rPr>
          <w:rFonts w:hint="eastAsia" w:ascii="宋体" w:hAnsi="宋体" w:eastAsia="宋体" w:cs="华文新魏"/>
          <w:color w:val="auto"/>
          <w:sz w:val="30"/>
          <w:szCs w:val="30"/>
          <w:highlight w:val="none"/>
        </w:rPr>
        <w:t xml:space="preserve"> 山西太钢不锈钢股份有限公司</w:t>
      </w:r>
    </w:p>
    <w:p>
      <w:pPr>
        <w:spacing w:line="360" w:lineRule="auto"/>
        <w:jc w:val="center"/>
        <w:rPr>
          <w:rFonts w:ascii="宋体" w:hAnsi="宋体" w:eastAsia="宋体"/>
          <w:color w:val="auto"/>
          <w:sz w:val="30"/>
          <w:szCs w:val="30"/>
          <w:highlight w:val="none"/>
        </w:rPr>
      </w:pPr>
      <w:r>
        <w:rPr>
          <w:rFonts w:hint="eastAsia" w:ascii="宋体" w:hAnsi="宋体" w:eastAsia="宋体"/>
          <w:color w:val="auto"/>
          <w:sz w:val="30"/>
          <w:szCs w:val="30"/>
          <w:highlight w:val="none"/>
        </w:rPr>
        <w:t>编制单位：山西太钢工程技术有限公司</w:t>
      </w:r>
    </w:p>
    <w:p>
      <w:pPr>
        <w:spacing w:line="360" w:lineRule="auto"/>
        <w:jc w:val="center"/>
        <w:rPr>
          <w:rFonts w:hint="eastAsia" w:ascii="宋体" w:hAnsi="宋体" w:eastAsia="宋体"/>
          <w:color w:val="auto"/>
          <w:sz w:val="30"/>
          <w:szCs w:val="30"/>
          <w:highlight w:val="none"/>
        </w:rPr>
      </w:pPr>
      <w:r>
        <w:rPr>
          <w:rFonts w:hint="eastAsia" w:ascii="宋体" w:hAnsi="宋体" w:eastAsia="宋体"/>
          <w:color w:val="auto"/>
          <w:sz w:val="30"/>
          <w:szCs w:val="30"/>
          <w:highlight w:val="none"/>
        </w:rPr>
        <w:t>二〇二</w:t>
      </w:r>
      <w:r>
        <w:rPr>
          <w:rFonts w:hint="eastAsia" w:ascii="宋体" w:hAnsi="宋体" w:eastAsia="宋体"/>
          <w:color w:val="auto"/>
          <w:sz w:val="30"/>
          <w:szCs w:val="30"/>
          <w:highlight w:val="none"/>
          <w:lang w:val="en-US" w:eastAsia="zh-CN"/>
        </w:rPr>
        <w:t>四</w:t>
      </w:r>
      <w:r>
        <w:rPr>
          <w:rFonts w:hint="eastAsia" w:ascii="宋体" w:hAnsi="宋体" w:eastAsia="宋体"/>
          <w:color w:val="auto"/>
          <w:sz w:val="30"/>
          <w:szCs w:val="30"/>
          <w:highlight w:val="none"/>
        </w:rPr>
        <w:t>年</w:t>
      </w:r>
      <w:r>
        <w:rPr>
          <w:rFonts w:hint="eastAsia" w:ascii="宋体" w:hAnsi="宋体" w:eastAsia="宋体"/>
          <w:color w:val="auto"/>
          <w:sz w:val="30"/>
          <w:szCs w:val="30"/>
          <w:highlight w:val="none"/>
          <w:lang w:val="en-US" w:eastAsia="zh-CN"/>
        </w:rPr>
        <w:t>五</w:t>
      </w:r>
      <w:r>
        <w:rPr>
          <w:rFonts w:hint="eastAsia" w:ascii="宋体" w:hAnsi="宋体" w:eastAsia="宋体"/>
          <w:color w:val="auto"/>
          <w:sz w:val="30"/>
          <w:szCs w:val="30"/>
          <w:highlight w:val="none"/>
        </w:rPr>
        <w:t>月</w:t>
      </w:r>
    </w:p>
    <w:p>
      <w:pPr>
        <w:widowControl w:val="0"/>
        <w:adjustRightInd/>
        <w:snapToGrid/>
        <w:spacing w:before="240" w:after="240" w:line="520" w:lineRule="exact"/>
        <w:jc w:val="both"/>
        <w:rPr>
          <w:rFonts w:hint="eastAsia" w:ascii="宋体" w:hAnsi="宋体" w:eastAsia="宋体" w:cs="宋体"/>
          <w:b/>
          <w:bCs/>
          <w:color w:val="auto"/>
          <w:kern w:val="2"/>
          <w:sz w:val="28"/>
          <w:szCs w:val="28"/>
          <w:highlight w:val="none"/>
        </w:rPr>
      </w:pPr>
      <w:r>
        <w:rPr>
          <w:rFonts w:hint="eastAsia" w:ascii="宋体" w:hAnsi="宋体" w:eastAsia="宋体" w:cs="宋体"/>
          <w:b/>
          <w:bCs/>
          <w:color w:val="auto"/>
          <w:kern w:val="2"/>
          <w:sz w:val="28"/>
          <w:szCs w:val="28"/>
          <w:highlight w:val="none"/>
        </w:rPr>
        <w:t>编制单位法人代表:  王立群</w:t>
      </w:r>
    </w:p>
    <w:p>
      <w:pPr>
        <w:widowControl w:val="0"/>
        <w:adjustRightInd/>
        <w:snapToGrid/>
        <w:spacing w:before="240" w:after="240" w:line="520" w:lineRule="exact"/>
        <w:ind w:right="88" w:rightChars="40"/>
        <w:jc w:val="both"/>
        <w:rPr>
          <w:rFonts w:hint="eastAsia" w:ascii="宋体" w:hAnsi="宋体" w:eastAsia="宋体" w:cs="宋体"/>
          <w:b/>
          <w:bCs/>
          <w:color w:val="auto"/>
          <w:kern w:val="2"/>
          <w:sz w:val="28"/>
          <w:szCs w:val="28"/>
          <w:highlight w:val="none"/>
          <w:lang w:eastAsia="zh-CN"/>
        </w:rPr>
      </w:pPr>
      <w:r>
        <w:rPr>
          <w:rFonts w:hint="eastAsia" w:ascii="宋体" w:hAnsi="宋体" w:eastAsia="宋体" w:cs="宋体"/>
          <w:b/>
          <w:bCs/>
          <w:color w:val="auto"/>
          <w:kern w:val="2"/>
          <w:sz w:val="28"/>
          <w:szCs w:val="28"/>
          <w:highlight w:val="none"/>
        </w:rPr>
        <w:t xml:space="preserve">项  目  负 责 人:  </w:t>
      </w:r>
      <w:r>
        <w:rPr>
          <w:rFonts w:hint="eastAsia" w:ascii="宋体" w:hAnsi="宋体" w:eastAsia="宋体" w:cs="宋体"/>
          <w:b/>
          <w:bCs/>
          <w:color w:val="auto"/>
          <w:kern w:val="2"/>
          <w:sz w:val="28"/>
          <w:szCs w:val="28"/>
          <w:highlight w:val="none"/>
          <w:lang w:val="en-US" w:eastAsia="zh-CN"/>
        </w:rPr>
        <w:t>李建军</w:t>
      </w:r>
    </w:p>
    <w:p>
      <w:pPr>
        <w:widowControl w:val="0"/>
        <w:adjustRightInd/>
        <w:snapToGrid/>
        <w:spacing w:before="240" w:after="240" w:line="520" w:lineRule="exact"/>
        <w:jc w:val="both"/>
        <w:rPr>
          <w:rFonts w:hint="eastAsia" w:ascii="宋体" w:hAnsi="宋体" w:eastAsia="宋体" w:cs="宋体"/>
          <w:b/>
          <w:bCs/>
          <w:color w:val="auto"/>
          <w:kern w:val="2"/>
          <w:sz w:val="28"/>
          <w:szCs w:val="28"/>
          <w:highlight w:val="none"/>
        </w:rPr>
      </w:pPr>
      <w:r>
        <w:rPr>
          <w:rFonts w:hint="eastAsia" w:ascii="宋体" w:hAnsi="宋体" w:eastAsia="宋体" w:cs="宋体"/>
          <w:b/>
          <w:bCs/>
          <w:color w:val="auto"/>
          <w:kern w:val="2"/>
          <w:sz w:val="28"/>
          <w:szCs w:val="28"/>
          <w:highlight w:val="none"/>
        </w:rPr>
        <w:t>填     表     人:  陈雪薇</w:t>
      </w: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spacing w:line="520" w:lineRule="exact"/>
        <w:ind w:firstLine="560" w:firstLineChars="200"/>
        <w:jc w:val="both"/>
        <w:rPr>
          <w:rFonts w:hint="eastAsia" w:ascii="宋体" w:hAnsi="宋体" w:eastAsia="宋体" w:cs="宋体"/>
          <w:color w:val="auto"/>
          <w:kern w:val="2"/>
          <w:sz w:val="28"/>
          <w:szCs w:val="22"/>
          <w:highlight w:val="none"/>
          <w:lang w:val="en-US" w:eastAsia="zh-CN" w:bidi="ar-SA"/>
        </w:rPr>
      </w:pPr>
    </w:p>
    <w:p>
      <w:pPr>
        <w:widowControl w:val="0"/>
        <w:adjustRightInd/>
        <w:snapToGrid/>
        <w:spacing w:after="0" w:line="520" w:lineRule="exact"/>
        <w:jc w:val="both"/>
        <w:rPr>
          <w:rFonts w:hint="eastAsia" w:ascii="宋体" w:hAnsi="宋体" w:eastAsia="宋体" w:cs="宋体"/>
          <w:color w:val="auto"/>
          <w:kern w:val="2"/>
          <w:sz w:val="28"/>
          <w:highlight w:val="none"/>
        </w:rPr>
      </w:pPr>
    </w:p>
    <w:p>
      <w:pPr>
        <w:widowControl w:val="0"/>
        <w:spacing w:line="520" w:lineRule="exact"/>
        <w:ind w:firstLine="560" w:firstLineChars="200"/>
        <w:jc w:val="both"/>
        <w:rPr>
          <w:rFonts w:hint="eastAsia" w:ascii="宋体" w:hAnsi="宋体" w:eastAsia="宋体" w:cs="宋体"/>
          <w:color w:val="auto"/>
          <w:kern w:val="2"/>
          <w:sz w:val="28"/>
          <w:szCs w:val="22"/>
          <w:highlight w:val="none"/>
          <w:lang w:val="en-US" w:eastAsia="zh-CN" w:bidi="ar-SA"/>
        </w:rPr>
      </w:pPr>
    </w:p>
    <w:p>
      <w:pPr>
        <w:widowControl w:val="0"/>
        <w:adjustRightInd/>
        <w:snapToGrid/>
        <w:spacing w:after="0" w:line="520" w:lineRule="exact"/>
        <w:jc w:val="both"/>
        <w:rPr>
          <w:rFonts w:hint="eastAsia" w:ascii="宋体" w:hAnsi="宋体" w:eastAsia="宋体" w:cs="宋体"/>
          <w:color w:val="auto"/>
          <w:kern w:val="2"/>
          <w:sz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widowControl w:val="0"/>
        <w:adjustRightInd/>
        <w:snapToGrid/>
        <w:spacing w:after="0" w:line="520" w:lineRule="exact"/>
        <w:jc w:val="both"/>
        <w:rPr>
          <w:rFonts w:hint="eastAsia" w:ascii="宋体" w:hAnsi="宋体" w:eastAsia="宋体" w:cs="宋体"/>
          <w:color w:val="auto"/>
          <w:kern w:val="2"/>
          <w:sz w:val="28"/>
          <w:szCs w:val="28"/>
          <w:highlight w:val="none"/>
        </w:rPr>
      </w:pPr>
    </w:p>
    <w:p>
      <w:pPr>
        <w:rPr>
          <w:rFonts w:hint="eastAsia" w:ascii="宋体" w:hAnsi="宋体" w:eastAsia="宋体" w:cs="宋体"/>
          <w:color w:val="auto"/>
          <w:sz w:val="24"/>
          <w:szCs w:val="24"/>
          <w:highlight w:val="none"/>
        </w:rPr>
        <w:sectPr>
          <w:footerReference r:id="rId4" w:type="default"/>
          <w:type w:val="continuous"/>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pgNumType w:start="1"/>
          <w:cols w:space="720" w:num="1"/>
          <w:titlePg/>
          <w:docGrid w:linePitch="360" w:charSpace="0"/>
        </w:sectPr>
      </w:pPr>
    </w:p>
    <w:p>
      <w:pPr>
        <w:widowControl w:val="0"/>
        <w:adjustRightInd/>
        <w:snapToGrid/>
        <w:spacing w:after="0" w:line="520" w:lineRule="exact"/>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建设单位：山西太钢不锈钢股份</w:t>
      </w:r>
    </w:p>
    <w:p>
      <w:pPr>
        <w:widowControl w:val="0"/>
        <w:adjustRightInd/>
        <w:snapToGrid/>
        <w:spacing w:after="0" w:line="520" w:lineRule="exact"/>
        <w:ind w:firstLine="1200" w:firstLineChars="5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rPr>
        <w:t>有限公司</w:t>
      </w:r>
      <w:r>
        <w:rPr>
          <w:rFonts w:hint="eastAsia" w:ascii="宋体" w:hAnsi="宋体" w:eastAsia="宋体" w:cs="宋体"/>
          <w:color w:val="auto"/>
          <w:kern w:val="2"/>
          <w:sz w:val="24"/>
          <w:szCs w:val="24"/>
          <w:highlight w:val="none"/>
          <w:lang w:val="en-US" w:eastAsia="zh-CN"/>
        </w:rPr>
        <w:t>不锈热轧厂</w:t>
      </w:r>
    </w:p>
    <w:p>
      <w:pPr>
        <w:widowControl w:val="0"/>
        <w:adjustRightInd/>
        <w:snapToGrid/>
        <w:spacing w:after="0" w:line="520" w:lineRule="exact"/>
        <w:ind w:firstLine="1200" w:firstLineChars="5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（盖章）</w:t>
      </w:r>
    </w:p>
    <w:p>
      <w:pPr>
        <w:widowControl w:val="0"/>
        <w:adjustRightInd/>
        <w:snapToGrid/>
        <w:spacing w:after="0" w:line="520" w:lineRule="exact"/>
        <w:ind w:right="-477" w:rightChars="-217"/>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rPr>
        <w:t>电    话：0351-</w:t>
      </w:r>
      <w:r>
        <w:rPr>
          <w:rFonts w:hint="eastAsia" w:ascii="宋体" w:hAnsi="宋体" w:eastAsia="宋体" w:cs="宋体"/>
          <w:color w:val="auto"/>
          <w:kern w:val="2"/>
          <w:sz w:val="24"/>
          <w:szCs w:val="24"/>
          <w:highlight w:val="none"/>
          <w:lang w:val="en-US" w:eastAsia="zh-CN"/>
        </w:rPr>
        <w:t>213</w:t>
      </w:r>
      <w:r>
        <w:rPr>
          <w:rFonts w:hint="eastAsia" w:ascii="宋体" w:hAnsi="宋体" w:cs="宋体"/>
          <w:color w:val="auto"/>
          <w:sz w:val="24"/>
          <w:szCs w:val="24"/>
          <w:highlight w:val="none"/>
          <w:lang w:val="en-US" w:eastAsia="zh-CN"/>
        </w:rPr>
        <w:t>6265</w:t>
      </w:r>
    </w:p>
    <w:p>
      <w:pPr>
        <w:widowControl w:val="0"/>
        <w:adjustRightInd/>
        <w:snapToGrid/>
        <w:spacing w:after="0" w:line="520" w:lineRule="exact"/>
        <w:ind w:right="-477" w:rightChars="-217"/>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rPr>
        <w:t>传    真：0351-</w:t>
      </w:r>
      <w:r>
        <w:rPr>
          <w:rFonts w:hint="eastAsia" w:ascii="宋体" w:hAnsi="宋体" w:eastAsia="宋体" w:cs="宋体"/>
          <w:color w:val="auto"/>
          <w:kern w:val="2"/>
          <w:sz w:val="24"/>
          <w:szCs w:val="24"/>
          <w:highlight w:val="none"/>
          <w:lang w:val="en-US" w:eastAsia="zh-CN"/>
        </w:rPr>
        <w:t>213</w:t>
      </w:r>
      <w:r>
        <w:rPr>
          <w:rFonts w:hint="eastAsia" w:ascii="宋体" w:hAnsi="宋体" w:cs="宋体"/>
          <w:color w:val="auto"/>
          <w:sz w:val="24"/>
          <w:szCs w:val="24"/>
          <w:highlight w:val="none"/>
          <w:lang w:val="en-US" w:eastAsia="zh-CN"/>
        </w:rPr>
        <w:t>6265</w:t>
      </w:r>
    </w:p>
    <w:p>
      <w:pPr>
        <w:widowControl w:val="0"/>
        <w:adjustRightInd/>
        <w:snapToGrid/>
        <w:spacing w:after="0" w:line="520" w:lineRule="exact"/>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邮    编：030002</w:t>
      </w:r>
    </w:p>
    <w:p>
      <w:pPr>
        <w:widowControl w:val="0"/>
        <w:adjustRightInd/>
        <w:snapToGrid/>
        <w:spacing w:after="0" w:line="520" w:lineRule="exact"/>
        <w:ind w:left="1200" w:hanging="1200" w:hangingChars="5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地    址：山西省太原市尖草坪2号</w:t>
      </w:r>
    </w:p>
    <w:p>
      <w:pPr>
        <w:widowControl w:val="0"/>
        <w:adjustRightInd/>
        <w:snapToGrid/>
        <w:spacing w:after="0" w:line="520" w:lineRule="exact"/>
        <w:ind w:left="1200" w:hanging="1200" w:hangingChars="5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编制单位：山西太钢工程技术</w:t>
      </w:r>
    </w:p>
    <w:p>
      <w:pPr>
        <w:widowControl w:val="0"/>
        <w:adjustRightInd/>
        <w:snapToGrid/>
        <w:spacing w:after="0" w:line="520" w:lineRule="exact"/>
        <w:ind w:firstLine="1200" w:firstLineChars="5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有限公司  （盖章）</w:t>
      </w:r>
    </w:p>
    <w:p>
      <w:pPr>
        <w:widowControl w:val="0"/>
        <w:adjustRightInd/>
        <w:snapToGrid/>
        <w:spacing w:after="0" w:line="520" w:lineRule="exact"/>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电    话：0351-2135566</w:t>
      </w:r>
    </w:p>
    <w:p>
      <w:pPr>
        <w:widowControl w:val="0"/>
        <w:adjustRightInd/>
        <w:snapToGrid/>
        <w:spacing w:after="0" w:line="520" w:lineRule="exact"/>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传    真：0351-2135566</w:t>
      </w:r>
    </w:p>
    <w:p>
      <w:pPr>
        <w:widowControl w:val="0"/>
        <w:adjustRightInd/>
        <w:snapToGrid/>
        <w:spacing w:after="0" w:line="520" w:lineRule="exact"/>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邮    编：030009</w:t>
      </w:r>
    </w:p>
    <w:p>
      <w:pPr>
        <w:widowControl w:val="0"/>
        <w:adjustRightInd/>
        <w:snapToGrid/>
        <w:spacing w:after="0" w:line="520" w:lineRule="exact"/>
        <w:ind w:left="1200" w:hanging="1200" w:hangingChars="5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地    址：太原市胜利街327号</w:t>
      </w:r>
    </w:p>
    <w:p>
      <w:pPr>
        <w:ind w:left="1254" w:leftChars="570"/>
        <w:rPr>
          <w:rFonts w:hint="eastAsia" w:ascii="宋体" w:hAnsi="宋体" w:eastAsia="宋体" w:cs="宋体"/>
          <w:color w:val="auto"/>
          <w:sz w:val="24"/>
          <w:szCs w:val="24"/>
          <w:highlight w:val="none"/>
        </w:rPr>
        <w:sectPr>
          <w:type w:val="continuous"/>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pgNumType w:start="1"/>
          <w:cols w:space="720" w:num="2"/>
          <w:titlePg/>
          <w:docGrid w:linePitch="360" w:charSpace="0"/>
        </w:sectPr>
      </w:pPr>
    </w:p>
    <w:p>
      <w:pPr>
        <w:widowControl w:val="0"/>
        <w:adjustRightInd/>
        <w:snapToGrid/>
        <w:spacing w:after="0" w:line="520" w:lineRule="exact"/>
        <w:jc w:val="center"/>
        <w:rPr>
          <w:rFonts w:hint="eastAsia" w:ascii="宋体" w:hAnsi="宋体" w:eastAsia="宋体" w:cs="宋体"/>
          <w:b/>
          <w:bCs/>
          <w:color w:val="auto"/>
          <w:kern w:val="2"/>
          <w:sz w:val="32"/>
          <w:szCs w:val="24"/>
          <w:highlight w:val="none"/>
        </w:rPr>
      </w:pPr>
    </w:p>
    <w:p>
      <w:pPr>
        <w:widowControl w:val="0"/>
        <w:adjustRightInd/>
        <w:snapToGrid/>
        <w:spacing w:after="0" w:line="520" w:lineRule="exact"/>
        <w:jc w:val="center"/>
        <w:rPr>
          <w:rFonts w:hint="eastAsia" w:ascii="宋体" w:hAnsi="宋体" w:eastAsia="宋体" w:cs="宋体"/>
          <w:b/>
          <w:bCs/>
          <w:color w:val="auto"/>
          <w:kern w:val="2"/>
          <w:sz w:val="32"/>
          <w:szCs w:val="24"/>
          <w:highlight w:val="none"/>
        </w:rPr>
      </w:pPr>
      <w:bookmarkStart w:id="47" w:name="_GoBack"/>
      <w:bookmarkEnd w:id="47"/>
      <w:r>
        <w:rPr>
          <w:rFonts w:hint="eastAsia" w:ascii="宋体" w:hAnsi="宋体" w:eastAsia="宋体" w:cs="宋体"/>
          <w:b/>
          <w:bCs/>
          <w:color w:val="auto"/>
          <w:kern w:val="2"/>
          <w:sz w:val="32"/>
          <w:szCs w:val="24"/>
          <w:highlight w:val="none"/>
        </w:rPr>
        <w:t>竣工图片</w:t>
      </w:r>
    </w:p>
    <w:p>
      <w:pPr>
        <w:widowControl w:val="0"/>
        <w:spacing w:line="520" w:lineRule="exact"/>
        <w:ind w:firstLine="560" w:firstLineChars="200"/>
        <w:jc w:val="both"/>
        <w:rPr>
          <w:rFonts w:hint="eastAsia" w:ascii="宋体" w:hAnsi="宋体" w:eastAsia="宋体" w:cs="宋体"/>
          <w:color w:val="auto"/>
          <w:kern w:val="2"/>
          <w:sz w:val="28"/>
          <w:szCs w:val="22"/>
          <w:highlight w:val="none"/>
          <w:lang w:val="en-US" w:eastAsia="zh-CN" w:bidi="ar-SA"/>
        </w:rPr>
      </w:pPr>
    </w:p>
    <w:tbl>
      <w:tblPr>
        <w:tblStyle w:val="47"/>
        <w:tblW w:w="9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5"/>
        <w:gridCol w:w="4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2" w:hRule="atLeast"/>
          <w:jc w:val="center"/>
        </w:trPr>
        <w:tc>
          <w:tcPr>
            <w:tcW w:w="4535" w:type="dxa"/>
            <w:vAlign w:val="top"/>
          </w:tcPr>
          <w:p>
            <w:pPr>
              <w:widowControl w:val="0"/>
              <w:spacing w:line="520" w:lineRule="exact"/>
              <w:ind w:firstLine="0" w:firstLineChars="0"/>
              <w:jc w:val="both"/>
              <w:rPr>
                <w:rFonts w:hint="eastAsia" w:ascii="宋体" w:hAnsi="宋体" w:eastAsia="宋体" w:cs="宋体"/>
                <w:color w:val="auto"/>
                <w:kern w:val="2"/>
                <w:sz w:val="28"/>
                <w:szCs w:val="22"/>
                <w:highlight w:val="none"/>
                <w:lang w:val="en-US" w:eastAsia="zh-CN" w:bidi="ar-SA"/>
              </w:rPr>
            </w:pPr>
            <w:r>
              <w:rPr>
                <w:rFonts w:hint="eastAsia" w:ascii="等线" w:hAnsi="等线" w:eastAsia="宋体" w:cs="Mongolian Baiti"/>
                <w:color w:val="auto"/>
                <w:kern w:val="2"/>
                <w:sz w:val="28"/>
                <w:szCs w:val="22"/>
                <w:highlight w:val="none"/>
                <w:lang w:val="en-US" w:eastAsia="zh-CN" w:bidi="ar-SA"/>
              </w:rPr>
              <w:pict>
                <v:shape id="图片 6" o:spid="_x0000_s1027" type="#_x0000_t75" style="position:absolute;left:0;margin-left:6.65pt;margin-top:37.85pt;height:151.4pt;width:195.85pt;mso-wrap-distance-bottom:0pt;mso-wrap-distance-left:9pt;mso-wrap-distance-right:9pt;mso-wrap-distance-top:0pt;rotation:0f;z-index:251658240;" o:ole="f" fillcolor="#FFFFFF" filled="f" o:preferrelative="t" stroked="f" coordorigin="0,0" coordsize="21600,21600">
                  <v:fill on="f" color2="#FFFFFF" focus="0%"/>
                  <v:imagedata gain="65536f" blacklevel="0f" gamma="0" o:title="" r:id="rId13"/>
                  <o:lock v:ext="edit" position="f" selection="f" grouping="f" rotation="f" cropping="f" text="f" aspectratio="t"/>
                  <w10:wrap type="square"/>
                </v:shape>
              </w:pict>
            </w:r>
          </w:p>
        </w:tc>
        <w:tc>
          <w:tcPr>
            <w:tcW w:w="4535" w:type="dxa"/>
            <w:vAlign w:val="top"/>
          </w:tcPr>
          <w:p>
            <w:pPr>
              <w:widowControl w:val="0"/>
              <w:spacing w:line="240" w:lineRule="auto"/>
              <w:ind w:firstLine="560" w:firstLineChars="200"/>
              <w:jc w:val="both"/>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181" o:spid="_x0000_s1028" type="#_x0000_t75" style="position:absolute;left:0;margin-left:-0.65pt;margin-top:29.25pt;height:161.2pt;width:215.95pt;mso-wrap-distance-left:9pt;mso-wrap-distance-right:9pt;rotation:0f;z-index:-251596800;" o:ole="f" fillcolor="#FFFFFF" filled="f" o:preferrelative="t" stroked="f" coordorigin="0,0" coordsize="21600,21600" wrapcoords="0 0 0 21386 21485 21386 21485 0 0 0">
                  <v:fill on="f" color2="#FFFFFF" focus="0%"/>
                  <v:imagedata gain="65536f" blacklevel="0f" gamma="0" o:title="" r:id="rId14"/>
                  <o:lock v:ext="edit" position="f" selection="f" grouping="f" rotation="f" cropping="f" text="f" aspectratio="t"/>
                  <w10:wrap type="tight"/>
                </v:shape>
              </w:pict>
            </w:r>
            <w:r>
              <w:rPr>
                <w:rFonts w:hint="eastAsia" w:ascii="宋体" w:hAnsi="宋体" w:eastAsia="宋体" w:cs="宋体"/>
                <w:color w:val="auto"/>
                <w:kern w:val="2"/>
                <w:sz w:val="28"/>
                <w:szCs w:val="22"/>
                <w:highlight w:val="none"/>
                <w:lang w:val="en-US" w:eastAsia="zh-CN" w:bidi="ar-SA"/>
              </w:rPr>
              <w:pict>
                <v:shape id="Picture 7" o:spid="_x0000_s1029" type="#_x0000_t75" style="position:absolute;left:0;margin-left:325.55pt;margin-top:195.05pt;height:161.3pt;width:215.05pt;mso-position-horizontal-relative:page;mso-position-vertical-relative:page;rotation:0f;z-index:251718656;" o:ole="f" fillcolor="#FFFFFF" filled="f" o:preferrelative="t" stroked="f" coordorigin="0,0" coordsize="21600,21600">
                  <v:fill on="f" color2="#FFFFFF" focus="0%"/>
                  <v:imagedata gain="65536f" blacklevel="0f" gamma="0" o:title="" r:id="rId15"/>
                  <o:lock v:ext="edit" position="f" selection="f" grouping="f" rotation="f" cropping="f" text="f" aspectratio="t"/>
                </v:shape>
              </w:pict>
            </w:r>
            <w:r>
              <w:rPr>
                <w:rFonts w:hint="eastAsia" w:ascii="宋体" w:hAnsi="宋体" w:eastAsia="宋体" w:cs="宋体"/>
                <w:color w:val="auto"/>
                <w:kern w:val="2"/>
                <w:sz w:val="28"/>
                <w:szCs w:val="22"/>
                <w:highlight w:val="none"/>
                <w:lang w:val="en-US" w:eastAsia="zh-CN" w:bidi="ar-SA"/>
              </w:rPr>
              <w:pict>
                <v:shape id="Picture 7" o:spid="_x0000_s1030" type="#_x0000_t75" style="position:absolute;left:0;margin-left:313.55pt;margin-top:183.05pt;height:161.3pt;width:215.05pt;mso-position-horizontal-relative:page;mso-position-vertical-relative:page;rotation:0f;z-index:251717632;" o:ole="f" fillcolor="#FFFFFF" filled="f" o:preferrelative="t" stroked="f" coordorigin="0,0" coordsize="21600,21600">
                  <v:fill on="f" color2="#FFFFFF" focus="0%"/>
                  <v:imagedata gain="65536f" blacklevel="0f" gamma="0" o:title="" r:id="rId15"/>
                  <o:lock v:ext="edit" position="f" selection="f" grouping="f" rotation="f" cropping="f" text="f" aspectratio="t"/>
                </v:shape>
              </w:pict>
            </w:r>
            <w:r>
              <w:rPr>
                <w:rFonts w:hint="eastAsia" w:ascii="宋体" w:hAnsi="宋体" w:eastAsia="宋体" w:cs="宋体"/>
                <w:color w:val="auto"/>
                <w:kern w:val="2"/>
                <w:sz w:val="28"/>
                <w:szCs w:val="22"/>
                <w:highlight w:val="none"/>
                <w:lang w:val="en-US" w:eastAsia="zh-CN" w:bidi="ar-SA"/>
              </w:rPr>
              <w:pict>
                <v:shape id="Picture 7" o:spid="_x0000_s1031" type="#_x0000_t75" style="position:absolute;left:0;margin-left:301.55pt;margin-top:171.05pt;height:161.3pt;width:215.05pt;mso-position-horizontal-relative:page;mso-position-vertical-relative:page;rotation:0f;z-index:251716608;" o:ole="f" fillcolor="#FFFFFF" filled="f" o:preferrelative="t" stroked="f" coordorigin="0,0" coordsize="21600,21600">
                  <v:fill on="f" color2="#FFFFFF" focus="0%"/>
                  <v:imagedata gain="65536f" blacklevel="0f" gamma="0" o:title="" r:id="rId15"/>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 xml:space="preserve">附图1 </w:t>
            </w:r>
            <w:r>
              <w:rPr>
                <w:rFonts w:ascii="等线" w:hAnsi="等线" w:eastAsia="宋体" w:cs="Mongolian Baiti"/>
                <w:color w:val="auto"/>
                <w:kern w:val="2"/>
                <w:sz w:val="28"/>
                <w:szCs w:val="22"/>
                <w:highlight w:val="none"/>
                <w:lang w:val="en-US" w:eastAsia="zh-CN" w:bidi="ar-SA"/>
              </w:rPr>
              <w:t>二次切割、修磨</w:t>
            </w:r>
            <w:r>
              <w:rPr>
                <w:rFonts w:hint="eastAsia" w:ascii="宋体" w:hAnsi="宋体" w:eastAsia="宋体" w:cs="宋体"/>
                <w:color w:val="auto"/>
                <w:kern w:val="2"/>
                <w:sz w:val="28"/>
                <w:szCs w:val="22"/>
                <w:highlight w:val="none"/>
                <w:lang w:val="en-US" w:eastAsia="zh-CN" w:bidi="ar-SA"/>
              </w:rPr>
              <w:t>区域</w:t>
            </w:r>
          </w:p>
        </w:tc>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附图2 切割修磨除尘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2" w:hRule="atLeast"/>
          <w:jc w:val="center"/>
        </w:trPr>
        <w:tc>
          <w:tcPr>
            <w:tcW w:w="4535" w:type="dxa"/>
            <w:vAlign w:val="top"/>
          </w:tcPr>
          <w:p>
            <w:pPr>
              <w:widowControl w:val="0"/>
              <w:spacing w:line="520" w:lineRule="exact"/>
              <w:ind w:firstLine="560" w:firstLineChars="200"/>
              <w:jc w:val="both"/>
              <w:rPr>
                <w:rFonts w:hint="eastAsia" w:ascii="宋体" w:hAnsi="宋体" w:eastAsia="宋体" w:cs="宋体"/>
                <w:color w:val="auto"/>
                <w:kern w:val="2"/>
                <w:sz w:val="28"/>
                <w:szCs w:val="22"/>
                <w:highlight w:val="none"/>
                <w:lang w:val="en-US" w:eastAsia="zh-CN" w:bidi="ar-SA"/>
              </w:rPr>
            </w:pPr>
            <w:r>
              <w:rPr>
                <w:rFonts w:ascii="等线" w:hAnsi="等线" w:eastAsia="宋体" w:cs="Mongolian Baiti"/>
                <w:color w:val="auto"/>
                <w:kern w:val="2"/>
                <w:sz w:val="28"/>
                <w:szCs w:val="22"/>
                <w:highlight w:val="none"/>
                <w:lang w:val="en-US" w:eastAsia="zh-CN" w:bidi="ar-SA"/>
              </w:rPr>
              <w:pict>
                <v:shape id="图片 4" o:spid="_x0000_s1032" type="#_x0000_t75" style="position:absolute;left:0;margin-left:3.1pt;margin-top:22pt;height:155.35pt;width:209.65pt;mso-wrap-distance-bottom:0pt;mso-wrap-distance-left:9pt;mso-wrap-distance-right:9pt;mso-wrap-distance-top:0pt;rotation:0f;z-index:251686912;" o:ole="f" fillcolor="#FFFFFF" filled="f" o:preferrelative="t" stroked="f" coordorigin="0,0" coordsize="21600,21600">
                  <v:fill on="f" color2="#FFFFFF" focus="0%"/>
                  <v:imagedata gain="65536f" blacklevel="0f" gamma="0" o:title="" r:id="rId16"/>
                  <o:lock v:ext="edit" position="f" selection="f" grouping="f" rotation="f" cropping="f" text="f" aspectratio="t"/>
                  <w10:wrap type="square"/>
                </v:shape>
              </w:pict>
            </w:r>
          </w:p>
        </w:tc>
        <w:tc>
          <w:tcPr>
            <w:tcW w:w="4535" w:type="dxa"/>
            <w:vAlign w:val="top"/>
          </w:tcPr>
          <w:p>
            <w:pPr>
              <w:widowControl w:val="0"/>
              <w:spacing w:line="240" w:lineRule="auto"/>
              <w:ind w:firstLine="560" w:firstLineChars="200"/>
              <w:jc w:val="both"/>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156" o:spid="_x0000_s1033" type="#_x0000_t75" style="position:absolute;left:0;margin-left:15.25pt;margin-top:24.9pt;height:157.15pt;width:181.2pt;mso-wrap-distance-left:9pt;mso-wrap-distance-right:9pt;rotation:0f;z-index:-251627520;" o:ole="f" fillcolor="#FFFFFF" filled="f" o:preferrelative="t" stroked="f" coordorigin="0,0" coordsize="21600,21600" wrapcoords="0 0 0 21442 21457 21442 21457 0 0 0">
                  <v:fill on="f" color2="#FFFFFF" focus="0%"/>
                  <v:imagedata gain="65536f" blacklevel="0f" gamma="0" o:title="" r:id="rId17"/>
                  <o:lock v:ext="edit" position="f" selection="f" grouping="f" rotation="f" cropping="f" text="f" aspectratio="t"/>
                  <w10:wrap type="tigh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 xml:space="preserve">附图3  </w:t>
            </w:r>
            <w:r>
              <w:rPr>
                <w:rFonts w:hint="eastAsia" w:ascii="等线" w:hAnsi="等线" w:eastAsia="宋体" w:cs="Mongolian Baiti"/>
                <w:color w:val="auto"/>
                <w:kern w:val="2"/>
                <w:sz w:val="28"/>
                <w:szCs w:val="22"/>
                <w:highlight w:val="none"/>
                <w:lang w:val="en-US" w:eastAsia="zh-CN" w:bidi="ar-SA"/>
              </w:rPr>
              <w:t>加热炉</w:t>
            </w:r>
          </w:p>
        </w:tc>
        <w:tc>
          <w:tcPr>
            <w:tcW w:w="4535" w:type="dxa"/>
            <w:vAlign w:val="top"/>
          </w:tcPr>
          <w:p>
            <w:pPr>
              <w:widowControl w:val="0"/>
              <w:spacing w:line="520" w:lineRule="exact"/>
              <w:ind w:firstLine="0" w:firstLineChars="0"/>
              <w:jc w:val="center"/>
              <w:rPr>
                <w:rFonts w:hint="default"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 xml:space="preserve">附图4  </w:t>
            </w:r>
            <w:r>
              <w:rPr>
                <w:rFonts w:hint="eastAsia" w:ascii="等线" w:hAnsi="等线" w:eastAsia="宋体" w:cs="Mongolian Baiti"/>
                <w:color w:val="auto"/>
                <w:kern w:val="2"/>
                <w:sz w:val="28"/>
                <w:szCs w:val="22"/>
                <w:highlight w:val="none"/>
                <w:lang w:val="en-US" w:eastAsia="zh-CN" w:bidi="ar-SA"/>
              </w:rPr>
              <w:t>加热炉脱硫设施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6" w:hRule="atLeast"/>
          <w:jc w:val="center"/>
        </w:trPr>
        <w:tc>
          <w:tcPr>
            <w:tcW w:w="4535" w:type="dxa"/>
            <w:vAlign w:val="top"/>
          </w:tcPr>
          <w:p>
            <w:pPr>
              <w:widowControl w:val="0"/>
              <w:spacing w:line="240" w:lineRule="auto"/>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16" o:spid="_x0000_s1034" type="#_x0000_t75" style="position:absolute;left:0;margin-left:2.6pt;margin-top:36pt;height:161.9pt;width:209.85pt;mso-wrap-distance-left:9pt;mso-wrap-distance-right:9pt;rotation:0f;z-index:-251591680;" o:ole="f" fillcolor="#FFFFFF" filled="f" o:preferrelative="t" stroked="f" coordorigin="0,0" coordsize="21600,21600" wrapcoords="0 0 0 21453 21492 21453 21492 0 0 0">
                  <v:fill on="f" color2="#FFFFFF" focus="0%"/>
                  <v:imagedata gain="65536f" blacklevel="0f" gamma="0" o:title="" r:id="rId18"/>
                  <o:lock v:ext="edit" position="f" selection="f" grouping="f" rotation="f" cropping="f" text="f" aspectratio="t"/>
                  <w10:wrap type="tight"/>
                </v:shape>
              </w:pict>
            </w:r>
          </w:p>
        </w:tc>
        <w:tc>
          <w:tcPr>
            <w:tcW w:w="4535" w:type="dxa"/>
            <w:vAlign w:val="top"/>
          </w:tcPr>
          <w:p>
            <w:pPr>
              <w:widowControl w:val="0"/>
              <w:spacing w:line="520" w:lineRule="exact"/>
              <w:ind w:firstLine="0" w:firstLineChars="0"/>
              <w:jc w:val="both"/>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4" o:spid="_x0000_s1035" type="#_x0000_t75" style="position:absolute;left:0;margin-left:0.95pt;margin-top:35.5pt;height:161.3pt;width:215.05pt;mso-wrap-distance-left:9pt;mso-wrap-distance-right:9pt;rotation:0f;z-index:-251617280;" o:ole="f" fillcolor="#FFFFFF" filled="f" o:preferrelative="t" stroked="f" coordorigin="0,0" coordsize="21600,21600" wrapcoords="0 0 0 21372 21454 21372 21454 0 0 0">
                  <v:fill on="f" color2="#FFFFFF" focus="0%"/>
                  <v:imagedata gain="65536f" blacklevel="0f" gamma="0" o:title="" r:id="rId19"/>
                  <o:lock v:ext="edit" position="f" selection="f" grouping="f" rotation="f" cropping="f" text="f" aspectratio="t"/>
                  <w10:wrap type="tigh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widowControl w:val="0"/>
              <w:spacing w:line="520" w:lineRule="exact"/>
              <w:ind w:firstLine="0" w:firstLineChars="0"/>
              <w:jc w:val="center"/>
              <w:rPr>
                <w:rFonts w:hint="default"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 xml:space="preserve">附图5 </w:t>
            </w:r>
            <w:r>
              <w:rPr>
                <w:rFonts w:hint="eastAsia" w:ascii="等线" w:hAnsi="等线" w:eastAsia="宋体" w:cs="Mongolian Baiti"/>
                <w:color w:val="auto"/>
                <w:kern w:val="2"/>
                <w:sz w:val="28"/>
                <w:szCs w:val="22"/>
                <w:highlight w:val="none"/>
                <w:lang w:val="en-US" w:eastAsia="zh-CN" w:bidi="ar-SA"/>
              </w:rPr>
              <w:t>4300轧机</w:t>
            </w:r>
          </w:p>
        </w:tc>
        <w:tc>
          <w:tcPr>
            <w:tcW w:w="4535" w:type="dxa"/>
            <w:vAlign w:val="top"/>
          </w:tcPr>
          <w:p>
            <w:pPr>
              <w:widowControl w:val="0"/>
              <w:spacing w:line="520" w:lineRule="exact"/>
              <w:ind w:firstLine="0" w:firstLineChars="0"/>
              <w:jc w:val="center"/>
              <w:rPr>
                <w:rFonts w:hint="default"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附图6  轧机除尘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9" w:hRule="atLeast"/>
          <w:jc w:val="center"/>
        </w:trPr>
        <w:tc>
          <w:tcPr>
            <w:tcW w:w="4535" w:type="dxa"/>
            <w:vAlign w:val="top"/>
          </w:tcPr>
          <w:p>
            <w:pPr>
              <w:widowControl w:val="0"/>
              <w:spacing w:line="240" w:lineRule="auto"/>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159" o:spid="_x0000_s1036" type="#_x0000_t75" style="position:absolute;left:0;margin-left:-0.65pt;margin-top:56.15pt;height:167.3pt;width:215.95pt;mso-wrap-distance-left:9pt;mso-wrap-distance-right:9pt;rotation:0f;z-index:-251625472;" o:ole="f" fillcolor="#FFFFFF" filled="f" o:preferrelative="t" stroked="f" coordorigin="0,0" coordsize="21600,21600" wrapcoords="0 0 0 21381 21485 21381 21485 0 0 0">
                  <v:fill on="f" color2="#FFFFFF" focus="0%"/>
                  <v:imagedata gain="65536f" blacklevel="0f" gamma="0" o:title="" r:id="rId20"/>
                  <o:lock v:ext="edit" position="f" selection="f" grouping="f" rotation="f" cropping="f" text="f" aspectratio="t"/>
                  <w10:wrap type="tight"/>
                </v:shape>
              </w:pict>
            </w:r>
          </w:p>
        </w:tc>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p>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等线" w:hAnsi="等线" w:eastAsia="宋体" w:cs="Mongolian Baiti"/>
                <w:color w:val="auto"/>
                <w:kern w:val="2"/>
                <w:sz w:val="28"/>
                <w:szCs w:val="22"/>
                <w:highlight w:val="none"/>
                <w:lang w:val="en-US" w:eastAsia="zh-CN" w:bidi="ar-SA"/>
              </w:rPr>
              <w:pict>
                <v:shape id="图片 158" o:spid="_x0000_s1037" type="#_x0000_t75" style="position:absolute;left:0;margin-left:14.8pt;margin-top:19.3pt;height:170.6pt;width:181.6pt;mso-wrap-distance-left:9pt;mso-wrap-distance-right:9pt;rotation:0f;z-index:-251626496;" o:ole="f" fillcolor="#FFFFFF" filled="f" o:preferrelative="t" stroked="f" coordorigin="0,0" coordsize="21600,21600" wrapcoords="0 0 0 21423 21410 21423 21410 0 0 0">
                  <v:fill on="f" color2="#FFFFFF" focus="0%"/>
                  <v:imagedata gain="65536f" blacklevel="0f" gamma="0" o:title="" r:id="rId21"/>
                  <o:lock v:ext="edit" position="f" selection="f" grouping="f" rotation="f" cropping="f" text="f" aspectratio="t"/>
                  <w10:wrap type="tight"/>
                </v:shape>
              </w:pict>
            </w:r>
          </w:p>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p>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p>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Times New Roman" w:hAnsi="Times New Roman" w:eastAsia="宋体" w:cs="Times New Roman"/>
                <w:b/>
                <w:bCs/>
                <w:color w:val="auto"/>
                <w:sz w:val="21"/>
                <w:szCs w:val="21"/>
                <w:highlight w:val="none"/>
                <w:lang w:val="en-US" w:eastAsia="zh-CN" w:bidi="ar-SA"/>
              </w:rPr>
              <w:pict>
                <v:shape id="Picture 12" o:spid="_x0000_s1038" type="#_x0000_t75" style="position:absolute;left:0;margin-left:357.8pt;margin-top:452.65pt;height:204pt;width:198.75pt;mso-position-horizontal-relative:page;mso-position-vertical-relative:page;rotation:0f;z-index:251685888;" o:ole="f" fillcolor="#FFFFFF" filled="f" o:preferrelative="t" stroked="f" coordorigin="0,0" coordsize="21600,21600">
                  <v:fill on="f" color2="#FFFFFF" focus="0%"/>
                  <v:imagedata gain="65536f" blacklevel="0f" gamma="0" o:title="" r:id="rId22"/>
                  <o:lock v:ext="edit" position="f" selection="f" grouping="f" rotation="f" cropping="f" text="f" aspectratio="t"/>
                </v:shape>
              </w:pict>
            </w:r>
            <w:r>
              <w:rPr>
                <w:rFonts w:hint="eastAsia" w:ascii="Times New Roman" w:hAnsi="Times New Roman" w:eastAsia="宋体" w:cs="Times New Roman"/>
                <w:b/>
                <w:bCs/>
                <w:color w:val="auto"/>
                <w:sz w:val="21"/>
                <w:szCs w:val="21"/>
                <w:highlight w:val="none"/>
                <w:lang w:val="en-US" w:eastAsia="zh-CN" w:bidi="ar-SA"/>
              </w:rPr>
              <w:pict>
                <v:shape id="Picture 12" o:spid="_x0000_s1039" type="#_x0000_t75" style="position:absolute;left:0;margin-left:345.8pt;margin-top:440.65pt;height:204pt;width:198.75pt;mso-position-horizontal-relative:page;mso-position-vertical-relative:page;rotation:0f;z-index:251684864;" o:ole="f" fillcolor="#FFFFFF" filled="f" o:preferrelative="t" stroked="f" coordorigin="0,0" coordsize="21600,21600">
                  <v:fill on="f" color2="#FFFFFF" focus="0%"/>
                  <v:imagedata gain="65536f" blacklevel="0f" gamma="0" o:title="" r:id="rId22"/>
                  <o:lock v:ext="edit" position="f" selection="f" grouping="f" rotation="f" cropping="f" text="f" aspectratio="t"/>
                </v:shape>
              </w:pict>
            </w:r>
            <w:r>
              <w:rPr>
                <w:rFonts w:hint="eastAsia" w:ascii="Times New Roman" w:hAnsi="Times New Roman" w:eastAsia="宋体" w:cs="Times New Roman"/>
                <w:b/>
                <w:bCs/>
                <w:color w:val="auto"/>
                <w:sz w:val="21"/>
                <w:szCs w:val="21"/>
                <w:highlight w:val="none"/>
                <w:lang w:val="en-US" w:eastAsia="zh-CN" w:bidi="ar-SA"/>
              </w:rPr>
              <w:pict>
                <v:shape id="Picture 12" o:spid="_x0000_s1040" type="#_x0000_t75" style="position:absolute;left:0;margin-left:333.8pt;margin-top:428.65pt;height:204pt;width:198.75pt;mso-position-horizontal-relative:page;mso-position-vertical-relative:page;rotation:0f;z-index:251683840;" o:ole="f" fillcolor="#FFFFFF" filled="f" o:preferrelative="t" stroked="f" coordorigin="0,0" coordsize="21600,21600">
                  <v:fill on="f" color2="#FFFFFF" focus="0%"/>
                  <v:imagedata gain="65536f" blacklevel="0f" gamma="0" o:title="" r:id="rId22"/>
                  <o:lock v:ext="edit" position="f" selection="f" grouping="f" rotation="f" cropping="f" text="f" aspectratio="t"/>
                </v:shape>
              </w:pict>
            </w:r>
            <w:r>
              <w:rPr>
                <w:rFonts w:hint="eastAsia" w:ascii="Times New Roman" w:hAnsi="Times New Roman" w:eastAsia="宋体" w:cs="Times New Roman"/>
                <w:b/>
                <w:bCs/>
                <w:color w:val="auto"/>
                <w:sz w:val="21"/>
                <w:szCs w:val="21"/>
                <w:highlight w:val="none"/>
                <w:lang w:val="en-US" w:eastAsia="zh-CN" w:bidi="ar-SA"/>
              </w:rPr>
              <w:pict>
                <v:shape id="Picture 12" o:spid="_x0000_s1041" type="#_x0000_t75" style="position:absolute;left:0;margin-left:321.8pt;margin-top:416.65pt;height:204pt;width:198.75pt;mso-position-horizontal-relative:page;mso-position-vertical-relative:page;rotation:0f;z-index:251682816;" o:ole="f" fillcolor="#FFFFFF" filled="f" o:preferrelative="t" stroked="f" coordorigin="0,0" coordsize="21600,21600">
                  <v:fill on="f" color2="#FFFFFF" focus="0%"/>
                  <v:imagedata gain="65536f" blacklevel="0f" gamma="0" o:title="" r:id="rId22"/>
                  <o:lock v:ext="edit" position="f" selection="f" grouping="f" rotation="f" cropping="f" text="f" aspectratio="t"/>
                </v:shape>
              </w:pict>
            </w:r>
            <w:r>
              <w:rPr>
                <w:rFonts w:hint="eastAsia" w:ascii="Times New Roman" w:hAnsi="Times New Roman" w:eastAsia="宋体" w:cs="Times New Roman"/>
                <w:b/>
                <w:bCs/>
                <w:color w:val="auto"/>
                <w:sz w:val="21"/>
                <w:szCs w:val="21"/>
                <w:highlight w:val="none"/>
                <w:lang w:val="en-US" w:eastAsia="zh-CN" w:bidi="ar-SA"/>
              </w:rPr>
              <w:pict>
                <v:shape id="Picture 12" o:spid="_x0000_s1042" type="#_x0000_t75" style="position:absolute;left:0;margin-left:309.8pt;margin-top:404.65pt;height:204pt;width:198.75pt;mso-position-horizontal-relative:page;mso-position-vertical-relative:page;rotation:0f;z-index:251681792;" o:ole="f" fillcolor="#FFFFFF" filled="f" o:preferrelative="t" stroked="f" coordorigin="0,0" coordsize="21600,21600">
                  <v:fill on="f" color2="#FFFFFF" focus="0%"/>
                  <v:imagedata gain="65536f" blacklevel="0f" gamma="0" o:title="" r:id="rId22"/>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widowControl w:val="0"/>
              <w:spacing w:line="520" w:lineRule="exact"/>
              <w:ind w:firstLine="0" w:firstLineChars="0"/>
              <w:jc w:val="center"/>
              <w:rPr>
                <w:rFonts w:hint="default"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附图7  酸洗机组</w:t>
            </w:r>
          </w:p>
        </w:tc>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 xml:space="preserve">附图8 </w:t>
            </w:r>
            <w:r>
              <w:rPr>
                <w:rFonts w:ascii="等线" w:hAnsi="等线" w:eastAsia="宋体" w:cs="Mongolian Baiti"/>
                <w:color w:val="auto"/>
                <w:kern w:val="2"/>
                <w:sz w:val="28"/>
                <w:szCs w:val="22"/>
                <w:highlight w:val="none"/>
                <w:lang w:val="en-US" w:eastAsia="zh-CN" w:bidi="ar-SA"/>
              </w:rPr>
              <w:t>酸雾净化系统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6" w:hRule="atLeast"/>
          <w:jc w:val="center"/>
        </w:trPr>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等线" w:hAnsi="等线" w:eastAsia="宋体" w:cs="Mongolian Baiti"/>
                <w:color w:val="auto"/>
                <w:kern w:val="2"/>
                <w:sz w:val="28"/>
                <w:szCs w:val="22"/>
                <w:highlight w:val="none"/>
                <w:lang w:val="en-US" w:eastAsia="zh-CN" w:bidi="ar-SA"/>
              </w:rPr>
              <w:pict>
                <v:shape id="图片 18" o:spid="_x0000_s1043" type="#_x0000_t75" style="position:absolute;left:0;margin-left:13.75pt;margin-top:34.6pt;height:201.3pt;width:195.8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23"/>
                  <o:lock v:ext="edit" position="f" selection="f" grouping="f" rotation="f" cropping="f" text="f" aspectratio="t"/>
                  <w10:wrap type="square"/>
                </v:shape>
              </w:pict>
            </w:r>
          </w:p>
        </w:tc>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5" o:spid="_x0000_s1044" type="#_x0000_t75" style="position:absolute;left:0;margin-left:0.55pt;margin-top:33.95pt;height:201.75pt;width:214.55pt;mso-wrap-distance-left:9pt;mso-wrap-distance-right:9pt;rotation:0f;z-index:-251616256;" o:ole="f" fillcolor="#FFFFFF" filled="f" o:preferrelative="t" stroked="f" coordorigin="0,0" coordsize="21600,21600" wrapcoords="0 0 0 21455 21504 21455 21504 0 0 0">
                  <v:fill on="f" color2="#FFFFFF" focus="0%"/>
                  <v:imagedata gain="65536f" blacklevel="0f" gamma="0" o:title="" r:id="rId24"/>
                  <o:lock v:ext="edit" position="f" selection="f" grouping="f" rotation="f" cropping="f" text="f" aspectratio="t"/>
                  <w10:wrap type="tigh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widowControl w:val="0"/>
              <w:spacing w:line="520" w:lineRule="exact"/>
              <w:ind w:firstLine="0" w:firstLineChars="0"/>
              <w:jc w:val="center"/>
              <w:rPr>
                <w:rFonts w:hint="default"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附图9  抛丸机</w:t>
            </w:r>
          </w:p>
        </w:tc>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附图10  抛丸除尘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6" w:hRule="atLeast"/>
          <w:jc w:val="center"/>
        </w:trPr>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23" o:spid="_x0000_s1045" type="#_x0000_t75" style="position:absolute;left:0;margin-left:3.7pt;margin-top:57.2pt;height:172.9pt;width:215.8pt;rotation:0f;z-index:251692032;" o:ole="f" fillcolor="#FFFFFF" filled="f" o:preferrelative="t" stroked="f" coordorigin="0,0" coordsize="21600,21600">
                  <v:fill on="f" color2="#FFFFFF" focus="0%"/>
                  <v:imagedata gain="65536f" blacklevel="0f" gamma="0" o:title="" r:id="rId25"/>
                  <o:lock v:ext="edit" position="f" selection="f" grouping="f" rotation="f" cropping="f" text="f" aspectratio="t"/>
                </v:shape>
              </w:pict>
            </w:r>
          </w:p>
        </w:tc>
        <w:tc>
          <w:tcPr>
            <w:tcW w:w="4535" w:type="dxa"/>
            <w:vAlign w:val="top"/>
          </w:tcPr>
          <w:p>
            <w:pPr>
              <w:widowControl w:val="0"/>
              <w:spacing w:line="240" w:lineRule="auto"/>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161" o:spid="_x0000_s1046" type="#_x0000_t75" style="position:absolute;left:0;margin-left:-1.55pt;margin-top:59.15pt;height:170.3pt;width:215.95pt;mso-wrap-distance-left:9pt;mso-wrap-distance-right:9pt;rotation:0f;z-index:-251623424;" o:ole="f" fillcolor="#FFFFFF" filled="f" o:preferrelative="t" stroked="f" coordorigin="0,0" coordsize="21600,21600" wrapcoords="0 0 0 21460 21485 21460 21485 0 0 0">
                  <v:fill on="f" color2="#FFFFFF" focus="0%"/>
                  <v:imagedata gain="65536f" blacklevel="0f" gamma="0" o:title="" r:id="rId26"/>
                  <o:lock v:ext="edit" position="f" selection="f" grouping="f" rotation="f" cropping="f" text="f" aspectratio="t"/>
                  <w10:wrap type="tigh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widowControl w:val="0"/>
              <w:spacing w:line="520" w:lineRule="exact"/>
              <w:ind w:firstLine="0" w:firstLineChars="0"/>
              <w:jc w:val="center"/>
              <w:rPr>
                <w:rFonts w:hint="default"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附图11  1#</w:t>
            </w:r>
            <w:r>
              <w:rPr>
                <w:rFonts w:ascii="等线" w:hAnsi="等线" w:eastAsia="宋体" w:cs="Mongolian Baiti"/>
                <w:color w:val="auto"/>
                <w:kern w:val="2"/>
                <w:sz w:val="28"/>
                <w:szCs w:val="22"/>
                <w:highlight w:val="none"/>
                <w:lang w:val="en-US" w:eastAsia="zh-CN" w:bidi="ar-SA"/>
              </w:rPr>
              <w:t>不锈钢固溶热处理炉</w:t>
            </w:r>
          </w:p>
        </w:tc>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附图12  2#</w:t>
            </w:r>
            <w:r>
              <w:rPr>
                <w:rFonts w:ascii="等线" w:hAnsi="等线" w:eastAsia="宋体" w:cs="Mongolian Baiti"/>
                <w:color w:val="auto"/>
                <w:kern w:val="2"/>
                <w:sz w:val="28"/>
                <w:szCs w:val="22"/>
                <w:highlight w:val="none"/>
                <w:lang w:val="en-US" w:eastAsia="zh-CN" w:bidi="ar-SA"/>
              </w:rPr>
              <w:t>不锈钢固溶热处理炉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2" w:hRule="atLeast"/>
          <w:jc w:val="center"/>
        </w:trPr>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17" o:spid="_x0000_s1047" type="#_x0000_t75" style="position:absolute;left:0;margin-left:9.1pt;margin-top:31.55pt;height:178.05pt;width:206.2pt;mso-wrap-distance-bottom:0pt;mso-wrap-distance-left:9pt;mso-wrap-distance-right:9pt;mso-wrap-distance-top:0pt;rotation:0f;z-index:251687936;" o:ole="f" fillcolor="#FFFFFF" filled="f" o:preferrelative="t" stroked="f" coordorigin="0,0" coordsize="21600,21600">
                  <v:fill on="f" color2="#FFFFFF" focus="0%"/>
                  <v:imagedata gain="65536f" blacklevel="0f" gamma="0" o:title="" r:id="rId27"/>
                  <o:lock v:ext="edit" position="f" selection="f" grouping="f" rotation="f" cropping="f" text="f" aspectratio="t"/>
                  <w10:wrap type="square"/>
                </v:shape>
              </w:pict>
            </w:r>
          </w:p>
        </w:tc>
        <w:tc>
          <w:tcPr>
            <w:tcW w:w="4535" w:type="dxa"/>
            <w:vAlign w:val="top"/>
          </w:tcPr>
          <w:p>
            <w:pPr>
              <w:widowControl w:val="0"/>
              <w:spacing w:line="240" w:lineRule="auto"/>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pict>
                <v:shape id="图片 162" o:spid="_x0000_s1048" type="#_x0000_t75" style="position:absolute;left:0;margin-left:1.05pt;margin-top:32.35pt;height:178.6pt;width:215.75pt;mso-wrap-distance-left:9pt;mso-wrap-distance-right:9pt;rotation:0f;z-index:-251622400;" o:ole="f" fillcolor="#FFFFFF" filled="f" o:preferrelative="t" stroked="f" coordorigin="0,0" coordsize="21600,21600" wrapcoords="0 0 0 21479 21505 21479 21505 0 0 0">
                  <v:fill on="f" color2="#FFFFFF" focus="0%"/>
                  <v:imagedata gain="65536f" blacklevel="0f" gamma="0" o:title="" r:id="rId28"/>
                  <o:lock v:ext="edit" position="f" selection="f" grouping="f" rotation="f" cropping="f" text="f" aspectratio="t"/>
                  <w10:wrap type="tigh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widowControl w:val="0"/>
              <w:spacing w:line="520" w:lineRule="exact"/>
              <w:ind w:firstLine="0" w:firstLineChars="0"/>
              <w:jc w:val="center"/>
              <w:rPr>
                <w:rFonts w:hint="eastAsia"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附图13  车底式热处理炉</w:t>
            </w:r>
          </w:p>
        </w:tc>
        <w:tc>
          <w:tcPr>
            <w:tcW w:w="4535" w:type="dxa"/>
            <w:vAlign w:val="top"/>
          </w:tcPr>
          <w:p>
            <w:pPr>
              <w:widowControl w:val="0"/>
              <w:spacing w:line="520" w:lineRule="exact"/>
              <w:ind w:firstLine="0" w:firstLineChars="0"/>
              <w:jc w:val="center"/>
              <w:rPr>
                <w:rFonts w:hint="default" w:ascii="宋体" w:hAnsi="宋体" w:eastAsia="宋体" w:cs="宋体"/>
                <w:color w:val="auto"/>
                <w:kern w:val="2"/>
                <w:sz w:val="28"/>
                <w:szCs w:val="22"/>
                <w:highlight w:val="none"/>
                <w:lang w:val="en-US" w:eastAsia="zh-CN" w:bidi="ar-SA"/>
              </w:rPr>
            </w:pPr>
            <w:r>
              <w:rPr>
                <w:rFonts w:hint="eastAsia" w:ascii="宋体" w:hAnsi="宋体" w:eastAsia="宋体" w:cs="宋体"/>
                <w:color w:val="auto"/>
                <w:kern w:val="2"/>
                <w:sz w:val="28"/>
                <w:szCs w:val="22"/>
                <w:highlight w:val="none"/>
                <w:lang w:val="en-US" w:eastAsia="zh-CN" w:bidi="ar-SA"/>
              </w:rPr>
              <w:t xml:space="preserve">附图14 </w:t>
            </w:r>
            <w:r>
              <w:rPr>
                <w:rFonts w:ascii="等线" w:hAnsi="等线" w:eastAsia="宋体" w:cs="Mongolian Baiti"/>
                <w:color w:val="auto"/>
                <w:kern w:val="2"/>
                <w:sz w:val="28"/>
                <w:szCs w:val="22"/>
                <w:highlight w:val="none"/>
                <w:lang w:val="en-US" w:eastAsia="zh-CN" w:bidi="ar-SA"/>
              </w:rPr>
              <w:t>离子切割机</w:t>
            </w:r>
            <w:r>
              <w:rPr>
                <w:rFonts w:hint="eastAsia" w:ascii="等线" w:hAnsi="等线" w:eastAsia="宋体" w:cs="Mongolian Baiti"/>
                <w:color w:val="auto"/>
                <w:kern w:val="2"/>
                <w:sz w:val="28"/>
                <w:szCs w:val="22"/>
                <w:highlight w:val="none"/>
                <w:lang w:val="en-US" w:eastAsia="zh-CN" w:bidi="ar-SA"/>
              </w:rPr>
              <w:t>及除尘设施</w:t>
            </w:r>
          </w:p>
        </w:tc>
      </w:tr>
    </w:tbl>
    <w:p>
      <w:pPr>
        <w:widowControl w:val="0"/>
        <w:spacing w:line="520" w:lineRule="exact"/>
        <w:ind w:firstLine="560" w:firstLineChars="200"/>
        <w:jc w:val="both"/>
        <w:rPr>
          <w:rFonts w:hint="eastAsia" w:ascii="宋体" w:hAnsi="宋体" w:eastAsia="宋体" w:cs="宋体"/>
          <w:color w:val="auto"/>
          <w:kern w:val="2"/>
          <w:sz w:val="28"/>
          <w:szCs w:val="22"/>
          <w:highlight w:val="none"/>
          <w:lang w:val="en-US" w:eastAsia="zh-CN" w:bidi="ar-SA"/>
        </w:rPr>
      </w:pPr>
    </w:p>
    <w:p>
      <w:pPr>
        <w:rPr>
          <w:rFonts w:hint="eastAsia" w:ascii="宋体" w:hAnsi="宋体" w:eastAsia="宋体" w:cs="宋体"/>
          <w:color w:val="auto"/>
          <w:highlight w:val="none"/>
        </w:rPr>
        <w:sectPr>
          <w:type w:val="continuous"/>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spacing w:after="240" w:afterLines="100" w:line="360" w:lineRule="auto"/>
        <w:jc w:val="center"/>
        <w:rPr>
          <w:rFonts w:hint="eastAsia" w:ascii="宋体" w:hAnsi="宋体" w:eastAsia="宋体" w:cs="宋体"/>
          <w:b w:val="0"/>
          <w:bCs w:val="0"/>
          <w:color w:val="auto"/>
          <w:sz w:val="28"/>
          <w:szCs w:val="28"/>
          <w:highlight w:val="none"/>
        </w:rPr>
      </w:pPr>
      <w:bookmarkStart w:id="0" w:name="_Toc27631_WPSOffice_Type1"/>
      <w:r>
        <w:rPr>
          <w:rFonts w:hint="eastAsia" w:ascii="宋体" w:hAnsi="宋体" w:eastAsia="宋体" w:cs="宋体"/>
          <w:b w:val="0"/>
          <w:bCs w:val="0"/>
          <w:color w:val="auto"/>
          <w:sz w:val="28"/>
          <w:szCs w:val="28"/>
          <w:highlight w:val="none"/>
        </w:rPr>
        <w:t>目   录</w:t>
      </w:r>
    </w:p>
    <w:p>
      <w:pPr>
        <w:pStyle w:val="31"/>
        <w:tabs>
          <w:tab w:val="right" w:leader="dot" w:pos="8296"/>
        </w:tabs>
        <w:spacing w:before="120"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TOC \o "1-3" \h \z \u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"_Toc17999537"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表一 项目基本情况及验收依据</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_Toc17999537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1</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"_Toc17999538"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表二  项目建设情况</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_Toc17999538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6</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"_Toc17999551"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表三  主要污染源及污染物处理排放情况</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_Toc17999551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31</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"_Toc17999556"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表四  建设项目环境影响报告表主要结论及审批部门审批决定</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_Toc17999556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38</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"_Toc17999557"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表五  验收监测质量保证及质量控制</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_Toc17999557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45</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"_Toc17999558"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表六  验收监测内容</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_Toc17999558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64</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"_Toc17999559"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表七  验收监测期间生产工况及结果</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_Toc17999559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77</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"_Toc17999560"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color w:val="auto"/>
          <w:sz w:val="28"/>
          <w:szCs w:val="28"/>
          <w:highlight w:val="none"/>
        </w:rPr>
        <w:t>表八  验收监测结论</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_Toc17999560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109</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pStyle w:val="31"/>
        <w:tabs>
          <w:tab w:val="right" w:leader="dot" w:pos="8296"/>
        </w:tabs>
        <w:spacing w:before="120" w:line="360" w:lineRule="auto"/>
        <w:rPr>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val="en-US" w:eastAsia="zh-CN"/>
        </w:rPr>
        <w:t>附图、</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"_Toc17999561" </w:instrText>
      </w:r>
      <w:r>
        <w:rPr>
          <w:rFonts w:hint="eastAsia" w:ascii="宋体" w:hAnsi="宋体" w:eastAsia="宋体" w:cs="宋体"/>
          <w:b w:val="0"/>
          <w:bCs w:val="0"/>
          <w:color w:val="auto"/>
          <w:sz w:val="28"/>
          <w:szCs w:val="28"/>
          <w:highlight w:val="none"/>
        </w:rPr>
        <w:fldChar w:fldCharType="separate"/>
      </w:r>
      <w:r>
        <w:rPr>
          <w:rStyle w:val="44"/>
          <w:rFonts w:hint="eastAsia" w:ascii="宋体" w:hAnsi="宋体" w:eastAsia="宋体" w:cs="宋体"/>
          <w:b w:val="0"/>
          <w:bCs w:val="0"/>
          <w:snapToGrid w:val="0"/>
          <w:color w:val="auto"/>
          <w:kern w:val="44"/>
          <w:sz w:val="28"/>
          <w:szCs w:val="28"/>
          <w:highlight w:val="none"/>
        </w:rPr>
        <w:t>附件</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_Toc17999561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114</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pPr>
        <w:spacing w:line="360" w:lineRule="auto"/>
        <w:rPr>
          <w:color w:val="auto"/>
          <w:highlight w:val="none"/>
        </w:rPr>
        <w:sectPr>
          <w:headerReference r:id="rId5" w:type="default"/>
          <w:footerReference r:id="rId6" w:type="default"/>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r>
        <w:rPr>
          <w:rFonts w:hint="eastAsia" w:ascii="宋体" w:hAnsi="宋体" w:eastAsia="宋体" w:cs="宋体"/>
          <w:b w:val="0"/>
          <w:bCs w:val="0"/>
          <w:color w:val="auto"/>
          <w:sz w:val="28"/>
          <w:szCs w:val="28"/>
          <w:highlight w:val="none"/>
          <w:lang w:val="zh-CN"/>
        </w:rPr>
        <w:fldChar w:fldCharType="end"/>
      </w:r>
    </w:p>
    <w:bookmarkEnd w:id="0"/>
    <w:p>
      <w:pPr>
        <w:pStyle w:val="59"/>
        <w:numPr>
          <w:ilvl w:val="0"/>
          <w:numId w:val="0"/>
        </w:numPr>
        <w:tabs>
          <w:tab w:val="left" w:pos="2760"/>
        </w:tabs>
        <w:spacing w:line="360" w:lineRule="auto"/>
        <w:jc w:val="both"/>
        <w:rPr>
          <w:rFonts w:ascii="仿宋" w:hAnsi="仿宋" w:eastAsia="仿宋" w:cs="宋体"/>
          <w:color w:val="auto"/>
          <w:sz w:val="28"/>
          <w:szCs w:val="28"/>
          <w:highlight w:val="none"/>
        </w:rPr>
      </w:pPr>
      <w:bookmarkStart w:id="1" w:name="_Toc17999537"/>
      <w:r>
        <w:rPr>
          <w:rFonts w:ascii="仿宋" w:hAnsi="仿宋" w:eastAsia="仿宋" w:cs="宋体"/>
          <w:color w:val="auto"/>
          <w:sz w:val="28"/>
          <w:szCs w:val="28"/>
          <w:highlight w:val="none"/>
        </w:rPr>
        <w:t>表一</w:t>
      </w:r>
      <w:r>
        <w:rPr>
          <w:rFonts w:hint="eastAsia" w:ascii="仿宋" w:hAnsi="仿宋" w:eastAsia="仿宋" w:cs="宋体"/>
          <w:color w:val="auto"/>
          <w:sz w:val="28"/>
          <w:szCs w:val="28"/>
          <w:highlight w:val="none"/>
        </w:rPr>
        <w:t xml:space="preserve"> 项目基本情况及验收依据</w:t>
      </w:r>
      <w:bookmarkEnd w:id="1"/>
    </w:p>
    <w:tbl>
      <w:tblPr>
        <w:tblStyle w:val="46"/>
        <w:tblW w:w="890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72"/>
        <w:gridCol w:w="1920"/>
        <w:gridCol w:w="2133"/>
        <w:gridCol w:w="986"/>
        <w:gridCol w:w="764"/>
        <w:gridCol w:w="10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02"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建设项目名称</w:t>
            </w:r>
          </w:p>
        </w:tc>
        <w:tc>
          <w:tcPr>
            <w:tcW w:w="6837" w:type="dxa"/>
            <w:gridSpan w:val="5"/>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山西太钢不锈钢股份有限公司</w:t>
            </w:r>
          </w:p>
          <w:p>
            <w:pPr>
              <w:spacing w:after="0"/>
              <w:jc w:val="center"/>
              <w:rPr>
                <w:rFonts w:hint="eastAsia" w:ascii="Times New Roman" w:hAnsi="Times New Roman" w:eastAsia="宋体"/>
                <w:color w:val="auto"/>
                <w:sz w:val="21"/>
                <w:szCs w:val="21"/>
                <w:highlight w:val="none"/>
                <w:lang w:eastAsia="zh-CN"/>
              </w:rPr>
            </w:pPr>
            <w:r>
              <w:rPr>
                <w:rFonts w:hint="eastAsia" w:ascii="Times New Roman" w:hAnsi="Times New Roman" w:eastAsia="宋体"/>
                <w:color w:val="auto"/>
                <w:sz w:val="21"/>
                <w:szCs w:val="21"/>
                <w:highlight w:val="none"/>
                <w:lang w:eastAsia="zh-CN"/>
              </w:rPr>
              <w:t>不锈热轧厂中厚板生产线智能化升级改造项目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建设单位名称</w:t>
            </w:r>
          </w:p>
        </w:tc>
        <w:tc>
          <w:tcPr>
            <w:tcW w:w="6837" w:type="dxa"/>
            <w:gridSpan w:val="5"/>
            <w:vAlign w:val="center"/>
          </w:tcPr>
          <w:p>
            <w:pPr>
              <w:spacing w:after="0" w:line="300" w:lineRule="exact"/>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41"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建设项目性质</w:t>
            </w:r>
          </w:p>
        </w:tc>
        <w:tc>
          <w:tcPr>
            <w:tcW w:w="6837" w:type="dxa"/>
            <w:gridSpan w:val="5"/>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技改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建设地点</w:t>
            </w:r>
          </w:p>
        </w:tc>
        <w:tc>
          <w:tcPr>
            <w:tcW w:w="6837" w:type="dxa"/>
            <w:gridSpan w:val="5"/>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太钢厂区（原古城区域）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主要产品名称</w:t>
            </w:r>
          </w:p>
        </w:tc>
        <w:tc>
          <w:tcPr>
            <w:tcW w:w="6837" w:type="dxa"/>
            <w:gridSpan w:val="5"/>
            <w:vAlign w:val="center"/>
          </w:tcPr>
          <w:p>
            <w:pPr>
              <w:spacing w:after="0" w:line="300" w:lineRule="exact"/>
              <w:jc w:val="center"/>
              <w:rPr>
                <w:rFonts w:hint="default" w:ascii="Times New Roman" w:hAnsi="Times New Roman" w:eastAsia="宋体"/>
                <w:color w:val="auto"/>
                <w:sz w:val="21"/>
                <w:szCs w:val="21"/>
                <w:highlight w:val="none"/>
                <w:lang w:val="en-US" w:eastAsia="zh-CN"/>
              </w:rPr>
            </w:pPr>
            <w:r>
              <w:rPr>
                <w:rFonts w:hint="default" w:ascii="Times New Roman" w:hAnsi="Times New Roman" w:eastAsia="宋体"/>
                <w:color w:val="auto"/>
                <w:sz w:val="21"/>
                <w:szCs w:val="21"/>
                <w:highlight w:val="none"/>
                <w:lang w:val="en-US" w:eastAsia="zh-CN"/>
              </w:rPr>
              <w:t>热轧钢板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设计生产能力</w:t>
            </w:r>
          </w:p>
        </w:tc>
        <w:tc>
          <w:tcPr>
            <w:tcW w:w="6837" w:type="dxa"/>
            <w:gridSpan w:val="5"/>
            <w:vAlign w:val="center"/>
          </w:tcPr>
          <w:p>
            <w:pPr>
              <w:spacing w:after="0" w:line="300" w:lineRule="exact"/>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建成后年产热轧钢板70万t，其中不锈钢</w:t>
            </w:r>
            <w:r>
              <w:rPr>
                <w:rFonts w:hint="eastAsia" w:ascii="Times New Roman" w:hAnsi="Times New Roman" w:eastAsia="宋体"/>
                <w:color w:val="auto"/>
                <w:sz w:val="21"/>
                <w:szCs w:val="21"/>
                <w:highlight w:val="none"/>
                <w:lang w:val="en-US" w:eastAsia="zh-CN"/>
              </w:rPr>
              <w:t>中厚板</w:t>
            </w:r>
            <w:r>
              <w:rPr>
                <w:rFonts w:hint="eastAsia" w:ascii="Times New Roman" w:hAnsi="Times New Roman" w:eastAsia="宋体"/>
                <w:color w:val="auto"/>
                <w:sz w:val="21"/>
                <w:szCs w:val="21"/>
                <w:highlight w:val="none"/>
              </w:rPr>
              <w:t>30万t，碳钢</w:t>
            </w:r>
            <w:r>
              <w:rPr>
                <w:rFonts w:hint="eastAsia" w:ascii="Times New Roman" w:hAnsi="Times New Roman" w:eastAsia="宋体"/>
                <w:color w:val="auto"/>
                <w:sz w:val="21"/>
                <w:szCs w:val="21"/>
                <w:highlight w:val="none"/>
                <w:lang w:val="en-US" w:eastAsia="zh-CN"/>
              </w:rPr>
              <w:t>中厚板</w:t>
            </w:r>
            <w:r>
              <w:rPr>
                <w:rFonts w:hint="eastAsia" w:ascii="Times New Roman" w:hAnsi="Times New Roman" w:eastAsia="宋体"/>
                <w:color w:val="auto"/>
                <w:sz w:val="21"/>
                <w:szCs w:val="21"/>
                <w:highlight w:val="none"/>
              </w:rPr>
              <w:t>40万t。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实际生产能力</w:t>
            </w:r>
          </w:p>
        </w:tc>
        <w:tc>
          <w:tcPr>
            <w:tcW w:w="6837" w:type="dxa"/>
            <w:gridSpan w:val="5"/>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建成后年产热轧钢板70万t，其中不锈钢</w:t>
            </w:r>
            <w:r>
              <w:rPr>
                <w:rFonts w:hint="eastAsia" w:ascii="Times New Roman" w:hAnsi="Times New Roman" w:eastAsia="宋体"/>
                <w:color w:val="auto"/>
                <w:sz w:val="21"/>
                <w:szCs w:val="21"/>
                <w:highlight w:val="none"/>
                <w:lang w:val="en-US" w:eastAsia="zh-CN"/>
              </w:rPr>
              <w:t>中厚板</w:t>
            </w:r>
            <w:r>
              <w:rPr>
                <w:rFonts w:hint="eastAsia" w:ascii="Times New Roman" w:hAnsi="Times New Roman" w:eastAsia="宋体"/>
                <w:color w:val="auto"/>
                <w:sz w:val="21"/>
                <w:szCs w:val="21"/>
                <w:highlight w:val="none"/>
              </w:rPr>
              <w:t>30万t，碳钢</w:t>
            </w:r>
            <w:r>
              <w:rPr>
                <w:rFonts w:hint="eastAsia" w:ascii="Times New Roman" w:hAnsi="Times New Roman" w:eastAsia="宋体"/>
                <w:color w:val="auto"/>
                <w:sz w:val="21"/>
                <w:szCs w:val="21"/>
                <w:highlight w:val="none"/>
                <w:lang w:val="en-US" w:eastAsia="zh-CN"/>
              </w:rPr>
              <w:t>中厚板</w:t>
            </w:r>
            <w:r>
              <w:rPr>
                <w:rFonts w:hint="eastAsia" w:ascii="Times New Roman" w:hAnsi="Times New Roman" w:eastAsia="宋体"/>
                <w:color w:val="auto"/>
                <w:sz w:val="21"/>
                <w:szCs w:val="21"/>
                <w:highlight w:val="none"/>
              </w:rPr>
              <w:t>40万t。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建设项目环评时间</w:t>
            </w:r>
          </w:p>
        </w:tc>
        <w:tc>
          <w:tcPr>
            <w:tcW w:w="1920"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20</w:t>
            </w:r>
            <w:r>
              <w:rPr>
                <w:rFonts w:hint="eastAsia" w:ascii="Times New Roman" w:hAnsi="Times New Roman" w:eastAsia="宋体"/>
                <w:color w:val="auto"/>
                <w:sz w:val="21"/>
                <w:szCs w:val="21"/>
                <w:highlight w:val="none"/>
                <w:lang w:val="en-US" w:eastAsia="zh-CN"/>
              </w:rPr>
              <w:t>20</w:t>
            </w:r>
            <w:r>
              <w:rPr>
                <w:rFonts w:ascii="Times New Roman" w:hAnsi="Times New Roman" w:eastAsia="宋体"/>
                <w:color w:val="auto"/>
                <w:sz w:val="21"/>
                <w:szCs w:val="21"/>
                <w:highlight w:val="none"/>
              </w:rPr>
              <w:t>年</w:t>
            </w:r>
            <w:r>
              <w:rPr>
                <w:rFonts w:hint="eastAsia" w:ascii="Times New Roman" w:hAnsi="Times New Roman" w:eastAsia="宋体"/>
                <w:color w:val="auto"/>
                <w:sz w:val="21"/>
                <w:szCs w:val="21"/>
                <w:highlight w:val="none"/>
                <w:lang w:val="en-US" w:eastAsia="zh-CN"/>
              </w:rPr>
              <w:t>5</w:t>
            </w:r>
            <w:r>
              <w:rPr>
                <w:rFonts w:ascii="Times New Roman" w:hAnsi="Times New Roman" w:eastAsia="宋体"/>
                <w:color w:val="auto"/>
                <w:sz w:val="21"/>
                <w:szCs w:val="21"/>
                <w:highlight w:val="none"/>
              </w:rPr>
              <w:t>月</w:t>
            </w:r>
          </w:p>
        </w:tc>
        <w:tc>
          <w:tcPr>
            <w:tcW w:w="2133"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技改开工时间</w:t>
            </w:r>
          </w:p>
        </w:tc>
        <w:tc>
          <w:tcPr>
            <w:tcW w:w="2784" w:type="dxa"/>
            <w:gridSpan w:val="3"/>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20</w:t>
            </w:r>
            <w:r>
              <w:rPr>
                <w:rFonts w:hint="eastAsia" w:ascii="Times New Roman" w:hAnsi="Times New Roman" w:eastAsia="宋体"/>
                <w:color w:val="auto"/>
                <w:sz w:val="21"/>
                <w:szCs w:val="21"/>
                <w:highlight w:val="none"/>
                <w:lang w:val="en-US" w:eastAsia="zh-CN"/>
              </w:rPr>
              <w:t>21</w:t>
            </w:r>
            <w:r>
              <w:rPr>
                <w:rFonts w:ascii="Times New Roman" w:hAnsi="Times New Roman" w:eastAsia="宋体"/>
                <w:color w:val="auto"/>
                <w:sz w:val="21"/>
                <w:szCs w:val="21"/>
                <w:highlight w:val="none"/>
              </w:rPr>
              <w:t>年</w:t>
            </w:r>
            <w:r>
              <w:rPr>
                <w:rFonts w:hint="eastAsia" w:ascii="Times New Roman" w:hAnsi="Times New Roman" w:eastAsia="宋体"/>
                <w:color w:val="auto"/>
                <w:sz w:val="21"/>
                <w:szCs w:val="21"/>
                <w:highlight w:val="none"/>
                <w:lang w:val="en-US" w:eastAsia="zh-CN"/>
              </w:rPr>
              <w:t>1</w:t>
            </w:r>
            <w:r>
              <w:rPr>
                <w:rFonts w:ascii="Times New Roman" w:hAnsi="Times New Roman" w:eastAsia="宋体"/>
                <w:color w:val="auto"/>
                <w:sz w:val="21"/>
                <w:szCs w:val="21"/>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调试时间</w:t>
            </w:r>
          </w:p>
        </w:tc>
        <w:tc>
          <w:tcPr>
            <w:tcW w:w="1920"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20</w:t>
            </w:r>
            <w:r>
              <w:rPr>
                <w:rFonts w:hint="eastAsia" w:ascii="Times New Roman" w:hAnsi="Times New Roman" w:eastAsia="宋体"/>
                <w:color w:val="auto"/>
                <w:sz w:val="21"/>
                <w:szCs w:val="21"/>
                <w:highlight w:val="none"/>
                <w:lang w:val="en-US" w:eastAsia="zh-CN"/>
              </w:rPr>
              <w:t>23</w:t>
            </w:r>
            <w:r>
              <w:rPr>
                <w:rFonts w:ascii="Times New Roman" w:hAnsi="Times New Roman" w:eastAsia="宋体"/>
                <w:color w:val="auto"/>
                <w:sz w:val="21"/>
                <w:szCs w:val="21"/>
                <w:highlight w:val="none"/>
              </w:rPr>
              <w:t>年</w:t>
            </w:r>
            <w:r>
              <w:rPr>
                <w:rFonts w:hint="eastAsia" w:ascii="Times New Roman" w:hAnsi="Times New Roman" w:eastAsia="宋体"/>
                <w:color w:val="auto"/>
                <w:sz w:val="21"/>
                <w:szCs w:val="21"/>
                <w:highlight w:val="none"/>
                <w:lang w:val="en-US" w:eastAsia="zh-CN"/>
              </w:rPr>
              <w:t>5</w:t>
            </w:r>
            <w:r>
              <w:rPr>
                <w:rFonts w:ascii="Times New Roman" w:hAnsi="Times New Roman" w:eastAsia="宋体"/>
                <w:color w:val="auto"/>
                <w:sz w:val="21"/>
                <w:szCs w:val="21"/>
                <w:highlight w:val="none"/>
              </w:rPr>
              <w:t>月</w:t>
            </w:r>
          </w:p>
        </w:tc>
        <w:tc>
          <w:tcPr>
            <w:tcW w:w="2133"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验收现场监测时间</w:t>
            </w:r>
          </w:p>
        </w:tc>
        <w:tc>
          <w:tcPr>
            <w:tcW w:w="2784" w:type="dxa"/>
            <w:gridSpan w:val="3"/>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2</w:t>
            </w:r>
            <w:r>
              <w:rPr>
                <w:rFonts w:hint="eastAsia" w:ascii="Times New Roman" w:hAnsi="Times New Roman" w:eastAsia="宋体"/>
                <w:color w:val="auto"/>
                <w:sz w:val="21"/>
                <w:szCs w:val="21"/>
                <w:highlight w:val="none"/>
                <w:lang w:val="en-US" w:eastAsia="zh-CN"/>
              </w:rPr>
              <w:t>024</w:t>
            </w:r>
            <w:r>
              <w:rPr>
                <w:rFonts w:hint="eastAsia" w:ascii="Times New Roman" w:hAnsi="Times New Roman" w:eastAsia="宋体"/>
                <w:color w:val="auto"/>
                <w:sz w:val="21"/>
                <w:szCs w:val="21"/>
                <w:highlight w:val="none"/>
              </w:rPr>
              <w:t>年</w:t>
            </w:r>
            <w:r>
              <w:rPr>
                <w:rFonts w:hint="eastAsia" w:ascii="Times New Roman" w:hAnsi="Times New Roman" w:eastAsia="宋体"/>
                <w:color w:val="auto"/>
                <w:sz w:val="21"/>
                <w:szCs w:val="21"/>
                <w:highlight w:val="none"/>
                <w:lang w:val="en-US" w:eastAsia="zh-CN"/>
              </w:rPr>
              <w:t>1-5</w:t>
            </w:r>
            <w:r>
              <w:rPr>
                <w:rFonts w:hint="eastAsia" w:ascii="Times New Roman" w:hAnsi="Times New Roman" w:eastAsia="宋体"/>
                <w:color w:val="auto"/>
                <w:sz w:val="21"/>
                <w:szCs w:val="21"/>
                <w:highlight w:val="none"/>
              </w:rPr>
              <w:t>月</w:t>
            </w:r>
            <w:r>
              <w:rPr>
                <w:rFonts w:ascii="Times New Roman" w:hAnsi="Times New Roman" w:eastAsia="宋体"/>
                <w:color w:val="auto"/>
                <w:sz w:val="21"/>
                <w:szCs w:val="21"/>
                <w:highlight w:val="non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47"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环评报告表</w:t>
            </w:r>
          </w:p>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审批部门</w:t>
            </w:r>
          </w:p>
        </w:tc>
        <w:tc>
          <w:tcPr>
            <w:tcW w:w="1920" w:type="dxa"/>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太原市尖草坪区行政审批服务管理局</w:t>
            </w:r>
          </w:p>
        </w:tc>
        <w:tc>
          <w:tcPr>
            <w:tcW w:w="2133"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环评报告表</w:t>
            </w:r>
          </w:p>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编制单位</w:t>
            </w:r>
          </w:p>
        </w:tc>
        <w:tc>
          <w:tcPr>
            <w:tcW w:w="2784" w:type="dxa"/>
            <w:gridSpan w:val="3"/>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中冶节能环保有限责任公司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环保设施设计单位</w:t>
            </w:r>
          </w:p>
        </w:tc>
        <w:tc>
          <w:tcPr>
            <w:tcW w:w="1920" w:type="dxa"/>
            <w:vAlign w:val="center"/>
          </w:tcPr>
          <w:p>
            <w:pPr>
              <w:spacing w:after="0"/>
              <w:jc w:val="center"/>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lang w:val="en-US" w:eastAsia="zh-CN"/>
              </w:rPr>
              <w:t>山西太钢工程技术</w:t>
            </w:r>
            <w:r>
              <w:rPr>
                <w:rFonts w:hint="eastAsia" w:ascii="Times New Roman" w:hAnsi="Times New Roman" w:eastAsia="宋体"/>
                <w:color w:val="auto"/>
                <w:sz w:val="21"/>
                <w:szCs w:val="21"/>
                <w:highlight w:val="none"/>
              </w:rPr>
              <w:t>有限公司</w:t>
            </w:r>
          </w:p>
          <w:p>
            <w:pPr>
              <w:spacing w:after="0"/>
              <w:jc w:val="center"/>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无锡东方环境工程有限公司</w:t>
            </w:r>
          </w:p>
        </w:tc>
        <w:tc>
          <w:tcPr>
            <w:tcW w:w="2133"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环保设施施工单位</w:t>
            </w:r>
          </w:p>
        </w:tc>
        <w:tc>
          <w:tcPr>
            <w:tcW w:w="2784" w:type="dxa"/>
            <w:gridSpan w:val="3"/>
            <w:vAlign w:val="center"/>
          </w:tcPr>
          <w:p>
            <w:pPr>
              <w:spacing w:after="0"/>
              <w:jc w:val="center"/>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lang w:val="en-US" w:eastAsia="zh-CN"/>
              </w:rPr>
              <w:t>山西太钢工程技术</w:t>
            </w:r>
            <w:r>
              <w:rPr>
                <w:rFonts w:hint="eastAsia" w:ascii="Times New Roman" w:hAnsi="Times New Roman" w:eastAsia="宋体"/>
                <w:color w:val="auto"/>
                <w:sz w:val="21"/>
                <w:szCs w:val="21"/>
                <w:highlight w:val="none"/>
              </w:rPr>
              <w:t>有限公司</w:t>
            </w:r>
          </w:p>
          <w:p>
            <w:pPr>
              <w:pStyle w:val="14"/>
              <w:spacing w:beforeLines="0" w:after="0"/>
              <w:rPr>
                <w:rFonts w:ascii="Times New Roman" w:hAnsi="Times New Roman" w:eastAsia="宋体"/>
                <w:color w:val="auto"/>
                <w:spacing w:val="0"/>
                <w:szCs w:val="21"/>
                <w:highlight w:val="none"/>
              </w:rPr>
            </w:pPr>
            <w:r>
              <w:rPr>
                <w:rFonts w:hint="eastAsia" w:ascii="Times New Roman" w:hAnsi="Times New Roman" w:eastAsia="宋体"/>
                <w:color w:val="auto"/>
                <w:sz w:val="21"/>
                <w:szCs w:val="21"/>
                <w:highlight w:val="none"/>
              </w:rPr>
              <w:t>无锡东方环境工程有限公司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投资总概算</w:t>
            </w:r>
            <w:r>
              <w:rPr>
                <w:rFonts w:hint="eastAsia" w:ascii="Times New Roman" w:hAnsi="Times New Roman" w:eastAsia="宋体"/>
                <w:color w:val="auto"/>
                <w:spacing w:val="-20"/>
                <w:sz w:val="21"/>
                <w:szCs w:val="21"/>
                <w:highlight w:val="none"/>
              </w:rPr>
              <w:t>（万元）</w:t>
            </w:r>
          </w:p>
        </w:tc>
        <w:tc>
          <w:tcPr>
            <w:tcW w:w="1920" w:type="dxa"/>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 xml:space="preserve">247381 </w:t>
            </w:r>
          </w:p>
        </w:tc>
        <w:tc>
          <w:tcPr>
            <w:tcW w:w="2133" w:type="dxa"/>
            <w:vAlign w:val="center"/>
          </w:tcPr>
          <w:p>
            <w:pPr>
              <w:spacing w:after="0"/>
              <w:jc w:val="center"/>
              <w:rPr>
                <w:rFonts w:ascii="Times New Roman" w:hAnsi="Times New Roman" w:eastAsia="宋体"/>
                <w:color w:val="auto"/>
                <w:spacing w:val="-20"/>
                <w:sz w:val="21"/>
                <w:szCs w:val="21"/>
                <w:highlight w:val="none"/>
              </w:rPr>
            </w:pPr>
            <w:r>
              <w:rPr>
                <w:rFonts w:ascii="Times New Roman" w:hAnsi="Times New Roman" w:eastAsia="宋体"/>
                <w:color w:val="auto"/>
                <w:spacing w:val="-20"/>
                <w:sz w:val="21"/>
                <w:szCs w:val="21"/>
                <w:highlight w:val="none"/>
              </w:rPr>
              <w:t>环保投资总概算</w:t>
            </w:r>
            <w:r>
              <w:rPr>
                <w:rFonts w:hint="eastAsia" w:ascii="Times New Roman" w:hAnsi="Times New Roman" w:eastAsia="宋体"/>
                <w:color w:val="auto"/>
                <w:spacing w:val="-20"/>
                <w:sz w:val="21"/>
                <w:szCs w:val="21"/>
                <w:highlight w:val="none"/>
              </w:rPr>
              <w:t>（万元）</w:t>
            </w:r>
          </w:p>
        </w:tc>
        <w:tc>
          <w:tcPr>
            <w:tcW w:w="986" w:type="dxa"/>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22462.65</w:t>
            </w:r>
          </w:p>
        </w:tc>
        <w:tc>
          <w:tcPr>
            <w:tcW w:w="764"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比例</w:t>
            </w:r>
          </w:p>
        </w:tc>
        <w:tc>
          <w:tcPr>
            <w:tcW w:w="1034" w:type="dxa"/>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9.08%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实际总概算</w:t>
            </w:r>
            <w:r>
              <w:rPr>
                <w:rFonts w:hint="eastAsia" w:ascii="Times New Roman" w:hAnsi="Times New Roman" w:eastAsia="宋体"/>
                <w:color w:val="auto"/>
                <w:spacing w:val="-20"/>
                <w:sz w:val="21"/>
                <w:szCs w:val="21"/>
                <w:highlight w:val="none"/>
              </w:rPr>
              <w:t>（万元）</w:t>
            </w:r>
          </w:p>
        </w:tc>
        <w:tc>
          <w:tcPr>
            <w:tcW w:w="1920" w:type="dxa"/>
            <w:vAlign w:val="center"/>
          </w:tcPr>
          <w:p>
            <w:pPr>
              <w:spacing w:after="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227000</w:t>
            </w:r>
          </w:p>
        </w:tc>
        <w:tc>
          <w:tcPr>
            <w:tcW w:w="2133"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环保投资</w:t>
            </w:r>
            <w:r>
              <w:rPr>
                <w:rFonts w:hint="eastAsia" w:ascii="Times New Roman" w:hAnsi="Times New Roman" w:eastAsia="宋体"/>
                <w:color w:val="auto"/>
                <w:spacing w:val="-20"/>
                <w:sz w:val="21"/>
                <w:szCs w:val="21"/>
                <w:highlight w:val="none"/>
              </w:rPr>
              <w:t>（万元）</w:t>
            </w:r>
          </w:p>
        </w:tc>
        <w:tc>
          <w:tcPr>
            <w:tcW w:w="986" w:type="dxa"/>
            <w:vAlign w:val="center"/>
          </w:tcPr>
          <w:p>
            <w:pPr>
              <w:spacing w:after="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26091.65</w:t>
            </w:r>
          </w:p>
        </w:tc>
        <w:tc>
          <w:tcPr>
            <w:tcW w:w="764"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比例</w:t>
            </w:r>
          </w:p>
        </w:tc>
        <w:tc>
          <w:tcPr>
            <w:tcW w:w="1034" w:type="dxa"/>
            <w:vAlign w:val="center"/>
          </w:tcPr>
          <w:p>
            <w:pPr>
              <w:spacing w:after="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lang w:val="en-US" w:eastAsia="zh-CN"/>
              </w:rPr>
              <w:t>11.49</w:t>
            </w:r>
            <w:r>
              <w:rPr>
                <w:rFonts w:ascii="Times New Roman" w:hAnsi="Times New Roman" w:eastAsia="宋体"/>
                <w:color w:val="auto"/>
                <w:sz w:val="21"/>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063"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验收监测依据</w:t>
            </w:r>
          </w:p>
        </w:tc>
        <w:tc>
          <w:tcPr>
            <w:tcW w:w="6837" w:type="dxa"/>
            <w:gridSpan w:val="5"/>
            <w:vAlign w:val="center"/>
          </w:tcPr>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1、建设项目环境保护相关法律、法规和规章制度</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（1）《中华人民共和国环境保护法》（2015年1月1日）；</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（2）《中华人民共和国环境影响评价法》（2018年12月29日）；</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（3）《中华人民共和国大气污染防治法》（2018年</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26</w:t>
            </w:r>
            <w:r>
              <w:rPr>
                <w:rFonts w:hint="eastAsia" w:ascii="宋体" w:hAnsi="宋体" w:eastAsia="宋体" w:cs="宋体"/>
                <w:color w:val="auto"/>
                <w:sz w:val="24"/>
                <w:szCs w:val="24"/>
                <w:highlight w:val="none"/>
              </w:rPr>
              <w:t>日）；</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（4）《中华人民共和国固体废弃物污染环境防治法》（2020年9月1日）；</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（5）《中华人民共和国噪声污染防治法》（2022年6月5日）；</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（6）《中华人名共和国水污染防治法》（2018年1月1日）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《建设项目环境保护管理条例》（2017年10月1号）；</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）《山西省环境保护条例》（2017年3月1日）</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《关于推进实施钢铁行业超低排放的意见》（环大气﹝2019﹞35号，2019年4月28日）；</w:t>
            </w:r>
          </w:p>
          <w:p>
            <w:pPr>
              <w:widowControl w:val="0"/>
              <w:adjustRightInd/>
              <w:snapToGrid/>
              <w:spacing w:after="0" w:line="360" w:lineRule="auto"/>
              <w:jc w:val="both"/>
              <w:rPr>
                <w:rFonts w:hint="eastAsia" w:ascii="宋体" w:hAnsi="宋体" w:eastAsia="宋体" w:cs="宋体"/>
                <w:color w:val="auto"/>
                <w:sz w:val="24"/>
                <w:szCs w:val="24"/>
                <w:highlight w:val="none"/>
              </w:rPr>
            </w:pPr>
          </w:p>
          <w:p>
            <w:pPr>
              <w:widowControl w:val="0"/>
              <w:adjustRightInd/>
              <w:snapToGrid/>
              <w:spacing w:after="0" w:line="360" w:lineRule="auto"/>
              <w:jc w:val="both"/>
              <w:rPr>
                <w:rFonts w:hint="eastAsia" w:ascii="宋体" w:hAnsi="宋体" w:eastAsia="宋体" w:cs="宋体"/>
                <w:color w:val="auto"/>
                <w:sz w:val="24"/>
                <w:szCs w:val="24"/>
                <w:highlight w:val="none"/>
              </w:rPr>
            </w:pP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2、建设项目竣工环境保护验收技术规范</w:t>
            </w:r>
          </w:p>
          <w:p>
            <w:pPr>
              <w:widowControl w:val="0"/>
              <w:adjustRightInd/>
              <w:snapToGrid/>
              <w:spacing w:after="0"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（1）《建设项目竣工环境保护验收暂行办法》（国环规环评[2017]4号，2017年11月22日）；</w:t>
            </w:r>
          </w:p>
          <w:p>
            <w:pPr>
              <w:widowControl w:val="0"/>
              <w:adjustRightInd/>
              <w:snapToGrid/>
              <w:spacing w:after="0"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（2）《建设项目竣工环境保护设施验收技术规范 钢铁工业》（HJ 404-2021）；</w:t>
            </w:r>
          </w:p>
          <w:p>
            <w:pPr>
              <w:widowControl w:val="0"/>
              <w:adjustRightInd/>
              <w:snapToGrid/>
              <w:spacing w:after="0" w:line="36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（3）《排污许可证申请与核发技术规范 钢铁工业》（HJ846-2017）；</w:t>
            </w:r>
          </w:p>
          <w:p>
            <w:pPr>
              <w:widowControl w:val="0"/>
              <w:adjustRightInd/>
              <w:snapToGrid/>
              <w:spacing w:after="0" w:line="36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）《大气污染物综合排放标准》（GB16927-1996）；</w:t>
            </w:r>
          </w:p>
          <w:p>
            <w:pPr>
              <w:widowControl w:val="0"/>
              <w:adjustRightInd/>
              <w:snapToGrid/>
              <w:spacing w:after="0"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）《山</w:t>
            </w:r>
            <w:r>
              <w:rPr>
                <w:rFonts w:hint="eastAsia" w:ascii="宋体" w:hAnsi="宋体" w:eastAsia="宋体" w:cs="宋体"/>
                <w:color w:val="auto"/>
                <w:sz w:val="24"/>
                <w:szCs w:val="24"/>
                <w:highlight w:val="none"/>
              </w:rPr>
              <w:t>西省钢铁工业大气污染物排放标准》（DB14/2249-2020）；</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《工业企业厂界环境噪声排放标准》（GB12348-2008）；</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一般工业固体废物贮存和填埋污染控制标准</w:t>
            </w:r>
            <w:r>
              <w:rPr>
                <w:rFonts w:hint="eastAsia" w:ascii="宋体" w:hAnsi="宋体" w:eastAsia="宋体" w:cs="宋体"/>
                <w:color w:val="auto"/>
                <w:sz w:val="24"/>
                <w:szCs w:val="24"/>
                <w:highlight w:val="none"/>
              </w:rPr>
              <w:t>》（GB 18599-2020）；</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《危险废物贮存污染控制标准》（GB18597-2023）</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《钢铁工业水污染排放标准》（GB13456-2012）</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（10）《地下水质量标准》（GB/T14848-2017）；</w:t>
            </w:r>
          </w:p>
          <w:p>
            <w:pPr>
              <w:widowControl w:val="0"/>
              <w:adjustRightInd/>
              <w:snapToGrid/>
              <w:spacing w:after="0" w:line="36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（11）《太钢不锈废水处理业务运营服务合同专业管理协议》；</w:t>
            </w:r>
          </w:p>
          <w:p>
            <w:pPr>
              <w:widowControl w:val="0"/>
              <w:adjustRightInd/>
              <w:snapToGrid/>
              <w:spacing w:after="0" w:line="36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（12）《山西省生态环境保护委员会关于实施钢铁焦化行业污染深度治理推动钢铁焦化行业高质量发展的意见》（晋生态环保委【2022】2号）。</w:t>
            </w:r>
          </w:p>
          <w:p>
            <w:pPr>
              <w:widowControl w:val="0"/>
              <w:adjustRightInd/>
              <w:snapToGrid/>
              <w:spacing w:after="0" w:line="36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（13）《山西省环境保护厅关于做好建设项目环境保护管理相关工作的通知》（晋环许可函﹝2018﹞39号）</w:t>
            </w:r>
          </w:p>
          <w:p>
            <w:pPr>
              <w:pStyle w:val="57"/>
              <w:rPr>
                <w:rFonts w:hint="eastAsia" w:ascii="宋体" w:hAnsi="宋体" w:eastAsia="宋体" w:cs="宋体"/>
                <w:color w:val="auto"/>
                <w:sz w:val="24"/>
                <w:szCs w:val="24"/>
                <w:highlight w:val="none"/>
              </w:rPr>
            </w:pPr>
          </w:p>
          <w:p>
            <w:pPr>
              <w:pStyle w:val="5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3、建设项目环境影响报告书（表）及其审批部门审批决定</w:t>
            </w:r>
          </w:p>
          <w:p>
            <w:pPr>
              <w:pStyle w:val="57"/>
              <w:rPr>
                <w:rFonts w:hint="eastAsia" w:ascii="宋体" w:hAnsi="宋体" w:eastAsia="宋体" w:cs="宋体"/>
                <w:color w:val="auto"/>
                <w:sz w:val="24"/>
                <w:szCs w:val="24"/>
                <w:highlight w:val="none"/>
              </w:rPr>
            </w:pP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（1）《山西太钢不锈钢股份有限公司</w:t>
            </w:r>
            <w:r>
              <w:rPr>
                <w:rFonts w:hint="eastAsia" w:ascii="宋体" w:hAnsi="宋体" w:eastAsia="宋体" w:cs="宋体"/>
                <w:color w:val="auto"/>
                <w:sz w:val="24"/>
                <w:szCs w:val="24"/>
                <w:highlight w:val="none"/>
                <w:lang w:eastAsia="zh-CN"/>
              </w:rPr>
              <w:t>不锈热轧厂中厚板生产线智能化升级改造项目</w:t>
            </w:r>
            <w:r>
              <w:rPr>
                <w:rFonts w:hint="eastAsia" w:ascii="宋体" w:hAnsi="宋体" w:eastAsia="宋体" w:cs="宋体"/>
                <w:color w:val="auto"/>
                <w:sz w:val="24"/>
                <w:szCs w:val="24"/>
                <w:highlight w:val="none"/>
              </w:rPr>
              <w:t>环境影响报告</w:t>
            </w:r>
            <w:r>
              <w:rPr>
                <w:rFonts w:hint="eastAsia" w:ascii="宋体" w:hAnsi="宋体" w:eastAsia="宋体" w:cs="宋体"/>
                <w:color w:val="auto"/>
                <w:sz w:val="24"/>
                <w:szCs w:val="24"/>
                <w:highlight w:val="none"/>
                <w:lang w:val="en-US" w:eastAsia="zh-CN"/>
              </w:rPr>
              <w:t>表</w:t>
            </w:r>
            <w:r>
              <w:rPr>
                <w:rFonts w:hint="eastAsia" w:ascii="宋体" w:hAnsi="宋体" w:eastAsia="宋体" w:cs="宋体"/>
                <w:color w:val="auto"/>
                <w:sz w:val="24"/>
                <w:szCs w:val="24"/>
                <w:highlight w:val="none"/>
              </w:rPr>
              <w:t>》（</w:t>
            </w:r>
            <w:r>
              <w:rPr>
                <w:rFonts w:hint="eastAsia" w:ascii="Times New Roman" w:hAnsi="Times New Roman" w:eastAsia="宋体"/>
                <w:color w:val="auto"/>
                <w:sz w:val="21"/>
                <w:szCs w:val="21"/>
                <w:highlight w:val="none"/>
              </w:rPr>
              <w:t>中冶节能环保有限责任公司</w:t>
            </w:r>
            <w:r>
              <w:rPr>
                <w:rFonts w:hint="eastAsia" w:ascii="宋体" w:hAnsi="宋体" w:eastAsia="宋体" w:cs="宋体"/>
                <w:color w:val="auto"/>
                <w:sz w:val="24"/>
                <w:szCs w:val="24"/>
                <w:highlight w:val="none"/>
              </w:rPr>
              <w:t>，2020年</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月）</w:t>
            </w:r>
          </w:p>
          <w:p>
            <w:pPr>
              <w:widowControl w:val="0"/>
              <w:adjustRightInd/>
              <w:snapToGrid/>
              <w:spacing w:after="0"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（2）《关于对</w:t>
            </w:r>
            <w:r>
              <w:rPr>
                <w:rFonts w:hint="eastAsia" w:ascii="宋体" w:hAnsi="宋体" w:eastAsia="宋体" w:cs="宋体"/>
                <w:color w:val="auto"/>
                <w:sz w:val="24"/>
                <w:szCs w:val="24"/>
                <w:highlight w:val="none"/>
                <w:lang w:eastAsia="zh-CN"/>
              </w:rPr>
              <w:t>山西太钢不锈钢股份有限公司不锈热轧厂中厚板生产线智能化升级改造项目</w:t>
            </w:r>
            <w:r>
              <w:rPr>
                <w:rFonts w:hint="eastAsia" w:ascii="宋体" w:hAnsi="宋体" w:eastAsia="宋体" w:cs="宋体"/>
                <w:color w:val="auto"/>
                <w:sz w:val="24"/>
                <w:szCs w:val="24"/>
                <w:highlight w:val="none"/>
              </w:rPr>
              <w:t>环境影响报告表的批复》（草坪审管投[2020]40号）</w:t>
            </w:r>
          </w:p>
          <w:p>
            <w:pPr>
              <w:pStyle w:val="57"/>
              <w:rPr>
                <w:rFonts w:hint="eastAsia" w:ascii="宋体" w:hAnsi="宋体" w:eastAsia="宋体" w:cs="宋体"/>
                <w:color w:val="auto"/>
                <w:sz w:val="24"/>
                <w:szCs w:val="24"/>
                <w:highlight w:val="none"/>
              </w:rPr>
            </w:pPr>
          </w:p>
          <w:p>
            <w:pPr>
              <w:pStyle w:val="57"/>
              <w:rPr>
                <w:rFonts w:hint="eastAsia" w:ascii="宋体" w:hAnsi="宋体" w:eastAsia="宋体" w:cs="宋体"/>
                <w:color w:val="auto"/>
                <w:sz w:val="24"/>
                <w:szCs w:val="24"/>
                <w:highlight w:val="none"/>
              </w:rPr>
            </w:pPr>
          </w:p>
          <w:p>
            <w:pPr>
              <w:pStyle w:val="5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4、其他相关文件</w:t>
            </w:r>
          </w:p>
          <w:p>
            <w:pPr>
              <w:pStyle w:val="57"/>
              <w:jc w:val="left"/>
              <w:rPr>
                <w:rFonts w:hint="eastAsia" w:ascii="宋体" w:hAnsi="宋体" w:eastAsia="宋体" w:cs="宋体"/>
                <w:color w:val="auto"/>
                <w:sz w:val="24"/>
                <w:szCs w:val="24"/>
                <w:highlight w:val="none"/>
              </w:rPr>
            </w:pPr>
          </w:p>
          <w:p>
            <w:pPr>
              <w:widowControl w:val="0"/>
              <w:numPr>
                <w:numId w:val="0"/>
              </w:numPr>
              <w:adjustRightInd/>
              <w:snapToGrid/>
              <w:spacing w:after="0" w:line="36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）《山西太钢不锈钢股份有限公司不锈热轧厂中厚板生产线智能化升级改造项目》（</w:t>
            </w:r>
            <w:r>
              <w:rPr>
                <w:rFonts w:hint="eastAsia" w:ascii="宋体" w:hAnsi="宋体" w:eastAsia="宋体" w:cs="宋体"/>
                <w:color w:val="auto"/>
                <w:sz w:val="24"/>
                <w:szCs w:val="24"/>
                <w:highlight w:val="none"/>
                <w:lang w:val="en-US" w:eastAsia="zh-CN"/>
              </w:rPr>
              <w:t>草坪工信备字[2019]18号</w:t>
            </w:r>
            <w:r>
              <w:rPr>
                <w:rFonts w:hint="eastAsia" w:ascii="宋体" w:hAnsi="宋体" w:eastAsia="宋体" w:cs="宋体"/>
                <w:color w:val="auto"/>
                <w:sz w:val="24"/>
                <w:szCs w:val="24"/>
                <w:highlight w:val="none"/>
                <w:lang w:eastAsia="zh-CN"/>
              </w:rPr>
              <w:t>）</w:t>
            </w:r>
          </w:p>
          <w:p>
            <w:pPr>
              <w:widowControl w:val="0"/>
              <w:numPr>
                <w:numId w:val="0"/>
              </w:numPr>
              <w:adjustRightInd/>
              <w:snapToGrid/>
              <w:spacing w:after="0"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山西太钢不锈钢股份有限公司不锈热轧厂中厚板生产线智能化升级改造项目</w:t>
            </w:r>
            <w:r>
              <w:rPr>
                <w:rFonts w:hint="eastAsia" w:ascii="宋体" w:hAnsi="宋体" w:eastAsia="宋体" w:cs="宋体"/>
                <w:color w:val="auto"/>
                <w:sz w:val="24"/>
                <w:szCs w:val="24"/>
                <w:highlight w:val="none"/>
              </w:rPr>
              <w:t>竣工验收监测报告》（金艺太原（综）2024（验）第0002号，上海金艺检测技术有限公司，2023年</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19</w:t>
            </w:r>
            <w:r>
              <w:rPr>
                <w:rFonts w:hint="eastAsia" w:ascii="宋体" w:hAnsi="宋体" w:eastAsia="宋体" w:cs="宋体"/>
                <w:color w:val="auto"/>
                <w:sz w:val="24"/>
                <w:szCs w:val="24"/>
                <w:highlight w:val="none"/>
              </w:rPr>
              <w:t>日）。</w:t>
            </w:r>
          </w:p>
          <w:p>
            <w:pPr>
              <w:widowControl w:val="0"/>
              <w:numPr>
                <w:numId w:val="0"/>
              </w:numPr>
              <w:adjustRightInd/>
              <w:snapToGrid/>
              <w:spacing w:after="0"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（3）《山西太钢不锈钢股份有限公司不锈热轧厂中厚板生产线智能化升级改造项目竣工验收监测报告》久丰综字2024第032501号，山西久丰检测技术有限公司，2024年4月24日。</w:t>
            </w:r>
          </w:p>
          <w:p>
            <w:pPr>
              <w:widowControl w:val="0"/>
              <w:numPr>
                <w:numId w:val="0"/>
              </w:numPr>
              <w:adjustRightInd/>
              <w:snapToGrid/>
              <w:spacing w:after="0"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（4）《山西太钢不锈钢股份有限公司突发环境事件应急预案（尖草坪厂区）》（备案编号：140108-2021-015-H）</w:t>
            </w:r>
          </w:p>
          <w:p>
            <w:pPr>
              <w:pStyle w:val="16"/>
              <w:rPr>
                <w:rFonts w:hint="eastAsia" w:ascii="宋体" w:hAnsi="宋体" w:eastAsia="宋体" w:cs="宋体"/>
                <w:color w:val="auto"/>
                <w:sz w:val="24"/>
                <w:szCs w:val="24"/>
                <w:highlight w:val="none"/>
                <w:lang w:val="en-US" w:eastAsia="zh-CN"/>
              </w:rPr>
            </w:pPr>
          </w:p>
          <w:p>
            <w:pPr>
              <w:pStyle w:val="16"/>
              <w:rPr>
                <w:rFonts w:hint="eastAsia" w:ascii="宋体" w:hAnsi="宋体" w:eastAsia="宋体" w:cs="宋体"/>
                <w:color w:val="auto"/>
                <w:sz w:val="24"/>
                <w:szCs w:val="24"/>
                <w:highlight w:val="none"/>
                <w:lang w:val="en-US" w:eastAsia="zh-CN"/>
              </w:rPr>
            </w:pPr>
            <w:r>
              <w:rPr>
                <w:rFonts w:ascii="Calibri" w:hAnsi="Calibri" w:eastAsia="宋体" w:cs="黑体"/>
                <w:color w:val="auto"/>
                <w:kern w:val="2"/>
                <w:sz w:val="24"/>
                <w:szCs w:val="21"/>
                <w:highlight w:val="none"/>
                <w:lang w:val="en-US" w:eastAsia="zh-CN" w:bidi="ar-SA"/>
              </w:rPr>
              <w:pict>
                <v:line id="直接连接符 163" o:spid="_x0000_s1049" style="position:absolute;left:0;flip:y;margin-left:-108.6pt;margin-top:1.1pt;height:0.05pt;width:447pt;rotation:0f;z-index:251695104;"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p>
          <w:p>
            <w:pPr>
              <w:widowControl w:val="0"/>
              <w:numPr>
                <w:ilvl w:val="0"/>
                <w:numId w:val="2"/>
              </w:numPr>
              <w:adjustRightInd/>
              <w:snapToGrid/>
              <w:spacing w:after="0"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废气</w:t>
            </w:r>
          </w:p>
          <w:p>
            <w:pPr>
              <w:widowControl w:val="0"/>
              <w:numPr>
                <w:numId w:val="0"/>
              </w:numPr>
              <w:adjustRightInd/>
              <w:snapToGrid/>
              <w:spacing w:after="0"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本项目废气主要包括</w:t>
            </w:r>
            <w:r>
              <w:rPr>
                <w:rFonts w:hint="eastAsia" w:ascii="宋体" w:hAnsi="宋体" w:eastAsia="宋体" w:cs="宋体"/>
                <w:color w:val="auto"/>
                <w:sz w:val="24"/>
                <w:szCs w:val="24"/>
                <w:highlight w:val="none"/>
                <w:lang w:eastAsia="zh-CN"/>
              </w:rPr>
              <w:t>板坯二次切割机、修磨机、矫直机、轧机、等离子切割机、抛丸机的含尘废气；加热炉、热处理炉产生的</w:t>
            </w:r>
            <w:r>
              <w:rPr>
                <w:rFonts w:hint="eastAsia" w:ascii="宋体" w:hAnsi="宋体" w:eastAsia="宋体" w:cs="宋体"/>
                <w:color w:val="auto"/>
                <w:sz w:val="24"/>
                <w:szCs w:val="24"/>
                <w:highlight w:val="none"/>
                <w:lang w:val="en-US" w:eastAsia="zh-CN"/>
              </w:rPr>
              <w:t>燃气废气；酸洗过程中产生的含硝酸雾、氟化物的废气等。</w:t>
            </w:r>
          </w:p>
          <w:p>
            <w:pPr>
              <w:widowControl w:val="0"/>
              <w:numPr>
                <w:numId w:val="0"/>
              </w:numPr>
              <w:adjustRightInd/>
              <w:snapToGrid/>
              <w:spacing w:after="0" w:line="360" w:lineRule="auto"/>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本项目环境影响评价批复热处理炉废气颗粒物、二氧化硫、氮氧化物排放执行《关于推进实施钢铁行业超低排放的意见》（环大气[2019]35号）中钢铁企业超低排放指标限值，其他污染物排放执行《轧钢工业大气污染物排放标准》（GB 28665-2012）表3大气污染物特别排放浓度限值要求。</w:t>
            </w:r>
          </w:p>
          <w:p>
            <w:pPr>
              <w:widowControl w:val="0"/>
              <w:numPr>
                <w:numId w:val="0"/>
              </w:numPr>
              <w:adjustRightInd/>
              <w:snapToGrid/>
              <w:spacing w:after="0"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 xml:space="preserve">根据山西省新发布的地标，本次阶段性环境保护验收执行《钢铁工业大气污染物排放标准》（DB14/2249-2020）、《关于推进实施钢铁行业超低排放的意见》（环大气[2019]35号）中钢铁企业超低排放指标限值要求，加热炉参考执行《山西省生态环境保护委员会关于实施钢铁焦化行业污染深度治理推动钢铁焦化行业高质量发展的意见》（晋生态环保委【2022】2号）。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57" w:hRule="atLeast"/>
          <w:jc w:val="center"/>
        </w:trPr>
        <w:tc>
          <w:tcPr>
            <w:tcW w:w="2072" w:type="dxa"/>
            <w:vAlign w:val="center"/>
          </w:tcPr>
          <w:p>
            <w:pPr>
              <w:spacing w:after="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验收监测评价标准、标号、级别、限值</w:t>
            </w:r>
          </w:p>
        </w:tc>
        <w:tc>
          <w:tcPr>
            <w:tcW w:w="6837" w:type="dxa"/>
            <w:gridSpan w:val="5"/>
            <w:vAlign w:val="top"/>
          </w:tcPr>
          <w:p>
            <w:pPr>
              <w:pStyle w:val="57"/>
              <w:ind w:left="0" w:leftChars="0" w:firstLine="0" w:firstLineChars="0"/>
              <w:jc w:val="center"/>
              <w:rPr>
                <w:rFonts w:hint="eastAsia" w:ascii="宋体" w:hAnsi="宋体" w:eastAsia="宋体" w:cs="宋体"/>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表</w:t>
            </w:r>
            <w:r>
              <w:rPr>
                <w:rFonts w:hint="default" w:ascii="Times New Roman" w:hAnsi="Times New Roman"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lang w:val="en-US" w:eastAsia="zh-CN"/>
              </w:rPr>
              <w:t>废气排放执行标准</w:t>
            </w:r>
            <w:r>
              <w:rPr>
                <w:rFonts w:hint="eastAsia" w:ascii="宋体" w:hAnsi="宋体" w:eastAsia="宋体" w:cs="宋体"/>
                <w:color w:val="auto"/>
                <w:sz w:val="24"/>
                <w:szCs w:val="24"/>
                <w:highlight w:val="none"/>
                <w:lang w:eastAsia="zh-CN"/>
              </w:rPr>
              <w:t xml:space="preserve">       </w:t>
            </w:r>
          </w:p>
          <w:tbl>
            <w:tblPr>
              <w:tblStyle w:val="46"/>
              <w:tblW w:w="61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56"/>
              <w:gridCol w:w="1429"/>
              <w:gridCol w:w="1129"/>
              <w:gridCol w:w="1500"/>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9" w:hRule="atLeast"/>
                <w:jc w:val="center"/>
              </w:trPr>
              <w:tc>
                <w:tcPr>
                  <w:tcW w:w="756" w:type="dxa"/>
                  <w:vAlign w:val="center"/>
                </w:tcPr>
                <w:p>
                  <w:pPr>
                    <w:widowControl w:val="0"/>
                    <w:adjustRightInd/>
                    <w:snapToGrid/>
                    <w:spacing w:after="0"/>
                    <w:jc w:val="center"/>
                    <w:rPr>
                      <w:rFonts w:hint="eastAsia" w:ascii="宋体" w:hAnsi="宋体" w:eastAsia="宋体" w:cs="宋体"/>
                      <w:b/>
                      <w:bCs w:val="0"/>
                      <w:color w:val="auto"/>
                      <w:kern w:val="2"/>
                      <w:sz w:val="21"/>
                      <w:szCs w:val="21"/>
                      <w:highlight w:val="none"/>
                    </w:rPr>
                  </w:pPr>
                  <w:r>
                    <w:rPr>
                      <w:rFonts w:hint="eastAsia" w:ascii="宋体" w:hAnsi="宋体" w:eastAsia="宋体" w:cs="宋体"/>
                      <w:b/>
                      <w:bCs w:val="0"/>
                      <w:color w:val="auto"/>
                      <w:kern w:val="2"/>
                      <w:sz w:val="21"/>
                      <w:szCs w:val="21"/>
                      <w:highlight w:val="none"/>
                    </w:rPr>
                    <w:t>类别</w:t>
                  </w:r>
                </w:p>
              </w:tc>
              <w:tc>
                <w:tcPr>
                  <w:tcW w:w="1429" w:type="dxa"/>
                  <w:vAlign w:val="center"/>
                </w:tcPr>
                <w:p>
                  <w:pPr>
                    <w:widowControl w:val="0"/>
                    <w:adjustRightInd/>
                    <w:snapToGrid/>
                    <w:spacing w:after="0"/>
                    <w:jc w:val="center"/>
                    <w:rPr>
                      <w:rFonts w:hint="eastAsia" w:ascii="宋体" w:hAnsi="宋体" w:eastAsia="宋体" w:cs="宋体"/>
                      <w:b/>
                      <w:bCs w:val="0"/>
                      <w:color w:val="auto"/>
                      <w:kern w:val="2"/>
                      <w:sz w:val="21"/>
                      <w:szCs w:val="21"/>
                      <w:highlight w:val="none"/>
                    </w:rPr>
                  </w:pPr>
                  <w:r>
                    <w:rPr>
                      <w:rFonts w:hint="eastAsia" w:ascii="宋体" w:hAnsi="宋体" w:eastAsia="宋体" w:cs="宋体"/>
                      <w:b/>
                      <w:bCs w:val="0"/>
                      <w:color w:val="auto"/>
                      <w:kern w:val="2"/>
                      <w:sz w:val="21"/>
                      <w:szCs w:val="21"/>
                      <w:highlight w:val="none"/>
                    </w:rPr>
                    <w:t>生产工艺或设施</w:t>
                  </w:r>
                </w:p>
              </w:tc>
              <w:tc>
                <w:tcPr>
                  <w:tcW w:w="1129" w:type="dxa"/>
                  <w:vAlign w:val="center"/>
                </w:tcPr>
                <w:p>
                  <w:pPr>
                    <w:widowControl w:val="0"/>
                    <w:adjustRightInd/>
                    <w:snapToGrid/>
                    <w:spacing w:after="0"/>
                    <w:jc w:val="center"/>
                    <w:rPr>
                      <w:rFonts w:hint="eastAsia" w:ascii="宋体" w:hAnsi="宋体" w:eastAsia="宋体" w:cs="宋体"/>
                      <w:b/>
                      <w:bCs w:val="0"/>
                      <w:color w:val="auto"/>
                      <w:kern w:val="2"/>
                      <w:sz w:val="21"/>
                      <w:szCs w:val="21"/>
                      <w:highlight w:val="none"/>
                    </w:rPr>
                  </w:pPr>
                  <w:r>
                    <w:rPr>
                      <w:rFonts w:hint="eastAsia" w:ascii="宋体" w:hAnsi="宋体" w:eastAsia="宋体" w:cs="宋体"/>
                      <w:b/>
                      <w:bCs w:val="0"/>
                      <w:color w:val="auto"/>
                      <w:sz w:val="21"/>
                      <w:szCs w:val="21"/>
                      <w:highlight w:val="none"/>
                    </w:rPr>
                    <w:t>污染物</w:t>
                  </w:r>
                </w:p>
              </w:tc>
              <w:tc>
                <w:tcPr>
                  <w:tcW w:w="1500" w:type="dxa"/>
                  <w:vAlign w:val="center"/>
                </w:tcPr>
                <w:p>
                  <w:pPr>
                    <w:widowControl w:val="0"/>
                    <w:adjustRightInd/>
                    <w:snapToGrid/>
                    <w:spacing w:after="0"/>
                    <w:jc w:val="center"/>
                    <w:rPr>
                      <w:rFonts w:hint="eastAsia" w:ascii="宋体" w:hAnsi="宋体" w:eastAsia="宋体" w:cs="宋体"/>
                      <w:b/>
                      <w:bCs w:val="0"/>
                      <w:color w:val="auto"/>
                      <w:kern w:val="2"/>
                      <w:sz w:val="21"/>
                      <w:szCs w:val="21"/>
                      <w:highlight w:val="none"/>
                    </w:rPr>
                  </w:pPr>
                  <w:r>
                    <w:rPr>
                      <w:rFonts w:hint="eastAsia" w:ascii="宋体" w:hAnsi="宋体" w:eastAsia="宋体" w:cs="宋体"/>
                      <w:b/>
                      <w:bCs w:val="0"/>
                      <w:color w:val="auto"/>
                      <w:kern w:val="2"/>
                      <w:sz w:val="21"/>
                      <w:szCs w:val="21"/>
                      <w:highlight w:val="none"/>
                    </w:rPr>
                    <w:t>执行标准</w:t>
                  </w:r>
                </w:p>
              </w:tc>
              <w:tc>
                <w:tcPr>
                  <w:tcW w:w="1352" w:type="dxa"/>
                  <w:vAlign w:val="center"/>
                </w:tcPr>
                <w:p>
                  <w:pPr>
                    <w:widowControl w:val="0"/>
                    <w:adjustRightInd/>
                    <w:snapToGrid/>
                    <w:spacing w:after="0"/>
                    <w:jc w:val="center"/>
                    <w:rPr>
                      <w:rFonts w:hint="eastAsia" w:ascii="宋体" w:hAnsi="宋体" w:eastAsia="宋体" w:cs="宋体"/>
                      <w:b/>
                      <w:bCs w:val="0"/>
                      <w:color w:val="auto"/>
                      <w:kern w:val="2"/>
                      <w:sz w:val="21"/>
                      <w:szCs w:val="21"/>
                      <w:highlight w:val="none"/>
                    </w:rPr>
                  </w:pPr>
                  <w:r>
                    <w:rPr>
                      <w:rFonts w:hint="eastAsia" w:ascii="宋体" w:hAnsi="宋体" w:eastAsia="宋体" w:cs="宋体"/>
                      <w:b/>
                      <w:bCs w:val="0"/>
                      <w:color w:val="auto"/>
                      <w:kern w:val="2"/>
                      <w:sz w:val="21"/>
                      <w:szCs w:val="21"/>
                      <w:highlight w:val="none"/>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37" w:hRule="atLeast"/>
                <w:jc w:val="center"/>
              </w:trPr>
              <w:tc>
                <w:tcPr>
                  <w:tcW w:w="756" w:type="dxa"/>
                  <w:vMerge w:val="restart"/>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lang w:val="en-US" w:eastAsia="zh-CN"/>
                    </w:rPr>
                    <w:t>有</w:t>
                  </w:r>
                  <w:r>
                    <w:rPr>
                      <w:rFonts w:ascii="Times New Roman" w:hAnsi="Times New Roman" w:eastAsia="宋体"/>
                      <w:color w:val="auto"/>
                      <w:kern w:val="2"/>
                      <w:sz w:val="21"/>
                      <w:szCs w:val="21"/>
                      <w:highlight w:val="none"/>
                    </w:rPr>
                    <w:t>组织废气</w:t>
                  </w:r>
                </w:p>
              </w:tc>
              <w:tc>
                <w:tcPr>
                  <w:tcW w:w="1429" w:type="dxa"/>
                  <w:vMerge w:val="restart"/>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default" w:ascii="Times New Roman" w:hAnsi="Times New Roman" w:eastAsia="宋体"/>
                      <w:color w:val="auto"/>
                      <w:kern w:val="2"/>
                      <w:sz w:val="21"/>
                      <w:szCs w:val="21"/>
                      <w:highlight w:val="none"/>
                      <w:lang w:val="en-US" w:eastAsia="zh-CN"/>
                    </w:rPr>
                    <w:t>板坯二次切割修磨、矫直机、等离子切割机、抛丸机</w:t>
                  </w:r>
                  <w:r>
                    <w:rPr>
                      <w:rFonts w:hint="eastAsia" w:ascii="Times New Roman" w:hAnsi="Times New Roman" w:eastAsia="宋体"/>
                      <w:color w:val="auto"/>
                      <w:kern w:val="2"/>
                      <w:sz w:val="21"/>
                      <w:szCs w:val="21"/>
                      <w:highlight w:val="none"/>
                      <w:lang w:val="en-US" w:eastAsia="zh-CN"/>
                    </w:rPr>
                    <w:t>、</w:t>
                  </w:r>
                  <w:r>
                    <w:rPr>
                      <w:rFonts w:hint="eastAsia" w:ascii="宋体" w:hAnsi="宋体" w:eastAsia="宋体" w:cs="宋体"/>
                      <w:color w:val="auto"/>
                      <w:highlight w:val="none"/>
                    </w:rPr>
                    <w:t>轧机</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热处理炉</w:t>
                  </w:r>
                </w:p>
              </w:tc>
              <w:tc>
                <w:tcPr>
                  <w:tcW w:w="1129" w:type="dxa"/>
                  <w:vAlign w:val="center"/>
                </w:tcPr>
                <w:p>
                  <w:pPr>
                    <w:pStyle w:val="20"/>
                    <w:numPr>
                      <w:numId w:val="0"/>
                    </w:numPr>
                    <w:spacing w:line="480" w:lineRule="exact"/>
                    <w:ind w:left="0" w:leftChars="0" w:firstLine="0" w:firstLineChars="0"/>
                    <w:jc w:val="center"/>
                    <w:rPr>
                      <w:rFonts w:ascii="Times New Roman" w:hAnsi="Times New Roman" w:eastAsia="宋体"/>
                      <w:color w:val="auto"/>
                      <w:kern w:val="2"/>
                      <w:sz w:val="21"/>
                      <w:szCs w:val="21"/>
                      <w:highlight w:val="none"/>
                    </w:rPr>
                  </w:pPr>
                  <w:r>
                    <w:rPr>
                      <w:rFonts w:ascii="Calibri" w:hAnsi="Calibri" w:eastAsia="宋体" w:cs="Calibri"/>
                      <w:color w:val="auto"/>
                      <w:kern w:val="2"/>
                      <w:sz w:val="21"/>
                      <w:szCs w:val="21"/>
                      <w:highlight w:val="none"/>
                      <w:lang w:val="en-US" w:eastAsia="zh-CN" w:bidi="ar-SA"/>
                    </w:rPr>
                    <w:t>颗粒物</w:t>
                  </w:r>
                </w:p>
              </w:tc>
              <w:tc>
                <w:tcPr>
                  <w:tcW w:w="1500" w:type="dxa"/>
                  <w:vMerge w:val="restart"/>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《关于推进实施钢铁行业超低排放的意见》（环大气[2019]35号）钢铁企业超低排放指标限值</w:t>
                  </w:r>
                </w:p>
              </w:tc>
              <w:tc>
                <w:tcPr>
                  <w:tcW w:w="1352"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lang w:val="en-US" w:eastAsia="zh-CN"/>
                    </w:rPr>
                    <w:t>10</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42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29" w:type="dxa"/>
                  <w:vAlign w:val="center"/>
                </w:tcPr>
                <w:p>
                  <w:pPr>
                    <w:pStyle w:val="20"/>
                    <w:numPr>
                      <w:numId w:val="0"/>
                    </w:numPr>
                    <w:spacing w:line="480" w:lineRule="exact"/>
                    <w:ind w:left="0" w:leftChars="0" w:firstLine="0" w:firstLineChars="0"/>
                    <w:jc w:val="center"/>
                    <w:rPr>
                      <w:rFonts w:ascii="Times New Roman" w:hAnsi="Times New Roman" w:eastAsia="宋体"/>
                      <w:color w:val="auto"/>
                      <w:kern w:val="2"/>
                      <w:sz w:val="21"/>
                      <w:szCs w:val="21"/>
                      <w:highlight w:val="none"/>
                    </w:rPr>
                  </w:pPr>
                  <w:r>
                    <w:rPr>
                      <w:rFonts w:ascii="Calibri" w:hAnsi="Calibri" w:eastAsia="宋体" w:cs="Calibri"/>
                      <w:color w:val="auto"/>
                      <w:kern w:val="2"/>
                      <w:sz w:val="21"/>
                      <w:szCs w:val="21"/>
                      <w:highlight w:val="none"/>
                      <w:lang w:val="en-US" w:eastAsia="zh-CN" w:bidi="ar-SA"/>
                    </w:rPr>
                    <w:t>二氧化硫</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52"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lang w:val="en-US" w:eastAsia="zh-CN"/>
                    </w:rPr>
                    <w:t>50</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42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29" w:type="dxa"/>
                  <w:vAlign w:val="center"/>
                </w:tcPr>
                <w:p>
                  <w:pPr>
                    <w:pStyle w:val="20"/>
                    <w:numPr>
                      <w:numId w:val="0"/>
                    </w:numPr>
                    <w:spacing w:line="480" w:lineRule="exact"/>
                    <w:ind w:left="0" w:leftChars="0" w:firstLine="0" w:firstLineChars="0"/>
                    <w:jc w:val="center"/>
                    <w:rPr>
                      <w:rFonts w:ascii="Times New Roman" w:hAnsi="Times New Roman" w:eastAsia="宋体"/>
                      <w:color w:val="auto"/>
                      <w:kern w:val="2"/>
                      <w:sz w:val="21"/>
                      <w:szCs w:val="21"/>
                      <w:highlight w:val="none"/>
                    </w:rPr>
                  </w:pPr>
                  <w:r>
                    <w:rPr>
                      <w:rFonts w:ascii="Calibri" w:hAnsi="Calibri" w:eastAsia="宋体" w:cs="Calibri"/>
                      <w:color w:val="auto"/>
                      <w:kern w:val="2"/>
                      <w:sz w:val="21"/>
                      <w:szCs w:val="21"/>
                      <w:highlight w:val="none"/>
                      <w:lang w:val="en-US" w:eastAsia="zh-CN" w:bidi="ar-SA"/>
                    </w:rPr>
                    <w:t>氮氧化物</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52"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lang w:val="en-US" w:eastAsia="zh-CN"/>
                    </w:rPr>
                    <w:t>200</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429" w:type="dxa"/>
                  <w:vMerge w:val="restart"/>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eastAsia" w:ascii="Times New Roman" w:hAnsi="Times New Roman" w:eastAsia="宋体"/>
                      <w:color w:val="auto"/>
                      <w:kern w:val="2"/>
                      <w:sz w:val="21"/>
                      <w:szCs w:val="21"/>
                      <w:highlight w:val="none"/>
                      <w:lang w:val="en-US" w:eastAsia="zh-CN"/>
                    </w:rPr>
                    <w:t>加热炉</w:t>
                  </w:r>
                </w:p>
              </w:tc>
              <w:tc>
                <w:tcPr>
                  <w:tcW w:w="1129" w:type="dxa"/>
                  <w:vAlign w:val="center"/>
                </w:tcPr>
                <w:p>
                  <w:pPr>
                    <w:pStyle w:val="20"/>
                    <w:numPr>
                      <w:numId w:val="0"/>
                    </w:numPr>
                    <w:spacing w:line="480" w:lineRule="exact"/>
                    <w:ind w:left="0" w:leftChars="0" w:firstLine="0" w:firstLineChars="0"/>
                    <w:jc w:val="center"/>
                    <w:rPr>
                      <w:rFonts w:ascii="Times New Roman" w:hAnsi="Times New Roman" w:eastAsia="宋体" w:cs="Times New Roman"/>
                      <w:color w:val="auto"/>
                      <w:kern w:val="2"/>
                      <w:sz w:val="21"/>
                      <w:szCs w:val="21"/>
                      <w:highlight w:val="none"/>
                      <w:lang w:val="en-US" w:eastAsia="zh-CN" w:bidi="ar-SA"/>
                    </w:rPr>
                  </w:pPr>
                  <w:r>
                    <w:rPr>
                      <w:rFonts w:ascii="Calibri" w:hAnsi="Calibri" w:eastAsia="宋体" w:cs="Calibri"/>
                      <w:color w:val="auto"/>
                      <w:kern w:val="2"/>
                      <w:sz w:val="21"/>
                      <w:szCs w:val="21"/>
                      <w:highlight w:val="none"/>
                      <w:lang w:val="en-US" w:eastAsia="zh-CN" w:bidi="ar-SA"/>
                    </w:rPr>
                    <w:t>颗粒物</w:t>
                  </w:r>
                </w:p>
              </w:tc>
              <w:tc>
                <w:tcPr>
                  <w:tcW w:w="1500" w:type="dxa"/>
                  <w:vMerge w:val="restart"/>
                  <w:vAlign w:val="center"/>
                </w:tcPr>
                <w:p>
                  <w:pPr>
                    <w:widowControl w:val="0"/>
                    <w:adjustRightInd/>
                    <w:snapToGrid/>
                    <w:spacing w:after="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《山西省生态环境保护委员会关于实施钢铁焦化行业污染深度治理推动钢铁焦化行业高质量发展 的意见》（晋生态环保委[2022]2号）</w:t>
                  </w:r>
                </w:p>
              </w:tc>
              <w:tc>
                <w:tcPr>
                  <w:tcW w:w="1352" w:type="dxa"/>
                  <w:vAlign w:val="center"/>
                </w:tcPr>
                <w:p>
                  <w:pPr>
                    <w:widowControl w:val="0"/>
                    <w:adjustRightInd/>
                    <w:snapToGrid/>
                    <w:spacing w:after="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kern w:val="2"/>
                      <w:sz w:val="21"/>
                      <w:szCs w:val="21"/>
                      <w:highlight w:val="none"/>
                      <w:lang w:val="en-US" w:eastAsia="zh-CN"/>
                    </w:rPr>
                    <w:t>5</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42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29" w:type="dxa"/>
                  <w:vAlign w:val="center"/>
                </w:tcPr>
                <w:p>
                  <w:pPr>
                    <w:pStyle w:val="20"/>
                    <w:numPr>
                      <w:numId w:val="0"/>
                    </w:numPr>
                    <w:spacing w:line="480" w:lineRule="exact"/>
                    <w:ind w:left="0" w:leftChars="0" w:firstLine="0" w:firstLineChars="0"/>
                    <w:jc w:val="center"/>
                    <w:rPr>
                      <w:rFonts w:ascii="Times New Roman" w:hAnsi="Times New Roman" w:eastAsia="宋体" w:cs="Times New Roman"/>
                      <w:color w:val="auto"/>
                      <w:kern w:val="2"/>
                      <w:sz w:val="21"/>
                      <w:szCs w:val="21"/>
                      <w:highlight w:val="none"/>
                      <w:lang w:val="en-US" w:eastAsia="zh-CN" w:bidi="ar-SA"/>
                    </w:rPr>
                  </w:pPr>
                  <w:r>
                    <w:rPr>
                      <w:rFonts w:ascii="Calibri" w:hAnsi="Calibri" w:eastAsia="宋体" w:cs="Calibri"/>
                      <w:color w:val="auto"/>
                      <w:kern w:val="2"/>
                      <w:sz w:val="21"/>
                      <w:szCs w:val="21"/>
                      <w:highlight w:val="none"/>
                      <w:lang w:val="en-US" w:eastAsia="zh-CN" w:bidi="ar-SA"/>
                    </w:rPr>
                    <w:t>二氧化硫</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52" w:type="dxa"/>
                  <w:vAlign w:val="center"/>
                </w:tcPr>
                <w:p>
                  <w:pPr>
                    <w:widowControl w:val="0"/>
                    <w:adjustRightInd/>
                    <w:snapToGrid/>
                    <w:spacing w:after="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kern w:val="2"/>
                      <w:sz w:val="21"/>
                      <w:szCs w:val="21"/>
                      <w:highlight w:val="none"/>
                      <w:lang w:val="en-US" w:eastAsia="zh-CN"/>
                    </w:rPr>
                    <w:t>15</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42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29" w:type="dxa"/>
                  <w:vAlign w:val="center"/>
                </w:tcPr>
                <w:p>
                  <w:pPr>
                    <w:pStyle w:val="20"/>
                    <w:numPr>
                      <w:numId w:val="0"/>
                    </w:numPr>
                    <w:spacing w:line="480" w:lineRule="exact"/>
                    <w:ind w:left="0" w:leftChars="0" w:firstLine="0" w:firstLineChars="0"/>
                    <w:jc w:val="center"/>
                    <w:rPr>
                      <w:rFonts w:ascii="Times New Roman" w:hAnsi="Times New Roman" w:eastAsia="宋体" w:cs="Times New Roman"/>
                      <w:color w:val="auto"/>
                      <w:kern w:val="2"/>
                      <w:sz w:val="21"/>
                      <w:szCs w:val="21"/>
                      <w:highlight w:val="none"/>
                      <w:lang w:val="en-US" w:eastAsia="zh-CN" w:bidi="ar-SA"/>
                    </w:rPr>
                  </w:pPr>
                  <w:r>
                    <w:rPr>
                      <w:rFonts w:ascii="Calibri" w:hAnsi="Calibri" w:eastAsia="宋体" w:cs="Calibri"/>
                      <w:color w:val="auto"/>
                      <w:kern w:val="2"/>
                      <w:sz w:val="21"/>
                      <w:szCs w:val="21"/>
                      <w:highlight w:val="none"/>
                      <w:lang w:val="en-US" w:eastAsia="zh-CN" w:bidi="ar-SA"/>
                    </w:rPr>
                    <w:t>氮氧化物</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52" w:type="dxa"/>
                  <w:vAlign w:val="center"/>
                </w:tcPr>
                <w:p>
                  <w:pPr>
                    <w:widowControl w:val="0"/>
                    <w:adjustRightInd/>
                    <w:snapToGrid/>
                    <w:spacing w:after="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kern w:val="2"/>
                      <w:sz w:val="21"/>
                      <w:szCs w:val="21"/>
                      <w:highlight w:val="none"/>
                      <w:lang w:val="en-US" w:eastAsia="zh-CN"/>
                    </w:rPr>
                    <w:t>100</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429" w:type="dxa"/>
                  <w:vMerge w:val="restart"/>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rPr>
                    <w:t>酸雾处理系统</w:t>
                  </w:r>
                </w:p>
              </w:tc>
              <w:tc>
                <w:tcPr>
                  <w:tcW w:w="1129" w:type="dxa"/>
                  <w:vAlign w:val="center"/>
                </w:tcPr>
                <w:p>
                  <w:pPr>
                    <w:pStyle w:val="20"/>
                    <w:numPr>
                      <w:numId w:val="0"/>
                    </w:numPr>
                    <w:spacing w:line="480" w:lineRule="exact"/>
                    <w:ind w:left="0" w:leftChars="0" w:firstLine="0" w:firstLineChars="0"/>
                    <w:jc w:val="center"/>
                    <w:rPr>
                      <w:rFonts w:ascii="Calibri" w:hAnsi="Calibri" w:eastAsia="宋体" w:cs="Calibri"/>
                      <w:color w:val="auto"/>
                      <w:kern w:val="2"/>
                      <w:sz w:val="21"/>
                      <w:szCs w:val="21"/>
                      <w:highlight w:val="none"/>
                      <w:lang w:val="en-US" w:eastAsia="zh-CN" w:bidi="ar-SA"/>
                    </w:rPr>
                  </w:pPr>
                  <w:r>
                    <w:rPr>
                      <w:rFonts w:ascii="Calibri" w:hAnsi="Calibri" w:eastAsia="宋体" w:cs="Calibri"/>
                      <w:color w:val="auto"/>
                      <w:kern w:val="2"/>
                      <w:sz w:val="21"/>
                      <w:szCs w:val="21"/>
                      <w:highlight w:val="none"/>
                      <w:lang w:val="en-US" w:eastAsia="zh-CN" w:bidi="ar-SA"/>
                    </w:rPr>
                    <w:t>氟化物</w:t>
                  </w:r>
                </w:p>
              </w:tc>
              <w:tc>
                <w:tcPr>
                  <w:tcW w:w="1500" w:type="dxa"/>
                  <w:vMerge w:val="restart"/>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《轧钢工业大气污染物排放标准》B28665-2012)中特别限值、《钢铁工业大气污染物排放标准》DB14/2249-2020</w:t>
                  </w:r>
                </w:p>
              </w:tc>
              <w:tc>
                <w:tcPr>
                  <w:tcW w:w="1352"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lang w:val="en-US" w:eastAsia="zh-CN"/>
                    </w:rPr>
                    <w:t>6</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42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29" w:type="dxa"/>
                  <w:vAlign w:val="center"/>
                </w:tcPr>
                <w:p>
                  <w:pPr>
                    <w:pStyle w:val="20"/>
                    <w:numPr>
                      <w:numId w:val="0"/>
                    </w:numPr>
                    <w:spacing w:line="480" w:lineRule="exact"/>
                    <w:ind w:left="0" w:leftChars="0" w:firstLine="0" w:firstLineChars="0"/>
                    <w:jc w:val="center"/>
                    <w:rPr>
                      <w:rFonts w:ascii="Calibri" w:hAnsi="Calibri" w:eastAsia="宋体" w:cs="Calibri"/>
                      <w:color w:val="auto"/>
                      <w:kern w:val="2"/>
                      <w:sz w:val="21"/>
                      <w:szCs w:val="21"/>
                      <w:highlight w:val="none"/>
                      <w:lang w:val="en-US" w:eastAsia="zh-CN" w:bidi="ar-SA"/>
                    </w:rPr>
                  </w:pPr>
                  <w:r>
                    <w:rPr>
                      <w:rFonts w:ascii="Calibri" w:hAnsi="Calibri" w:eastAsia="宋体" w:cs="Calibri"/>
                      <w:color w:val="auto"/>
                      <w:kern w:val="2"/>
                      <w:sz w:val="21"/>
                      <w:szCs w:val="21"/>
                      <w:highlight w:val="none"/>
                      <w:lang w:val="en-US" w:eastAsia="zh-CN" w:bidi="ar-SA"/>
                    </w:rPr>
                    <w:t>硝酸雾</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52"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lang w:val="en-US" w:eastAsia="zh-CN"/>
                    </w:rPr>
                    <w:t>150</w:t>
                  </w:r>
                  <w:r>
                    <w:rPr>
                      <w:rFonts w:ascii="Times New Roman" w:hAnsi="Times New Roman" w:eastAsia="宋体"/>
                      <w:color w:val="auto"/>
                      <w:kern w:val="2"/>
                      <w:sz w:val="21"/>
                      <w:szCs w:val="21"/>
                      <w:highlight w:val="none"/>
                    </w:rPr>
                    <w:t>mg/m</w:t>
                  </w:r>
                  <w:r>
                    <w:rPr>
                      <w:rFonts w:ascii="Times New Roman" w:hAnsi="Times New Roman" w:eastAsia="宋体"/>
                      <w:color w:val="auto"/>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756" w:type="dxa"/>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eastAsia" w:ascii="Times New Roman" w:hAnsi="Times New Roman" w:eastAsia="宋体"/>
                      <w:color w:val="auto"/>
                      <w:kern w:val="2"/>
                      <w:sz w:val="21"/>
                      <w:szCs w:val="21"/>
                      <w:highlight w:val="none"/>
                      <w:lang w:val="en-US" w:eastAsia="zh-CN"/>
                    </w:rPr>
                    <w:t>无组织废气</w:t>
                  </w:r>
                </w:p>
              </w:tc>
              <w:tc>
                <w:tcPr>
                  <w:tcW w:w="1429" w:type="dxa"/>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eastAsia" w:ascii="Times New Roman" w:hAnsi="Times New Roman" w:eastAsia="宋体"/>
                      <w:color w:val="auto"/>
                      <w:kern w:val="2"/>
                      <w:sz w:val="21"/>
                      <w:szCs w:val="21"/>
                      <w:highlight w:val="none"/>
                      <w:lang w:val="en-US" w:eastAsia="zh-CN"/>
                    </w:rPr>
                    <w:t>生产系统</w:t>
                  </w:r>
                </w:p>
              </w:tc>
              <w:tc>
                <w:tcPr>
                  <w:tcW w:w="1129" w:type="dxa"/>
                  <w:vAlign w:val="center"/>
                </w:tcPr>
                <w:p>
                  <w:pPr>
                    <w:widowControl w:val="0"/>
                    <w:adjustRightInd/>
                    <w:snapToGrid/>
                    <w:spacing w:after="0"/>
                    <w:ind w:firstLine="105" w:firstLineChars="50"/>
                    <w:jc w:val="center"/>
                    <w:rPr>
                      <w:rFonts w:hint="eastAsia" w:ascii="Times New Roman" w:hAnsi="Times New Roman" w:eastAsia="宋体"/>
                      <w:color w:val="auto"/>
                      <w:kern w:val="2"/>
                      <w:sz w:val="21"/>
                      <w:szCs w:val="21"/>
                      <w:highlight w:val="none"/>
                    </w:rPr>
                  </w:pPr>
                  <w:r>
                    <w:rPr>
                      <w:rFonts w:ascii="Calibri" w:hAnsi="Calibri" w:eastAsia="宋体" w:cs="Calibri"/>
                      <w:color w:val="auto"/>
                      <w:kern w:val="2"/>
                      <w:sz w:val="21"/>
                      <w:szCs w:val="21"/>
                      <w:highlight w:val="none"/>
                      <w:lang w:val="en-US" w:eastAsia="zh-CN" w:bidi="ar-SA"/>
                    </w:rPr>
                    <w:t>颗粒物</w:t>
                  </w:r>
                  <w:r>
                    <w:rPr>
                      <w:rFonts w:hint="eastAsia" w:ascii="Calibri" w:hAnsi="Calibri" w:eastAsia="宋体" w:cs="Calibri"/>
                      <w:color w:val="auto"/>
                      <w:kern w:val="2"/>
                      <w:sz w:val="21"/>
                      <w:szCs w:val="21"/>
                      <w:highlight w:val="none"/>
                      <w:lang w:val="en-US" w:eastAsia="zh-CN" w:bidi="ar-SA"/>
                    </w:rPr>
                    <w:t>、硝酸雾</w:t>
                  </w:r>
                </w:p>
              </w:tc>
              <w:tc>
                <w:tcPr>
                  <w:tcW w:w="1500"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《钢铁工业大气污染物排放标准》DB14/2249-2020</w:t>
                  </w:r>
                </w:p>
              </w:tc>
              <w:tc>
                <w:tcPr>
                  <w:tcW w:w="1352"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周界外监控点浓度最高值小于1.0 mg/m3</w:t>
                  </w:r>
                </w:p>
              </w:tc>
            </w:tr>
          </w:tbl>
          <w:p>
            <w:pPr>
              <w:spacing w:after="0"/>
              <w:jc w:val="both"/>
              <w:rPr>
                <w:rFonts w:ascii="Times New Roman" w:hAnsi="Times New Roman" w:eastAsia="宋体"/>
                <w:color w:val="auto"/>
                <w:sz w:val="21"/>
                <w:szCs w:val="21"/>
                <w:highlight w:val="none"/>
              </w:rPr>
            </w:pPr>
          </w:p>
          <w:p>
            <w:pPr>
              <w:numPr>
                <w:numId w:val="0"/>
              </w:numPr>
              <w:spacing w:after="0" w:line="360" w:lineRule="auto"/>
              <w:jc w:val="both"/>
              <w:rPr>
                <w:rFonts w:ascii="Times New Roman" w:hAnsi="Times New Roman" w:eastAsia="宋体"/>
                <w:color w:val="auto"/>
                <w:kern w:val="2"/>
                <w:sz w:val="24"/>
                <w:szCs w:val="24"/>
                <w:highlight w:val="none"/>
              </w:rPr>
            </w:pPr>
            <w:r>
              <w:rPr>
                <w:rFonts w:hint="eastAsia" w:ascii="Times New Roman" w:hAnsi="Times New Roman" w:eastAsia="宋体"/>
                <w:b/>
                <w:color w:val="auto"/>
                <w:kern w:val="2"/>
                <w:sz w:val="24"/>
                <w:szCs w:val="24"/>
                <w:highlight w:val="none"/>
                <w:lang w:val="en-US" w:eastAsia="zh-CN"/>
              </w:rPr>
              <w:t>2、</w:t>
            </w:r>
            <w:r>
              <w:rPr>
                <w:rFonts w:hint="eastAsia" w:ascii="Times New Roman" w:hAnsi="Times New Roman" w:eastAsia="宋体"/>
                <w:b/>
                <w:color w:val="auto"/>
                <w:kern w:val="2"/>
                <w:sz w:val="24"/>
                <w:szCs w:val="24"/>
                <w:highlight w:val="none"/>
              </w:rPr>
              <w:t>噪声</w:t>
            </w:r>
          </w:p>
          <w:p>
            <w:pPr>
              <w:spacing w:after="0" w:line="360" w:lineRule="auto"/>
              <w:ind w:firstLine="480" w:firstLineChars="200"/>
              <w:jc w:val="both"/>
              <w:rPr>
                <w:rFonts w:ascii="Times New Roman" w:hAnsi="Times New Roman" w:eastAsia="宋体"/>
                <w:color w:val="auto"/>
                <w:kern w:val="2"/>
                <w:sz w:val="24"/>
                <w:szCs w:val="24"/>
                <w:highlight w:val="none"/>
              </w:rPr>
            </w:pPr>
            <w:r>
              <w:rPr>
                <w:rFonts w:ascii="Times New Roman" w:hAnsi="Times New Roman" w:eastAsia="宋体"/>
                <w:color w:val="auto"/>
                <w:kern w:val="2"/>
                <w:sz w:val="24"/>
                <w:szCs w:val="24"/>
                <w:highlight w:val="none"/>
              </w:rPr>
              <w:t>厂界噪声执行GB12348-2008《工业企业厂界环境噪声排放标准》3类标准，昼间：65dB（A），夜间55dB（A）。</w:t>
            </w:r>
          </w:p>
          <w:p>
            <w:pPr>
              <w:numPr>
                <w:numId w:val="0"/>
              </w:numPr>
              <w:spacing w:after="0" w:line="360" w:lineRule="auto"/>
              <w:jc w:val="both"/>
              <w:rPr>
                <w:rFonts w:hint="eastAsia" w:ascii="Times New Roman" w:hAnsi="Times New Roman" w:eastAsia="宋体" w:cs="Times New Roman"/>
                <w:b/>
                <w:color w:val="auto"/>
                <w:kern w:val="2"/>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rPr>
              <w:t>3、废水</w:t>
            </w:r>
          </w:p>
          <w:p>
            <w:pPr>
              <w:widowControl w:val="0"/>
              <w:adjustRightInd w:val="0"/>
              <w:snapToGrid/>
              <w:spacing w:after="0" w:line="360" w:lineRule="auto"/>
              <w:ind w:firstLine="480" w:firstLineChars="200"/>
              <w:jc w:val="both"/>
              <w:textAlignment w:val="baseline"/>
              <w:rPr>
                <w:rFonts w:hint="eastAsia"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color w:val="auto"/>
                <w:kern w:val="2"/>
                <w:sz w:val="24"/>
                <w:szCs w:val="24"/>
                <w:highlight w:val="none"/>
              </w:rPr>
              <w:t>本项目轧钢废水通过管道送太钢污水处理厂五期统一处理。酸洗过程中产生的酸化漂洗废水、酸雾洗涤废水送</w:t>
            </w:r>
            <w:r>
              <w:rPr>
                <w:rFonts w:hint="eastAsia" w:ascii="宋体" w:hAnsi="宋体" w:eastAsia="宋体" w:cs="宋体"/>
                <w:color w:val="auto"/>
                <w:kern w:val="2"/>
                <w:sz w:val="24"/>
                <w:szCs w:val="24"/>
                <w:highlight w:val="none"/>
                <w:lang w:val="en-US" w:eastAsia="zh-CN"/>
              </w:rPr>
              <w:t>至</w:t>
            </w:r>
            <w:r>
              <w:rPr>
                <w:rFonts w:hint="eastAsia" w:ascii="宋体" w:hAnsi="宋体" w:eastAsia="宋体" w:cs="宋体"/>
                <w:color w:val="auto"/>
                <w:kern w:val="2"/>
                <w:sz w:val="24"/>
                <w:szCs w:val="24"/>
                <w:highlight w:val="none"/>
              </w:rPr>
              <w:t>项目</w:t>
            </w:r>
            <w:r>
              <w:rPr>
                <w:rFonts w:hint="eastAsia" w:ascii="宋体" w:hAnsi="宋体" w:eastAsia="宋体" w:cs="宋体"/>
                <w:color w:val="auto"/>
                <w:kern w:val="2"/>
                <w:sz w:val="24"/>
                <w:szCs w:val="24"/>
                <w:highlight w:val="none"/>
                <w:lang w:val="en-US" w:eastAsia="zh-CN"/>
              </w:rPr>
              <w:t>原有</w:t>
            </w:r>
            <w:r>
              <w:rPr>
                <w:rFonts w:hint="eastAsia" w:ascii="宋体" w:hAnsi="宋体" w:eastAsia="宋体" w:cs="宋体"/>
                <w:color w:val="auto"/>
                <w:kern w:val="2"/>
                <w:sz w:val="24"/>
                <w:szCs w:val="24"/>
                <w:highlight w:val="none"/>
              </w:rPr>
              <w:t>中和站进行处理。生活污水经厂区生活污水管道排入太钢生活污水处理系统处理。污水出口水质标准执行《太钢不锈废水处理业务运营服务合同专业管理协议》相关设计指标</w:t>
            </w:r>
            <w:r>
              <w:rPr>
                <w:rFonts w:hint="eastAsia" w:ascii="Times New Roman" w:hAnsi="Times New Roman" w:eastAsia="宋体" w:cs="Times New Roman"/>
                <w:color w:val="auto"/>
                <w:kern w:val="2"/>
                <w:sz w:val="24"/>
                <w:szCs w:val="24"/>
                <w:highlight w:val="none"/>
                <w:lang w:val="en-US" w:eastAsia="zh-CN" w:bidi="ar-SA"/>
              </w:rPr>
              <w:t>及《钢铁工业水污染排放标准》（GB13456-2012）表3钢铁联合企业间接排放标准。</w:t>
            </w:r>
          </w:p>
          <w:p>
            <w:pPr>
              <w:pStyle w:val="57"/>
              <w:ind w:left="0" w:leftChars="0" w:firstLine="0" w:firstLineChars="0"/>
              <w:jc w:val="center"/>
              <w:rPr>
                <w:rFonts w:hint="default"/>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表</w:t>
            </w:r>
            <w:r>
              <w:rPr>
                <w:rFonts w:hint="default" w:ascii="Times New Roman" w:hAnsi="Times New Roman" w:cs="Times New Roman"/>
                <w:color w:val="auto"/>
                <w:sz w:val="24"/>
                <w:szCs w:val="24"/>
                <w:highlight w:val="none"/>
                <w:lang w:val="en-US" w:eastAsia="zh-CN"/>
              </w:rPr>
              <w:t>1-</w:t>
            </w:r>
            <w:r>
              <w:rPr>
                <w:rFonts w:hint="eastAsia" w:ascii="Times New Roman" w:hAnsi="Times New Roman" w:cs="Times New Roman"/>
                <w:color w:val="auto"/>
                <w:sz w:val="24"/>
                <w:szCs w:val="24"/>
                <w:highlight w:val="none"/>
                <w:lang w:val="en-US" w:eastAsia="zh-CN"/>
              </w:rPr>
              <w:t>2  废水</w:t>
            </w:r>
            <w:r>
              <w:rPr>
                <w:rFonts w:hint="default" w:ascii="Times New Roman" w:hAnsi="Times New Roman" w:cs="Times New Roman"/>
                <w:color w:val="auto"/>
                <w:sz w:val="24"/>
                <w:szCs w:val="24"/>
                <w:highlight w:val="none"/>
                <w:lang w:val="en-US" w:eastAsia="zh-CN"/>
              </w:rPr>
              <w:t>排放执行标准</w:t>
            </w:r>
          </w:p>
          <w:tbl>
            <w:tblPr>
              <w:tblStyle w:val="46"/>
              <w:tblW w:w="6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1375"/>
              <w:gridCol w:w="1183"/>
              <w:gridCol w:w="1500"/>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8" w:hRule="atLeast"/>
                <w:jc w:val="center"/>
              </w:trPr>
              <w:tc>
                <w:tcPr>
                  <w:tcW w:w="539" w:type="dxa"/>
                  <w:vAlign w:val="center"/>
                </w:tcPr>
                <w:p>
                  <w:pPr>
                    <w:widowControl w:val="0"/>
                    <w:adjustRightInd/>
                    <w:snapToGrid/>
                    <w:spacing w:after="0"/>
                    <w:jc w:val="center"/>
                    <w:rPr>
                      <w:rFonts w:ascii="Times New Roman" w:hAnsi="Times New Roman" w:eastAsia="宋体"/>
                      <w:b/>
                      <w:color w:val="auto"/>
                      <w:kern w:val="2"/>
                      <w:sz w:val="21"/>
                      <w:szCs w:val="21"/>
                      <w:highlight w:val="none"/>
                    </w:rPr>
                  </w:pPr>
                  <w:r>
                    <w:rPr>
                      <w:rFonts w:ascii="Times New Roman" w:hAnsi="Times New Roman" w:eastAsia="宋体"/>
                      <w:b/>
                      <w:color w:val="auto"/>
                      <w:kern w:val="2"/>
                      <w:sz w:val="21"/>
                      <w:szCs w:val="21"/>
                      <w:highlight w:val="none"/>
                    </w:rPr>
                    <w:t>监测</w:t>
                  </w:r>
                </w:p>
                <w:p>
                  <w:pPr>
                    <w:widowControl w:val="0"/>
                    <w:adjustRightInd/>
                    <w:snapToGrid/>
                    <w:spacing w:after="0"/>
                    <w:jc w:val="center"/>
                    <w:rPr>
                      <w:rFonts w:ascii="Times New Roman" w:hAnsi="Times New Roman" w:eastAsia="宋体"/>
                      <w:b/>
                      <w:color w:val="auto"/>
                      <w:kern w:val="2"/>
                      <w:sz w:val="21"/>
                      <w:szCs w:val="21"/>
                      <w:highlight w:val="none"/>
                    </w:rPr>
                  </w:pPr>
                  <w:r>
                    <w:rPr>
                      <w:rFonts w:ascii="Times New Roman" w:hAnsi="Times New Roman" w:eastAsia="宋体"/>
                      <w:b/>
                      <w:color w:val="auto"/>
                      <w:kern w:val="2"/>
                      <w:sz w:val="21"/>
                      <w:szCs w:val="21"/>
                      <w:highlight w:val="none"/>
                    </w:rPr>
                    <w:t>类别</w:t>
                  </w:r>
                </w:p>
              </w:tc>
              <w:tc>
                <w:tcPr>
                  <w:tcW w:w="1375" w:type="dxa"/>
                  <w:vAlign w:val="center"/>
                </w:tcPr>
                <w:p>
                  <w:pPr>
                    <w:widowControl w:val="0"/>
                    <w:adjustRightInd/>
                    <w:snapToGrid/>
                    <w:spacing w:after="0"/>
                    <w:jc w:val="center"/>
                    <w:rPr>
                      <w:rFonts w:ascii="Times New Roman" w:hAnsi="Times New Roman" w:eastAsia="宋体"/>
                      <w:b/>
                      <w:color w:val="auto"/>
                      <w:kern w:val="2"/>
                      <w:sz w:val="21"/>
                      <w:szCs w:val="21"/>
                      <w:highlight w:val="none"/>
                    </w:rPr>
                  </w:pPr>
                  <w:r>
                    <w:rPr>
                      <w:rFonts w:ascii="Times New Roman" w:hAnsi="Times New Roman" w:eastAsia="宋体"/>
                      <w:b/>
                      <w:color w:val="auto"/>
                      <w:kern w:val="2"/>
                      <w:sz w:val="21"/>
                      <w:szCs w:val="21"/>
                      <w:highlight w:val="none"/>
                    </w:rPr>
                    <w:t>污染源</w:t>
                  </w:r>
                </w:p>
                <w:p>
                  <w:pPr>
                    <w:widowControl w:val="0"/>
                    <w:adjustRightInd/>
                    <w:snapToGrid/>
                    <w:spacing w:after="0"/>
                    <w:jc w:val="center"/>
                    <w:rPr>
                      <w:rFonts w:ascii="Times New Roman" w:hAnsi="Times New Roman" w:eastAsia="宋体"/>
                      <w:b/>
                      <w:color w:val="auto"/>
                      <w:kern w:val="2"/>
                      <w:sz w:val="21"/>
                      <w:szCs w:val="21"/>
                      <w:highlight w:val="none"/>
                    </w:rPr>
                  </w:pPr>
                  <w:r>
                    <w:rPr>
                      <w:rFonts w:ascii="Times New Roman" w:hAnsi="Times New Roman" w:eastAsia="宋体"/>
                      <w:b/>
                      <w:color w:val="auto"/>
                      <w:kern w:val="2"/>
                      <w:sz w:val="21"/>
                      <w:szCs w:val="21"/>
                      <w:highlight w:val="none"/>
                    </w:rPr>
                    <w:t>名称</w:t>
                  </w:r>
                </w:p>
              </w:tc>
              <w:tc>
                <w:tcPr>
                  <w:tcW w:w="1183" w:type="dxa"/>
                  <w:vAlign w:val="center"/>
                </w:tcPr>
                <w:p>
                  <w:pPr>
                    <w:widowControl w:val="0"/>
                    <w:adjustRightInd/>
                    <w:snapToGrid/>
                    <w:spacing w:after="0"/>
                    <w:jc w:val="center"/>
                    <w:rPr>
                      <w:rFonts w:ascii="Times New Roman" w:hAnsi="Times New Roman" w:eastAsia="宋体"/>
                      <w:b/>
                      <w:color w:val="auto"/>
                      <w:kern w:val="2"/>
                      <w:sz w:val="21"/>
                      <w:szCs w:val="21"/>
                      <w:highlight w:val="none"/>
                    </w:rPr>
                  </w:pPr>
                  <w:r>
                    <w:rPr>
                      <w:rFonts w:ascii="Times New Roman" w:hAnsi="Times New Roman" w:eastAsia="宋体"/>
                      <w:b/>
                      <w:color w:val="auto"/>
                      <w:kern w:val="2"/>
                      <w:sz w:val="21"/>
                      <w:szCs w:val="21"/>
                      <w:highlight w:val="none"/>
                    </w:rPr>
                    <w:t>监测项目</w:t>
                  </w:r>
                </w:p>
              </w:tc>
              <w:tc>
                <w:tcPr>
                  <w:tcW w:w="1500" w:type="dxa"/>
                  <w:vAlign w:val="center"/>
                </w:tcPr>
                <w:p>
                  <w:pPr>
                    <w:widowControl w:val="0"/>
                    <w:adjustRightInd/>
                    <w:snapToGrid/>
                    <w:spacing w:after="0"/>
                    <w:jc w:val="center"/>
                    <w:rPr>
                      <w:rFonts w:ascii="Times New Roman" w:hAnsi="Times New Roman" w:eastAsia="宋体"/>
                      <w:b/>
                      <w:color w:val="auto"/>
                      <w:kern w:val="2"/>
                      <w:sz w:val="21"/>
                      <w:szCs w:val="21"/>
                      <w:highlight w:val="none"/>
                    </w:rPr>
                  </w:pPr>
                  <w:r>
                    <w:rPr>
                      <w:rFonts w:ascii="Times New Roman" w:hAnsi="Times New Roman" w:eastAsia="宋体"/>
                      <w:b/>
                      <w:color w:val="auto"/>
                      <w:kern w:val="2"/>
                      <w:sz w:val="21"/>
                      <w:szCs w:val="21"/>
                      <w:highlight w:val="none"/>
                    </w:rPr>
                    <w:t>执行标准</w:t>
                  </w:r>
                </w:p>
              </w:tc>
              <w:tc>
                <w:tcPr>
                  <w:tcW w:w="1783" w:type="dxa"/>
                  <w:vAlign w:val="center"/>
                </w:tcPr>
                <w:p>
                  <w:pPr>
                    <w:widowControl w:val="0"/>
                    <w:adjustRightInd/>
                    <w:snapToGrid/>
                    <w:spacing w:after="0"/>
                    <w:jc w:val="center"/>
                    <w:rPr>
                      <w:rFonts w:ascii="Times New Roman" w:hAnsi="Times New Roman" w:eastAsia="宋体"/>
                      <w:b/>
                      <w:color w:val="auto"/>
                      <w:kern w:val="2"/>
                      <w:sz w:val="21"/>
                      <w:szCs w:val="21"/>
                      <w:highlight w:val="none"/>
                    </w:rPr>
                  </w:pPr>
                  <w:r>
                    <w:rPr>
                      <w:rFonts w:ascii="Times New Roman" w:hAnsi="Times New Roman" w:eastAsia="宋体"/>
                      <w:b/>
                      <w:color w:val="auto"/>
                      <w:kern w:val="2"/>
                      <w:sz w:val="21"/>
                      <w:szCs w:val="21"/>
                      <w:highlight w:val="none"/>
                    </w:rPr>
                    <w:t>浓度限值(mg/</w:t>
                  </w:r>
                  <w:r>
                    <w:rPr>
                      <w:rFonts w:hint="eastAsia" w:ascii="Times New Roman" w:hAnsi="Times New Roman" w:eastAsia="宋体"/>
                      <w:b/>
                      <w:color w:val="auto"/>
                      <w:kern w:val="2"/>
                      <w:sz w:val="21"/>
                      <w:szCs w:val="21"/>
                      <w:highlight w:val="none"/>
                    </w:rPr>
                    <w:t>L</w:t>
                  </w:r>
                  <w:r>
                    <w:rPr>
                      <w:rFonts w:ascii="Times New Roman" w:hAnsi="Times New Roman" w:eastAsia="宋体"/>
                      <w:b/>
                      <w:color w:val="auto"/>
                      <w:kern w:val="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jc w:val="center"/>
              </w:trPr>
              <w:tc>
                <w:tcPr>
                  <w:tcW w:w="539" w:type="dxa"/>
                  <w:vMerge w:val="restart"/>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废水</w:t>
                  </w:r>
                </w:p>
              </w:tc>
              <w:tc>
                <w:tcPr>
                  <w:tcW w:w="1375" w:type="dxa"/>
                  <w:vMerge w:val="restart"/>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污水处理</w:t>
                  </w:r>
                </w:p>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设施</w:t>
                  </w:r>
                </w:p>
              </w:tc>
              <w:tc>
                <w:tcPr>
                  <w:tcW w:w="1183"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p</w:t>
                  </w:r>
                  <w:r>
                    <w:rPr>
                      <w:rFonts w:ascii="Times New Roman" w:hAnsi="Times New Roman" w:eastAsia="宋体"/>
                      <w:color w:val="auto"/>
                      <w:kern w:val="2"/>
                      <w:sz w:val="21"/>
                      <w:szCs w:val="21"/>
                      <w:highlight w:val="none"/>
                    </w:rPr>
                    <w:t>H</w:t>
                  </w:r>
                  <w:r>
                    <w:rPr>
                      <w:rFonts w:hint="eastAsia" w:ascii="Times New Roman" w:hAnsi="Times New Roman" w:eastAsia="宋体"/>
                      <w:color w:val="auto"/>
                      <w:kern w:val="2"/>
                      <w:sz w:val="21"/>
                      <w:szCs w:val="21"/>
                      <w:highlight w:val="none"/>
                    </w:rPr>
                    <w:t>值</w:t>
                  </w:r>
                </w:p>
              </w:tc>
              <w:tc>
                <w:tcPr>
                  <w:tcW w:w="1500" w:type="dxa"/>
                  <w:vMerge w:val="restart"/>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《钢铁工业水污染排放标准》（G</w:t>
                  </w:r>
                  <w:r>
                    <w:rPr>
                      <w:rFonts w:ascii="Times New Roman" w:hAnsi="Times New Roman" w:eastAsia="宋体"/>
                      <w:color w:val="auto"/>
                      <w:kern w:val="2"/>
                      <w:sz w:val="21"/>
                      <w:szCs w:val="21"/>
                      <w:highlight w:val="none"/>
                    </w:rPr>
                    <w:t>B13456-2012</w:t>
                  </w:r>
                  <w:r>
                    <w:rPr>
                      <w:rFonts w:hint="eastAsia" w:ascii="Times New Roman" w:hAnsi="Times New Roman" w:eastAsia="宋体"/>
                      <w:color w:val="auto"/>
                      <w:kern w:val="2"/>
                      <w:sz w:val="21"/>
                      <w:szCs w:val="21"/>
                      <w:highlight w:val="none"/>
                    </w:rPr>
                    <w:t>）表</w:t>
                  </w:r>
                  <w:r>
                    <w:rPr>
                      <w:rFonts w:hint="eastAsia" w:ascii="Times New Roman" w:hAnsi="Times New Roman" w:eastAsia="宋体"/>
                      <w:color w:val="auto"/>
                      <w:kern w:val="2"/>
                      <w:sz w:val="21"/>
                      <w:szCs w:val="21"/>
                      <w:highlight w:val="none"/>
                      <w:lang w:val="en-US" w:eastAsia="zh-CN"/>
                    </w:rPr>
                    <w:t>3</w:t>
                  </w:r>
                  <w:r>
                    <w:rPr>
                      <w:rFonts w:hint="eastAsia" w:ascii="Times New Roman" w:hAnsi="Times New Roman" w:eastAsia="宋体"/>
                      <w:color w:val="auto"/>
                      <w:kern w:val="2"/>
                      <w:sz w:val="21"/>
                      <w:szCs w:val="21"/>
                      <w:highlight w:val="none"/>
                    </w:rPr>
                    <w:t>钢铁联合企业</w:t>
                  </w:r>
                  <w:r>
                    <w:rPr>
                      <w:rFonts w:hint="eastAsia" w:ascii="Times New Roman" w:hAnsi="Times New Roman" w:eastAsia="宋体"/>
                      <w:color w:val="auto"/>
                      <w:kern w:val="2"/>
                      <w:sz w:val="21"/>
                      <w:szCs w:val="21"/>
                      <w:highlight w:val="none"/>
                      <w:lang w:val="en-US" w:eastAsia="zh-CN"/>
                    </w:rPr>
                    <w:t>间接</w:t>
                  </w:r>
                  <w:r>
                    <w:rPr>
                      <w:rFonts w:hint="eastAsia" w:ascii="Times New Roman" w:hAnsi="Times New Roman" w:eastAsia="宋体"/>
                      <w:color w:val="auto"/>
                      <w:kern w:val="2"/>
                      <w:sz w:val="21"/>
                      <w:szCs w:val="21"/>
                      <w:highlight w:val="none"/>
                    </w:rPr>
                    <w:t>排放标准</w:t>
                  </w:r>
                </w:p>
              </w:tc>
              <w:tc>
                <w:tcPr>
                  <w:tcW w:w="1783" w:type="dxa"/>
                  <w:vAlign w:val="center"/>
                </w:tcPr>
                <w:p>
                  <w:pPr>
                    <w:widowControl w:val="0"/>
                    <w:adjustRightInd/>
                    <w:snapToGrid/>
                    <w:spacing w:after="0"/>
                    <w:jc w:val="center"/>
                    <w:rPr>
                      <w:rFonts w:hint="eastAsia" w:ascii="Times New Roman" w:hAnsi="Times New Roman" w:eastAsia="微软雅黑"/>
                      <w:color w:val="auto"/>
                      <w:kern w:val="2"/>
                      <w:sz w:val="21"/>
                      <w:szCs w:val="21"/>
                      <w:highlight w:val="none"/>
                      <w:lang w:val="en-US" w:eastAsia="zh-CN"/>
                    </w:rPr>
                  </w:pPr>
                  <w:r>
                    <w:rPr>
                      <w:rFonts w:ascii="Times New Roman" w:hAnsi="Times New Roman"/>
                      <w:color w:val="auto"/>
                      <w:szCs w:val="21"/>
                      <w:highlight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7" w:hRule="atLeast"/>
                <w:jc w:val="center"/>
              </w:trPr>
              <w:tc>
                <w:tcPr>
                  <w:tcW w:w="53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75"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83" w:type="dxa"/>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eastAsia" w:ascii="Times New Roman" w:hAnsi="Times New Roman" w:eastAsia="宋体"/>
                      <w:color w:val="auto"/>
                      <w:kern w:val="2"/>
                      <w:sz w:val="21"/>
                      <w:szCs w:val="21"/>
                      <w:highlight w:val="none"/>
                      <w:lang w:val="en-US" w:eastAsia="zh-CN"/>
                    </w:rPr>
                    <w:t>SS</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eastAsia" w:ascii="Times New Roman" w:hAnsi="Times New Roman" w:eastAsia="宋体"/>
                      <w:color w:val="auto"/>
                      <w:szCs w:val="21"/>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4" w:hRule="atLeast"/>
                <w:jc w:val="center"/>
              </w:trPr>
              <w:tc>
                <w:tcPr>
                  <w:tcW w:w="53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75"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83" w:type="dxa"/>
                  <w:vAlign w:val="center"/>
                </w:tcPr>
                <w:p>
                  <w:pPr>
                    <w:widowControl w:val="0"/>
                    <w:adjustRightInd/>
                    <w:snapToGrid/>
                    <w:spacing w:after="0"/>
                    <w:jc w:val="center"/>
                    <w:rPr>
                      <w:rFonts w:hint="eastAsia" w:ascii="Times New Roman" w:hAnsi="Times New Roman" w:eastAsia="宋体"/>
                      <w:color w:val="auto"/>
                      <w:kern w:val="2"/>
                      <w:sz w:val="21"/>
                      <w:szCs w:val="21"/>
                      <w:highlight w:val="none"/>
                      <w:lang w:val="en-US" w:eastAsia="zh-CN"/>
                    </w:rPr>
                  </w:pPr>
                  <w:r>
                    <w:rPr>
                      <w:rFonts w:hint="eastAsia" w:ascii="Times New Roman" w:hAnsi="Times New Roman" w:eastAsia="宋体"/>
                      <w:color w:val="auto"/>
                      <w:kern w:val="2"/>
                      <w:sz w:val="21"/>
                      <w:szCs w:val="21"/>
                      <w:highlight w:val="none"/>
                      <w:lang w:val="en-US" w:eastAsia="zh-CN"/>
                    </w:rPr>
                    <w:t>石油类</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eastAsia" w:ascii="Times New Roman" w:hAnsi="Times New Roman" w:eastAsia="宋体"/>
                      <w:color w:val="auto"/>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5" w:hRule="atLeast"/>
                <w:jc w:val="center"/>
              </w:trPr>
              <w:tc>
                <w:tcPr>
                  <w:tcW w:w="539"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375"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183" w:type="dxa"/>
                  <w:vAlign w:val="center"/>
                </w:tcPr>
                <w:p>
                  <w:pPr>
                    <w:widowControl w:val="0"/>
                    <w:adjustRightInd/>
                    <w:snapToGrid/>
                    <w:spacing w:after="0"/>
                    <w:jc w:val="center"/>
                    <w:rPr>
                      <w:rFonts w:hint="default" w:ascii="Times New Roman" w:hAnsi="Times New Roman" w:eastAsia="宋体"/>
                      <w:color w:val="auto"/>
                      <w:kern w:val="2"/>
                      <w:sz w:val="21"/>
                      <w:szCs w:val="21"/>
                      <w:highlight w:val="none"/>
                      <w:lang w:val="en-US" w:eastAsia="zh-CN"/>
                    </w:rPr>
                  </w:pPr>
                  <w:r>
                    <w:rPr>
                      <w:rFonts w:hint="eastAsia" w:ascii="Times New Roman" w:hAnsi="Times New Roman" w:eastAsia="宋体"/>
                      <w:color w:val="auto"/>
                      <w:kern w:val="2"/>
                      <w:sz w:val="21"/>
                      <w:szCs w:val="21"/>
                      <w:highlight w:val="none"/>
                      <w:lang w:val="en-US" w:eastAsia="zh-CN"/>
                    </w:rPr>
                    <w:t>总磷</w:t>
                  </w:r>
                </w:p>
              </w:tc>
              <w:tc>
                <w:tcPr>
                  <w:tcW w:w="1500" w:type="dxa"/>
                  <w:vMerge w:val="continue"/>
                  <w:vAlign w:val="center"/>
                </w:tcPr>
                <w:p>
                  <w:pPr>
                    <w:widowControl w:val="0"/>
                    <w:adjustRightInd/>
                    <w:snapToGrid/>
                    <w:spacing w:after="0"/>
                    <w:jc w:val="center"/>
                    <w:rPr>
                      <w:rFonts w:ascii="Times New Roman" w:hAnsi="Times New Roman" w:eastAsia="宋体"/>
                      <w:color w:val="auto"/>
                      <w:kern w:val="2"/>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微软雅黑"/>
                      <w:color w:val="auto"/>
                      <w:kern w:val="2"/>
                      <w:sz w:val="21"/>
                      <w:szCs w:val="21"/>
                      <w:highlight w:val="none"/>
                      <w:lang w:val="en-US" w:eastAsia="zh-CN"/>
                    </w:rPr>
                  </w:pPr>
                  <w:r>
                    <w:rPr>
                      <w:rFonts w:hint="eastAsia" w:ascii="Times New Roman" w:hAnsi="Times New Roman"/>
                      <w:color w:val="auto"/>
                      <w:kern w:val="2"/>
                      <w:sz w:val="21"/>
                      <w:szCs w:val="21"/>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2" w:hRule="atLeast"/>
                <w:jc w:val="center"/>
              </w:trPr>
              <w:tc>
                <w:tcPr>
                  <w:tcW w:w="539" w:type="dxa"/>
                  <w:vAlign w:val="center"/>
                </w:tcPr>
                <w:p>
                  <w:pPr>
                    <w:widowControl w:val="0"/>
                    <w:adjustRightInd/>
                    <w:snapToGrid/>
                    <w:spacing w:after="0"/>
                    <w:jc w:val="center"/>
                    <w:rPr>
                      <w:rFonts w:ascii="Times New Roman" w:hAnsi="Times New Roman" w:eastAsia="宋体"/>
                      <w:color w:val="auto"/>
                      <w:kern w:val="2"/>
                      <w:sz w:val="21"/>
                      <w:szCs w:val="21"/>
                      <w:highlight w:val="none"/>
                    </w:rPr>
                  </w:pPr>
                  <w:r>
                    <w:rPr>
                      <w:rFonts w:hint="eastAsia" w:ascii="Times New Roman" w:hAnsi="Times New Roman" w:eastAsia="宋体"/>
                      <w:color w:val="auto"/>
                      <w:kern w:val="2"/>
                      <w:sz w:val="21"/>
                      <w:szCs w:val="21"/>
                      <w:highlight w:val="none"/>
                    </w:rPr>
                    <w:t>备注</w:t>
                  </w:r>
                </w:p>
              </w:tc>
              <w:tc>
                <w:tcPr>
                  <w:tcW w:w="5841" w:type="dxa"/>
                  <w:gridSpan w:val="4"/>
                  <w:vAlign w:val="center"/>
                </w:tcPr>
                <w:p>
                  <w:pPr>
                    <w:widowControl w:val="0"/>
                    <w:adjustRightInd/>
                    <w:snapToGrid/>
                    <w:spacing w:after="0"/>
                    <w:jc w:val="left"/>
                    <w:rPr>
                      <w:rFonts w:hint="eastAsia" w:ascii="Times New Roman" w:hAnsi="Times New Roman" w:eastAsia="宋体"/>
                      <w:color w:val="auto"/>
                      <w:szCs w:val="21"/>
                      <w:highlight w:val="none"/>
                      <w:lang w:eastAsia="zh-CN"/>
                    </w:rPr>
                  </w:pPr>
                  <w:r>
                    <w:rPr>
                      <w:rFonts w:hint="eastAsia" w:ascii="宋体" w:hAnsi="宋体" w:eastAsia="宋体"/>
                      <w:color w:val="auto"/>
                      <w:highlight w:val="none"/>
                    </w:rPr>
                    <w:t>同时满足《钢铁工业水污染排放标准》（GB13456-2012）表3钢铁联合企业间接排放标准</w:t>
                  </w:r>
                  <w:r>
                    <w:rPr>
                      <w:rFonts w:hint="eastAsia" w:ascii="宋体" w:hAnsi="宋体" w:eastAsia="宋体"/>
                      <w:color w:val="auto"/>
                      <w:highlight w:val="none"/>
                      <w:lang w:val="en-US" w:eastAsia="zh-CN"/>
                    </w:rPr>
                    <w:t>及《太钢不锈废水处理业务运营服务合同专业管理协议》和相关设计指标</w:t>
                  </w:r>
                </w:p>
              </w:tc>
            </w:tr>
          </w:tbl>
          <w:p>
            <w:pPr>
              <w:numPr>
                <w:numId w:val="0"/>
              </w:numPr>
              <w:spacing w:after="0" w:line="360" w:lineRule="auto"/>
              <w:jc w:val="both"/>
              <w:rPr>
                <w:rFonts w:ascii="Times New Roman" w:hAnsi="Times New Roman" w:eastAsia="宋体"/>
                <w:b/>
                <w:color w:val="auto"/>
                <w:kern w:val="2"/>
                <w:sz w:val="24"/>
                <w:szCs w:val="24"/>
                <w:highlight w:val="none"/>
              </w:rPr>
            </w:pPr>
            <w:r>
              <w:rPr>
                <w:rFonts w:hint="eastAsia" w:ascii="Times New Roman" w:hAnsi="Times New Roman" w:eastAsia="宋体"/>
                <w:b/>
                <w:color w:val="auto"/>
                <w:kern w:val="2"/>
                <w:sz w:val="24"/>
                <w:szCs w:val="24"/>
                <w:highlight w:val="none"/>
                <w:lang w:val="en-US" w:eastAsia="zh-CN"/>
              </w:rPr>
              <w:t>4、</w:t>
            </w:r>
            <w:r>
              <w:rPr>
                <w:rFonts w:hint="eastAsia" w:ascii="Times New Roman" w:hAnsi="Times New Roman" w:eastAsia="宋体"/>
                <w:b/>
                <w:color w:val="auto"/>
                <w:kern w:val="2"/>
                <w:sz w:val="24"/>
                <w:szCs w:val="24"/>
                <w:highlight w:val="none"/>
              </w:rPr>
              <w:t>固废</w:t>
            </w:r>
          </w:p>
          <w:p>
            <w:pPr>
              <w:spacing w:after="0" w:line="360" w:lineRule="auto"/>
              <w:ind w:firstLine="480" w:firstLineChars="200"/>
              <w:jc w:val="both"/>
              <w:rPr>
                <w:rFonts w:ascii="Times New Roman" w:hAnsi="Times New Roman" w:eastAsia="宋体"/>
                <w:color w:val="auto"/>
                <w:kern w:val="2"/>
                <w:sz w:val="24"/>
                <w:szCs w:val="24"/>
                <w:highlight w:val="none"/>
              </w:rPr>
            </w:pPr>
            <w:r>
              <w:rPr>
                <w:rFonts w:hint="eastAsia" w:ascii="Times New Roman" w:hAnsi="Times New Roman" w:eastAsia="宋体"/>
                <w:color w:val="auto"/>
                <w:kern w:val="2"/>
                <w:sz w:val="24"/>
                <w:szCs w:val="24"/>
                <w:highlight w:val="none"/>
              </w:rPr>
              <w:t>本项目</w:t>
            </w:r>
            <w:r>
              <w:rPr>
                <w:rFonts w:hint="eastAsia" w:ascii="Times New Roman" w:hAnsi="Times New Roman" w:eastAsia="宋体"/>
                <w:color w:val="auto"/>
                <w:kern w:val="2"/>
                <w:sz w:val="24"/>
                <w:szCs w:val="24"/>
                <w:highlight w:val="none"/>
                <w:lang w:val="en-US" w:eastAsia="zh-CN"/>
              </w:rPr>
              <w:t>一般固体废物执行</w:t>
            </w:r>
            <w:r>
              <w:rPr>
                <w:rFonts w:hint="eastAsia" w:ascii="Times New Roman" w:hAnsi="Times New Roman" w:eastAsia="宋体"/>
                <w:color w:val="auto"/>
                <w:kern w:val="2"/>
                <w:sz w:val="24"/>
                <w:szCs w:val="24"/>
                <w:highlight w:val="none"/>
              </w:rPr>
              <w:t>《</w:t>
            </w:r>
            <w:r>
              <w:rPr>
                <w:rFonts w:hint="eastAsia" w:ascii="Times New Roman" w:hAnsi="Times New Roman" w:eastAsia="宋体"/>
                <w:color w:val="auto"/>
                <w:kern w:val="2"/>
                <w:sz w:val="24"/>
                <w:szCs w:val="24"/>
                <w:highlight w:val="none"/>
                <w:lang w:eastAsia="zh-CN"/>
              </w:rPr>
              <w:t>一般工业固体废物贮存和填埋污染控制标准</w:t>
            </w:r>
            <w:r>
              <w:rPr>
                <w:rFonts w:hint="eastAsia" w:ascii="Times New Roman" w:hAnsi="Times New Roman" w:eastAsia="宋体"/>
                <w:color w:val="auto"/>
                <w:kern w:val="2"/>
                <w:sz w:val="24"/>
                <w:szCs w:val="24"/>
                <w:highlight w:val="none"/>
              </w:rPr>
              <w:t>》(GB18599-2</w:t>
            </w:r>
            <w:r>
              <w:rPr>
                <w:rFonts w:hint="eastAsia" w:ascii="Times New Roman" w:hAnsi="Times New Roman" w:eastAsia="宋体"/>
                <w:color w:val="auto"/>
                <w:kern w:val="2"/>
                <w:sz w:val="24"/>
                <w:szCs w:val="24"/>
                <w:highlight w:val="none"/>
                <w:lang w:val="en-US" w:eastAsia="zh-CN"/>
              </w:rPr>
              <w:t>020</w:t>
            </w:r>
            <w:r>
              <w:rPr>
                <w:rFonts w:hint="eastAsia" w:ascii="Times New Roman" w:hAnsi="Times New Roman" w:eastAsia="宋体"/>
                <w:color w:val="auto"/>
                <w:kern w:val="2"/>
                <w:sz w:val="24"/>
                <w:szCs w:val="24"/>
                <w:highlight w:val="none"/>
              </w:rPr>
              <w:t>)规定的第Ⅰ类一般工业固体废物，危险废物临时贮存执行《危险废物贮存污染控制标准》（</w:t>
            </w:r>
            <w:r>
              <w:rPr>
                <w:rFonts w:hint="eastAsia" w:ascii="Times New Roman" w:hAnsi="Times New Roman" w:eastAsia="宋体"/>
                <w:color w:val="auto"/>
                <w:kern w:val="2"/>
                <w:sz w:val="24"/>
                <w:szCs w:val="24"/>
                <w:highlight w:val="none"/>
                <w:lang w:eastAsia="zh-CN"/>
              </w:rPr>
              <w:t>GB18597-2023</w:t>
            </w:r>
            <w:r>
              <w:rPr>
                <w:rFonts w:hint="eastAsia" w:ascii="Times New Roman" w:hAnsi="Times New Roman" w:eastAsia="宋体"/>
                <w:color w:val="auto"/>
                <w:kern w:val="2"/>
                <w:sz w:val="24"/>
                <w:szCs w:val="24"/>
                <w:highlight w:val="none"/>
              </w:rPr>
              <w:t>）中的相应规定；生活垃圾执行《中华人民共和国固体废物污染环境防治法》中的相应规定。</w:t>
            </w:r>
          </w:p>
          <w:p>
            <w:pPr>
              <w:numPr>
                <w:numId w:val="0"/>
              </w:numPr>
              <w:spacing w:after="0" w:line="360" w:lineRule="auto"/>
              <w:jc w:val="both"/>
              <w:rPr>
                <w:rFonts w:hint="eastAsia" w:ascii="Times New Roman" w:hAnsi="Times New Roman" w:eastAsia="宋体" w:cs="Times New Roman"/>
                <w:b/>
                <w:color w:val="auto"/>
                <w:kern w:val="2"/>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rPr>
              <w:t>5、地下水及防渗层要求</w:t>
            </w:r>
          </w:p>
          <w:p>
            <w:pPr>
              <w:pStyle w:val="57"/>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地下水执行《地下水质量标准》（GB/T14848-2017）</w:t>
            </w:r>
            <w:r>
              <w:rPr>
                <w:rFonts w:hint="default" w:ascii="Times New Roman" w:hAnsi="Times New Roman" w:eastAsia="宋体" w:cs="Times New Roman"/>
                <w:color w:val="auto"/>
                <w:sz w:val="24"/>
                <w:szCs w:val="24"/>
                <w:highlight w:val="none"/>
                <w:lang w:val="en-US" w:eastAsia="zh-CN"/>
              </w:rPr>
              <w:fldChar w:fldCharType="begin"/>
            </w:r>
            <w:r>
              <w:rPr>
                <w:rFonts w:hint="default" w:ascii="Times New Roman" w:hAnsi="Times New Roman" w:eastAsia="宋体" w:cs="Times New Roman"/>
                <w:color w:val="auto"/>
                <w:sz w:val="24"/>
                <w:szCs w:val="24"/>
                <w:highlight w:val="none"/>
                <w:lang w:val="en-US" w:eastAsia="zh-CN"/>
              </w:rPr>
              <w:instrText xml:space="preserve"> = 3 \* ROMAN \* MERGEFORMAT </w:instrText>
            </w:r>
            <w:r>
              <w:rPr>
                <w:rFonts w:hint="default" w:ascii="Times New Roman" w:hAnsi="Times New Roman" w:eastAsia="宋体" w:cs="Times New Roman"/>
                <w:color w:val="auto"/>
                <w:sz w:val="24"/>
                <w:szCs w:val="24"/>
                <w:highlight w:val="none"/>
                <w:lang w:val="en-US" w:eastAsia="zh-CN"/>
              </w:rPr>
              <w:fldChar w:fldCharType="separate"/>
            </w:r>
            <w:r>
              <w:rPr>
                <w:rFonts w:hint="default" w:ascii="Times New Roman" w:hAnsi="Times New Roman" w:eastAsia="宋体" w:cs="Times New Roman"/>
                <w:color w:val="auto"/>
                <w:sz w:val="24"/>
                <w:szCs w:val="24"/>
                <w:highlight w:val="none"/>
                <w:lang w:val="en-US" w:eastAsia="zh-CN"/>
              </w:rPr>
              <w:t>III</w:t>
            </w:r>
            <w:r>
              <w:rPr>
                <w:rFonts w:hint="default" w:ascii="Times New Roman" w:hAnsi="Times New Roman" w:eastAsia="宋体" w:cs="Times New Roman"/>
                <w:color w:val="auto"/>
                <w:sz w:val="24"/>
                <w:szCs w:val="24"/>
                <w:highlight w:val="none"/>
                <w:lang w:val="en-US" w:eastAsia="zh-CN"/>
              </w:rPr>
              <w:fldChar w:fldCharType="end"/>
            </w:r>
            <w:r>
              <w:rPr>
                <w:rFonts w:hint="default" w:ascii="Times New Roman" w:hAnsi="Times New Roman" w:eastAsia="宋体" w:cs="Times New Roman"/>
                <w:color w:val="auto"/>
                <w:sz w:val="24"/>
                <w:szCs w:val="24"/>
                <w:highlight w:val="none"/>
                <w:lang w:val="en-US" w:eastAsia="zh-CN"/>
              </w:rPr>
              <w:t>类。</w:t>
            </w:r>
          </w:p>
          <w:p>
            <w:pPr>
              <w:pStyle w:val="57"/>
              <w:ind w:left="0" w:leftChars="0" w:firstLine="0" w:firstLineChars="0"/>
              <w:jc w:val="center"/>
              <w:rPr>
                <w:rFonts w:hint="default" w:ascii="Times New Roman" w:hAnsi="Times New Roman" w:eastAsia="宋体" w:cs="Times New Roman"/>
                <w:color w:val="auto"/>
                <w:sz w:val="24"/>
                <w:szCs w:val="24"/>
                <w:highlight w:val="none"/>
                <w:lang w:val="en-US" w:eastAsia="zh-CN"/>
              </w:rPr>
            </w:pPr>
          </w:p>
          <w:p>
            <w:pPr>
              <w:pStyle w:val="57"/>
              <w:ind w:left="0" w:leftChars="0" w:firstLine="0" w:firstLineChars="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表</w:t>
            </w:r>
            <w:r>
              <w:rPr>
                <w:rFonts w:hint="default" w:ascii="Times New Roman" w:hAnsi="Times New Roman" w:cs="Times New Roman"/>
                <w:color w:val="auto"/>
                <w:sz w:val="24"/>
                <w:szCs w:val="24"/>
                <w:highlight w:val="none"/>
                <w:lang w:val="en-US" w:eastAsia="zh-CN"/>
              </w:rPr>
              <w:t>1-</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 xml:space="preserve">  地下水环境质量标准</w:t>
            </w:r>
          </w:p>
          <w:tbl>
            <w:tblPr>
              <w:tblStyle w:val="46"/>
              <w:tblpPr w:leftFromText="180" w:rightFromText="180" w:vertAnchor="text" w:horzAnchor="page" w:tblpX="125" w:tblpY="75"/>
              <w:tblOverlap w:val="never"/>
              <w:tblW w:w="70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34"/>
              <w:gridCol w:w="1434"/>
              <w:gridCol w:w="1333"/>
              <w:gridCol w:w="1598"/>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污染物</w:t>
                  </w:r>
                </w:p>
              </w:tc>
              <w:tc>
                <w:tcPr>
                  <w:tcW w:w="1434"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pH</w:t>
                  </w:r>
                </w:p>
              </w:tc>
              <w:tc>
                <w:tcPr>
                  <w:tcW w:w="1333"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氨氮</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硝酸盐</w:t>
                  </w:r>
                </w:p>
              </w:tc>
              <w:tc>
                <w:tcPr>
                  <w:tcW w:w="1531"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亚硝酸盐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标准值</w:t>
                  </w:r>
                </w:p>
              </w:tc>
              <w:tc>
                <w:tcPr>
                  <w:tcW w:w="1434"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8.5</w:t>
                  </w:r>
                </w:p>
              </w:tc>
              <w:tc>
                <w:tcPr>
                  <w:tcW w:w="1333"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≤0.50mg/L</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≤20mg/L</w:t>
                  </w:r>
                </w:p>
              </w:tc>
              <w:tc>
                <w:tcPr>
                  <w:tcW w:w="1531"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污染物</w:t>
                  </w:r>
                </w:p>
              </w:tc>
              <w:tc>
                <w:tcPr>
                  <w:tcW w:w="1434"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挥发酚类</w:t>
                  </w:r>
                </w:p>
              </w:tc>
              <w:tc>
                <w:tcPr>
                  <w:tcW w:w="1333"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氰化物</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砷</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标准值</w:t>
                  </w:r>
                </w:p>
              </w:tc>
              <w:tc>
                <w:tcPr>
                  <w:tcW w:w="1434"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≤0.002mg/L</w:t>
                  </w:r>
                </w:p>
              </w:tc>
              <w:tc>
                <w:tcPr>
                  <w:tcW w:w="1333"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≤0.05mg/L</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≤0.01mg</w:t>
                  </w:r>
                  <w:r>
                    <w:rPr>
                      <w:rFonts w:hint="eastAsia" w:ascii="宋体" w:hAnsi="宋体" w:eastAsia="宋体" w:cs="宋体"/>
                      <w:color w:val="auto"/>
                      <w:sz w:val="21"/>
                      <w:szCs w:val="21"/>
                      <w:highlight w:val="none"/>
                    </w:rPr>
                    <w:t>/L</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≤0.001mg</w:t>
                  </w:r>
                  <w:r>
                    <w:rPr>
                      <w:rFonts w:hint="eastAsia" w:ascii="宋体" w:hAnsi="宋体" w:eastAsia="宋体" w:cs="宋体"/>
                      <w:color w:val="auto"/>
                      <w:sz w:val="21"/>
                      <w:szCs w:val="21"/>
                      <w:highlight w:val="none"/>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rPr>
                    <w:t>污染物</w:t>
                  </w:r>
                </w:p>
              </w:tc>
              <w:tc>
                <w:tcPr>
                  <w:tcW w:w="1434"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铬（六价）</w:t>
                  </w:r>
                </w:p>
              </w:tc>
              <w:tc>
                <w:tcPr>
                  <w:tcW w:w="1333"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总硬度</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铅</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rPr>
                    <w:t>标准值</w:t>
                  </w:r>
                </w:p>
              </w:tc>
              <w:tc>
                <w:tcPr>
                  <w:tcW w:w="1434"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≤0.05mg/L</w:t>
                  </w:r>
                </w:p>
              </w:tc>
              <w:tc>
                <w:tcPr>
                  <w:tcW w:w="1333"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≤450mg/L</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≤0.01mg</w:t>
                  </w:r>
                  <w:r>
                    <w:rPr>
                      <w:rFonts w:hint="eastAsia" w:ascii="宋体" w:hAnsi="宋体" w:eastAsia="宋体" w:cs="宋体"/>
                      <w:color w:val="auto"/>
                      <w:sz w:val="21"/>
                      <w:szCs w:val="21"/>
                      <w:highlight w:val="none"/>
                    </w:rPr>
                    <w:t>/L</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0.005mg</w:t>
                  </w:r>
                  <w:r>
                    <w:rPr>
                      <w:rFonts w:hint="eastAsia" w:ascii="宋体" w:hAnsi="宋体" w:eastAsia="宋体" w:cs="宋体"/>
                      <w:color w:val="auto"/>
                      <w:sz w:val="21"/>
                      <w:szCs w:val="21"/>
                      <w:highlight w:val="none"/>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rPr>
                    <w:t>污染物</w:t>
                  </w:r>
                </w:p>
              </w:tc>
              <w:tc>
                <w:tcPr>
                  <w:tcW w:w="1434"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铁</w:t>
                  </w:r>
                </w:p>
              </w:tc>
              <w:tc>
                <w:tcPr>
                  <w:tcW w:w="1333"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锰</w:t>
                  </w:r>
                </w:p>
              </w:tc>
              <w:tc>
                <w:tcPr>
                  <w:tcW w:w="1598" w:type="dxa"/>
                  <w:vAlign w:val="center"/>
                </w:tcPr>
                <w:p>
                  <w:pPr>
                    <w:spacing w:line="2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溶解性总固体</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耗氧量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rPr>
                    <w:t>标准值</w:t>
                  </w:r>
                </w:p>
              </w:tc>
              <w:tc>
                <w:tcPr>
                  <w:tcW w:w="1434"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≤0.3mg/L</w:t>
                  </w:r>
                </w:p>
              </w:tc>
              <w:tc>
                <w:tcPr>
                  <w:tcW w:w="1333"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≤0.10mg/L</w:t>
                  </w:r>
                </w:p>
              </w:tc>
              <w:tc>
                <w:tcPr>
                  <w:tcW w:w="1598"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≤1000mg/L</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rPr>
                    <w:t>污染物</w:t>
                  </w:r>
                </w:p>
              </w:tc>
              <w:tc>
                <w:tcPr>
                  <w:tcW w:w="1434"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硫酸盐</w:t>
                  </w:r>
                </w:p>
              </w:tc>
              <w:tc>
                <w:tcPr>
                  <w:tcW w:w="1333"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氯化物</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菌落总数</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总大肠菌群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trPr>
              <w:tc>
                <w:tcPr>
                  <w:tcW w:w="1134" w:type="dxa"/>
                  <w:vAlign w:val="center"/>
                </w:tcPr>
                <w:p>
                  <w:pPr>
                    <w:pStyle w:val="16"/>
                    <w:adjustRightInd w:val="0"/>
                    <w:snapToGrid w:val="0"/>
                    <w:spacing w:line="240" w:lineRule="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rPr>
                    <w:t>标准值</w:t>
                  </w:r>
                </w:p>
              </w:tc>
              <w:tc>
                <w:tcPr>
                  <w:tcW w:w="1434"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≤250mg/L</w:t>
                  </w:r>
                </w:p>
              </w:tc>
              <w:tc>
                <w:tcPr>
                  <w:tcW w:w="1333" w:type="dxa"/>
                  <w:vAlign w:val="center"/>
                </w:tcPr>
                <w:p>
                  <w:pPr>
                    <w:pStyle w:val="16"/>
                    <w:adjustRightInd w:val="0"/>
                    <w:snapToGrid w:val="0"/>
                    <w:spacing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≤250mg/L</w:t>
                  </w:r>
                </w:p>
              </w:tc>
              <w:tc>
                <w:tcPr>
                  <w:tcW w:w="1598"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≤100</w:t>
                  </w:r>
                  <w:r>
                    <w:rPr>
                      <w:rFonts w:hint="eastAsia" w:ascii="宋体" w:hAnsi="宋体" w:eastAsia="宋体" w:cs="宋体"/>
                      <w:color w:val="auto"/>
                      <w:sz w:val="21"/>
                      <w:szCs w:val="21"/>
                      <w:highlight w:val="none"/>
                    </w:rPr>
                    <w:t>CFU/mL</w:t>
                  </w:r>
                </w:p>
              </w:tc>
              <w:tc>
                <w:tcPr>
                  <w:tcW w:w="1531" w:type="dxa"/>
                  <w:vAlign w:val="center"/>
                </w:tcPr>
                <w:p>
                  <w:pPr>
                    <w:pStyle w:val="16"/>
                    <w:adjustRightInd w:val="0"/>
                    <w:snapToGrid w:val="0"/>
                    <w:spacing w:line="24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≤3.0</w:t>
                  </w:r>
                  <w:r>
                    <w:rPr>
                      <w:rFonts w:hint="eastAsia" w:ascii="宋体" w:hAnsi="宋体" w:eastAsia="宋体" w:cs="宋体"/>
                      <w:color w:val="auto"/>
                      <w:sz w:val="21"/>
                      <w:szCs w:val="21"/>
                      <w:highlight w:val="none"/>
                    </w:rPr>
                    <w:t>MPN/100mL</w:t>
                  </w:r>
                </w:p>
              </w:tc>
            </w:tr>
          </w:tbl>
          <w:p>
            <w:pPr>
              <w:numPr>
                <w:numId w:val="0"/>
              </w:numPr>
              <w:adjustRightInd w:val="0"/>
              <w:snapToGrid w:val="0"/>
              <w:spacing w:after="0"/>
              <w:ind w:firstLine="420" w:firstLineChars="200"/>
              <w:jc w:val="both"/>
              <w:rPr>
                <w:rFonts w:hint="default" w:ascii="Times New Roman" w:hAnsi="Times New Roman" w:eastAsia="宋体"/>
                <w:color w:val="auto"/>
                <w:sz w:val="21"/>
                <w:szCs w:val="21"/>
                <w:highlight w:val="none"/>
                <w:lang w:val="en-US" w:eastAsia="zh-CN"/>
              </w:rPr>
            </w:pPr>
          </w:p>
        </w:tc>
      </w:tr>
    </w:tbl>
    <w:p>
      <w:pPr>
        <w:spacing w:after="0" w:line="360" w:lineRule="auto"/>
        <w:rPr>
          <w:rFonts w:eastAsia="仿宋_GB2312"/>
          <w:color w:val="auto"/>
          <w:sz w:val="21"/>
          <w:szCs w:val="21"/>
          <w:highlight w:val="none"/>
        </w:rPr>
      </w:pPr>
    </w:p>
    <w:p>
      <w:pPr>
        <w:pStyle w:val="59"/>
        <w:numPr>
          <w:ilvl w:val="0"/>
          <w:numId w:val="0"/>
        </w:numPr>
        <w:tabs>
          <w:tab w:val="left" w:pos="2760"/>
        </w:tabs>
        <w:spacing w:line="360" w:lineRule="auto"/>
        <w:jc w:val="both"/>
        <w:rPr>
          <w:rFonts w:hint="eastAsia" w:ascii="仿宋" w:hAnsi="仿宋" w:eastAsia="仿宋" w:cs="宋体"/>
          <w:color w:val="auto"/>
          <w:sz w:val="24"/>
          <w:szCs w:val="24"/>
          <w:highlight w:val="none"/>
        </w:rPr>
        <w:sectPr>
          <w:footerReference r:id="rId7" w:type="default"/>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pgNumType w:start="1"/>
          <w:cols w:space="720" w:num="1"/>
          <w:docGrid w:linePitch="360" w:charSpace="0"/>
        </w:sectPr>
      </w:pPr>
      <w:bookmarkStart w:id="2" w:name="_Toc17999538"/>
    </w:p>
    <w:p>
      <w:pPr>
        <w:pStyle w:val="59"/>
        <w:numPr>
          <w:ilvl w:val="0"/>
          <w:numId w:val="0"/>
        </w:numPr>
        <w:tabs>
          <w:tab w:val="left" w:pos="2760"/>
        </w:tabs>
        <w:spacing w:line="360" w:lineRule="auto"/>
        <w:jc w:val="both"/>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表二  项目建设情况</w:t>
      </w:r>
    </w:p>
    <w:tbl>
      <w:tblPr>
        <w:tblStyle w:val="47"/>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41" w:hRule="atLeast"/>
        </w:trPr>
        <w:tc>
          <w:tcPr>
            <w:tcW w:w="8522" w:type="dxa"/>
            <w:vAlign w:val="top"/>
          </w:tcPr>
          <w:p>
            <w:pPr>
              <w:spacing w:before="120" w:beforeLines="50" w:after="0" w:line="360" w:lineRule="auto"/>
              <w:rPr>
                <w:rFonts w:ascii="Times New Roman" w:hAnsi="Times New Roman"/>
                <w:b/>
                <w:color w:val="auto"/>
                <w:sz w:val="24"/>
                <w:highlight w:val="none"/>
              </w:rPr>
            </w:pPr>
            <w:r>
              <w:rPr>
                <w:rFonts w:hint="eastAsia" w:ascii="Times New Roman" w:hAnsi="Times New Roman"/>
                <w:b/>
                <w:color w:val="auto"/>
                <w:sz w:val="24"/>
                <w:highlight w:val="none"/>
              </w:rPr>
              <w:t>2.1  工程建设内容</w:t>
            </w:r>
          </w:p>
          <w:p>
            <w:pPr>
              <w:autoSpaceDE w:val="0"/>
              <w:autoSpaceDN w:val="0"/>
              <w:spacing w:after="0" w:line="360" w:lineRule="auto"/>
              <w:ind w:firstLine="17" w:firstLineChars="7"/>
              <w:rPr>
                <w:rFonts w:ascii="宋体" w:hAnsi="宋体" w:eastAsia="宋体"/>
                <w:b/>
                <w:bCs/>
                <w:color w:val="auto"/>
                <w:sz w:val="24"/>
                <w:szCs w:val="24"/>
                <w:highlight w:val="none"/>
              </w:rPr>
            </w:pPr>
            <w:r>
              <w:rPr>
                <w:rFonts w:ascii="宋体" w:hAnsi="宋体" w:eastAsia="宋体"/>
                <w:b/>
                <w:bCs/>
                <w:color w:val="auto"/>
                <w:sz w:val="24"/>
                <w:szCs w:val="24"/>
                <w:highlight w:val="none"/>
              </w:rPr>
              <w:t>1</w:t>
            </w:r>
            <w:r>
              <w:rPr>
                <w:rFonts w:hint="eastAsia" w:ascii="宋体" w:hAnsi="宋体" w:eastAsia="宋体"/>
                <w:b/>
                <w:bCs/>
                <w:color w:val="auto"/>
                <w:sz w:val="24"/>
                <w:szCs w:val="24"/>
                <w:highlight w:val="none"/>
              </w:rPr>
              <w:t>、地理位置及平面布置</w:t>
            </w:r>
          </w:p>
          <w:p>
            <w:pPr>
              <w:autoSpaceDE w:val="0"/>
              <w:autoSpaceDN w:val="0"/>
              <w:spacing w:after="0" w:line="360" w:lineRule="auto"/>
              <w:ind w:firstLine="480" w:firstLineChars="200"/>
              <w:jc w:val="both"/>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本项目位于太钢厂区原古城区域，项目用地的东、西、北面都为太钢厂区所包围，北侧为太钢饮料厂及5、6号高炉水渣堆场，东侧与太钢公司鱼雷罐砌筑车间一路相隔，南侧紧邻太钢公司福利总厂，西侧为太钢粉煤灰公司，西南侧为太原市第五十五中学，本项目为新增用地。区域占地面积约为24.84万m</w:t>
            </w:r>
            <w:r>
              <w:rPr>
                <w:rFonts w:hint="eastAsia" w:ascii="Times New Roman" w:hAnsi="Times New Roman" w:eastAsia="宋体"/>
                <w:color w:val="auto"/>
                <w:sz w:val="24"/>
                <w:szCs w:val="24"/>
                <w:highlight w:val="none"/>
                <w:vertAlign w:val="superscript"/>
              </w:rPr>
              <w:t>2</w:t>
            </w:r>
            <w:r>
              <w:rPr>
                <w:rFonts w:hint="eastAsia" w:ascii="Times New Roman" w:hAnsi="Times New Roman" w:eastAsia="宋体"/>
                <w:color w:val="auto"/>
                <w:sz w:val="24"/>
                <w:szCs w:val="24"/>
                <w:highlight w:val="none"/>
              </w:rPr>
              <w:t>，场地内地势平坦，项目厂址中心的地理坐标为北纬37°56'45.50"，东经112°32'34.46"。</w:t>
            </w:r>
          </w:p>
          <w:p>
            <w:pPr>
              <w:pStyle w:val="14"/>
              <w:spacing w:before="120"/>
              <w:ind w:firstLine="480" w:firstLineChars="200"/>
              <w:jc w:val="left"/>
              <w:rPr>
                <w:rFonts w:hint="eastAsia" w:ascii="Times New Roman" w:hAnsi="Times New Roman" w:eastAsia="宋体"/>
                <w:color w:val="auto"/>
                <w:spacing w:val="0"/>
                <w:sz w:val="24"/>
                <w:szCs w:val="24"/>
                <w:highlight w:val="none"/>
              </w:rPr>
            </w:pPr>
            <w:r>
              <w:rPr>
                <w:rFonts w:hint="eastAsia" w:ascii="Times New Roman" w:hAnsi="Times New Roman" w:eastAsia="宋体"/>
                <w:color w:val="auto"/>
                <w:spacing w:val="0"/>
                <w:sz w:val="24"/>
                <w:szCs w:val="24"/>
                <w:highlight w:val="none"/>
              </w:rPr>
              <w:t>本项目地理位置图见附图一，厂区总平面布置图见附图二。</w:t>
            </w:r>
          </w:p>
          <w:p>
            <w:pPr>
              <w:autoSpaceDE w:val="0"/>
              <w:autoSpaceDN w:val="0"/>
              <w:spacing w:after="0" w:line="360" w:lineRule="auto"/>
              <w:ind w:firstLine="17" w:firstLineChars="7"/>
              <w:rPr>
                <w:rFonts w:hint="eastAsia" w:ascii="宋体" w:hAnsi="宋体" w:eastAsia="宋体"/>
                <w:b/>
                <w:bCs/>
                <w:color w:val="auto"/>
                <w:sz w:val="24"/>
                <w:szCs w:val="24"/>
                <w:highlight w:val="none"/>
                <w:lang w:val="en-US" w:eastAsia="zh-CN"/>
              </w:rPr>
            </w:pPr>
            <w:r>
              <w:rPr>
                <w:rFonts w:hint="eastAsia" w:ascii="宋体" w:hAnsi="宋体" w:eastAsia="宋体"/>
                <w:b/>
                <w:bCs/>
                <w:color w:val="auto"/>
                <w:sz w:val="24"/>
                <w:szCs w:val="24"/>
                <w:highlight w:val="none"/>
                <w:lang w:val="en-US" w:eastAsia="zh-CN"/>
              </w:rPr>
              <w:t>2、分期建设及验收原因</w:t>
            </w:r>
          </w:p>
          <w:p>
            <w:pPr>
              <w:autoSpaceDE w:val="0"/>
              <w:autoSpaceDN w:val="0"/>
              <w:spacing w:after="0" w:line="360" w:lineRule="auto"/>
              <w:ind w:firstLine="480" w:firstLineChars="200"/>
              <w:jc w:val="both"/>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本项目原计划设热轧线、1#不锈钢固溶热处理线、2#不锈钢固溶热处理线、碳钢正火热处理线、碳钢退火热处理线、酸洗线及研磨包装线，配套建设的3座加热炉（包括：2座板坯加热炉、1座车底式加热炉）、6座热处理炉（包括：2座车底式退火炉、2座固溶热处理炉、1座碳钢正火炉、1座碳钢退火炉）、除尘系统、水处理系统及酸雾净化系统等。</w:t>
            </w:r>
          </w:p>
          <w:p>
            <w:pPr>
              <w:autoSpaceDE w:val="0"/>
              <w:autoSpaceDN w:val="0"/>
              <w:spacing w:after="0" w:line="360" w:lineRule="auto"/>
              <w:ind w:firstLine="480" w:firstLineChars="200"/>
              <w:jc w:val="both"/>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由于钢铁市场进入下行阶段，碳钢利润较低甚至出现亏损，且需正火、回火处理的碳钢合同量少，如同期建设后会造成碳钢热处理线开动率低，虚增能耗成本增加。所以目前对碳钢热处理线需求不高，故碳钢正火跨、碳钢回火跨、碳钢正火热处理线、碳钢退火热处理线、1座车底式钢锭炉、1座碳钢正火炉、1座碳钢退火炉及相关环保处理设施暂未建设，故本次项目仅对建成设备设施进行环境影响评价验收。</w:t>
            </w:r>
          </w:p>
          <w:p>
            <w:pPr>
              <w:autoSpaceDE w:val="0"/>
              <w:autoSpaceDN w:val="0"/>
              <w:spacing w:after="0" w:line="360" w:lineRule="auto"/>
              <w:ind w:firstLine="17" w:firstLineChars="7"/>
              <w:rPr>
                <w:rFonts w:ascii="宋体" w:hAnsi="宋体" w:eastAsia="宋体"/>
                <w:b/>
                <w:bCs/>
                <w:color w:val="auto"/>
                <w:sz w:val="24"/>
                <w:szCs w:val="24"/>
                <w:highlight w:val="none"/>
              </w:rPr>
            </w:pPr>
            <w:r>
              <w:rPr>
                <w:rFonts w:hint="eastAsia" w:ascii="宋体" w:hAnsi="宋体" w:eastAsia="宋体"/>
                <w:b/>
                <w:bCs/>
                <w:color w:val="auto"/>
                <w:sz w:val="24"/>
                <w:szCs w:val="24"/>
                <w:highlight w:val="none"/>
                <w:lang w:val="en-US" w:eastAsia="zh-CN"/>
              </w:rPr>
              <w:t>3</w:t>
            </w:r>
            <w:r>
              <w:rPr>
                <w:rFonts w:hint="eastAsia" w:ascii="宋体" w:hAnsi="宋体" w:eastAsia="宋体"/>
                <w:b/>
                <w:bCs/>
                <w:color w:val="auto"/>
                <w:sz w:val="24"/>
                <w:szCs w:val="24"/>
                <w:highlight w:val="none"/>
              </w:rPr>
              <w:t>、建设规模</w:t>
            </w:r>
          </w:p>
          <w:p>
            <w:pPr>
              <w:spacing w:after="0"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olor w:val="auto"/>
                <w:sz w:val="24"/>
                <w:szCs w:val="24"/>
                <w:highlight w:val="none"/>
              </w:rPr>
              <w:t>本项目对现有太钢不锈热轧生产线进行升级改造，</w:t>
            </w:r>
            <w:r>
              <w:rPr>
                <w:rFonts w:hint="eastAsia" w:ascii="Times New Roman" w:hAnsi="Times New Roman" w:eastAsia="宋体"/>
                <w:color w:val="auto"/>
                <w:sz w:val="24"/>
                <w:szCs w:val="24"/>
                <w:highlight w:val="none"/>
                <w:lang w:val="en-US" w:eastAsia="zh-CN"/>
              </w:rPr>
              <w:t>建设</w:t>
            </w:r>
            <w:r>
              <w:rPr>
                <w:rFonts w:hint="eastAsia" w:ascii="Times New Roman" w:hAnsi="Times New Roman" w:eastAsia="宋体"/>
                <w:color w:val="auto"/>
                <w:sz w:val="24"/>
                <w:szCs w:val="24"/>
                <w:highlight w:val="none"/>
              </w:rPr>
              <w:t>一条4300mm中厚板生产线，建设内容主要包括二次切割机组、加热炉、主轧线（4300mm中板轧机）、热矫直机、冷床、剪切线、热处理线、酸洗线、研磨包装线等，配套建设主厂房及公用辅助设施。本项目建成后，年产热轧钢板70万t，其中：不锈钢钢板30万t/a，碳钢钢板40万t/a。本项目已阶段性建成，不锈热轧厂（位于太钢厂区内）</w:t>
            </w:r>
            <w:r>
              <w:rPr>
                <w:rFonts w:hint="eastAsia" w:ascii="Times New Roman" w:hAnsi="Times New Roman" w:eastAsia="宋体"/>
                <w:color w:val="auto"/>
                <w:sz w:val="24"/>
                <w:szCs w:val="24"/>
                <w:highlight w:val="none"/>
                <w:lang w:val="en-US" w:eastAsia="zh-CN"/>
              </w:rPr>
              <w:t>原</w:t>
            </w:r>
            <w:r>
              <w:rPr>
                <w:rFonts w:hint="eastAsia" w:ascii="Times New Roman" w:hAnsi="Times New Roman" w:eastAsia="宋体"/>
                <w:color w:val="auto"/>
                <w:sz w:val="24"/>
                <w:szCs w:val="24"/>
                <w:highlight w:val="none"/>
              </w:rPr>
              <w:t>有生产线已全线停产，正在进行拆除。</w:t>
            </w:r>
          </w:p>
          <w:p>
            <w:pPr>
              <w:autoSpaceDE w:val="0"/>
              <w:autoSpaceDN w:val="0"/>
              <w:spacing w:after="0" w:line="360" w:lineRule="auto"/>
              <w:ind w:firstLine="17" w:firstLineChars="7"/>
              <w:rPr>
                <w:rFonts w:ascii="宋体" w:hAnsi="宋体" w:eastAsia="宋体"/>
                <w:b/>
                <w:bCs/>
                <w:color w:val="auto"/>
                <w:sz w:val="24"/>
                <w:szCs w:val="24"/>
                <w:highlight w:val="none"/>
              </w:rPr>
            </w:pPr>
            <w:r>
              <w:rPr>
                <w:rFonts w:hint="eastAsia" w:ascii="宋体" w:hAnsi="宋体" w:eastAsia="宋体"/>
                <w:b/>
                <w:bCs/>
                <w:color w:val="auto"/>
                <w:sz w:val="24"/>
                <w:szCs w:val="24"/>
                <w:highlight w:val="none"/>
                <w:lang w:val="en-US" w:eastAsia="zh-CN"/>
              </w:rPr>
              <w:t>4</w:t>
            </w:r>
            <w:r>
              <w:rPr>
                <w:rFonts w:ascii="宋体" w:hAnsi="宋体" w:eastAsia="宋体"/>
                <w:b/>
                <w:bCs/>
                <w:color w:val="auto"/>
                <w:sz w:val="24"/>
                <w:szCs w:val="24"/>
                <w:highlight w:val="none"/>
              </w:rPr>
              <w:t>、工作制度及职工定员</w:t>
            </w:r>
          </w:p>
          <w:p>
            <w:pPr>
              <w:autoSpaceDE w:val="0"/>
              <w:autoSpaceDN w:val="0"/>
              <w:spacing w:after="0" w:line="360" w:lineRule="auto"/>
              <w:ind w:firstLine="480" w:firstLineChars="200"/>
              <w:jc w:val="both"/>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本项目共有职工530人，不新增劳动定员，全部职工为</w:t>
            </w:r>
            <w:r>
              <w:rPr>
                <w:rFonts w:hint="eastAsia" w:ascii="Times New Roman" w:hAnsi="Times New Roman" w:eastAsia="宋体"/>
                <w:color w:val="auto"/>
                <w:sz w:val="24"/>
                <w:szCs w:val="24"/>
                <w:highlight w:val="none"/>
                <w:lang w:val="en-US" w:eastAsia="zh-CN"/>
              </w:rPr>
              <w:t>原有</w:t>
            </w:r>
            <w:r>
              <w:rPr>
                <w:rFonts w:hint="eastAsia" w:ascii="Times New Roman" w:hAnsi="Times New Roman" w:eastAsia="宋体"/>
                <w:color w:val="auto"/>
                <w:sz w:val="24"/>
                <w:szCs w:val="24"/>
                <w:highlight w:val="none"/>
              </w:rPr>
              <w:t>不锈钢热轧厂职工。本项目采用三班连续工作制，主轧线年工作时间为6800h，热处理、酸洗、研磨包装年工作时间7200 h</w:t>
            </w:r>
            <w:r>
              <w:rPr>
                <w:rFonts w:ascii="Times New Roman" w:hAnsi="Times New Roman" w:eastAsia="宋体"/>
                <w:color w:val="auto"/>
                <w:sz w:val="24"/>
                <w:szCs w:val="24"/>
                <w:highlight w:val="none"/>
              </w:rPr>
              <w:t>。</w:t>
            </w:r>
          </w:p>
          <w:p>
            <w:pPr>
              <w:widowControl w:val="0"/>
              <w:snapToGrid/>
              <w:spacing w:after="0" w:line="360" w:lineRule="auto"/>
              <w:jc w:val="center"/>
              <w:textAlignment w:val="baseline"/>
              <w:rPr>
                <w:rFonts w:ascii="Times New Roman" w:hAnsi="Times New Roman" w:eastAsia="宋体" w:cs="Times New Roman"/>
                <w:bCs/>
                <w:color w:val="auto"/>
                <w:kern w:val="2"/>
                <w:sz w:val="24"/>
                <w:szCs w:val="20"/>
                <w:highlight w:val="none"/>
              </w:rPr>
            </w:pPr>
            <w:r>
              <w:rPr>
                <w:rFonts w:hint="eastAsia" w:ascii="Times New Roman" w:hAnsi="Times New Roman" w:eastAsia="宋体" w:cs="Times New Roman"/>
                <w:bCs/>
                <w:color w:val="auto"/>
                <w:kern w:val="2"/>
                <w:sz w:val="24"/>
                <w:szCs w:val="20"/>
                <w:highlight w:val="none"/>
              </w:rPr>
              <w:t>表</w:t>
            </w:r>
            <w:r>
              <w:rPr>
                <w:rFonts w:hint="eastAsia" w:ascii="Times New Roman" w:hAnsi="Times New Roman" w:eastAsia="宋体" w:cs="Times New Roman"/>
                <w:bCs/>
                <w:color w:val="auto"/>
                <w:kern w:val="2"/>
                <w:sz w:val="24"/>
                <w:szCs w:val="20"/>
                <w:highlight w:val="none"/>
                <w:lang w:val="en-US" w:eastAsia="zh-CN"/>
              </w:rPr>
              <w:t>2-1</w:t>
            </w:r>
            <w:r>
              <w:rPr>
                <w:rFonts w:ascii="Times New Roman" w:hAnsi="Times New Roman" w:eastAsia="宋体" w:cs="Times New Roman"/>
                <w:bCs/>
                <w:color w:val="auto"/>
                <w:kern w:val="2"/>
                <w:sz w:val="24"/>
                <w:szCs w:val="20"/>
                <w:highlight w:val="none"/>
              </w:rPr>
              <w:t xml:space="preserve"> </w:t>
            </w:r>
            <w:r>
              <w:rPr>
                <w:rFonts w:hint="eastAsia" w:ascii="Times New Roman" w:hAnsi="Times New Roman" w:eastAsia="宋体" w:cs="Times New Roman"/>
                <w:bCs/>
                <w:color w:val="auto"/>
                <w:kern w:val="2"/>
                <w:sz w:val="24"/>
                <w:szCs w:val="20"/>
                <w:highlight w:val="none"/>
              </w:rPr>
              <w:t xml:space="preserve"> 年工作时间表（单位：小时）</w:t>
            </w:r>
          </w:p>
          <w:tbl>
            <w:tblPr>
              <w:tblStyle w:val="46"/>
              <w:tblW w:w="8135"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2519"/>
              <w:gridCol w:w="1108"/>
              <w:gridCol w:w="1132"/>
              <w:gridCol w:w="1497"/>
              <w:gridCol w:w="985"/>
              <w:gridCol w:w="89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trHeight w:val="284" w:hRule="atLeast"/>
                <w:jc w:val="center"/>
              </w:trPr>
              <w:tc>
                <w:tcPr>
                  <w:tcW w:w="2519"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设备及机组名称</w:t>
                  </w:r>
                </w:p>
              </w:tc>
              <w:tc>
                <w:tcPr>
                  <w:tcW w:w="1108"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年日历时间</w:t>
                  </w:r>
                </w:p>
              </w:tc>
              <w:tc>
                <w:tcPr>
                  <w:tcW w:w="1132"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年检修时间</w:t>
                  </w:r>
                </w:p>
              </w:tc>
              <w:tc>
                <w:tcPr>
                  <w:tcW w:w="1497"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年规定工作时间</w:t>
                  </w:r>
                </w:p>
              </w:tc>
              <w:tc>
                <w:tcPr>
                  <w:tcW w:w="985"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停工时间</w:t>
                  </w:r>
                </w:p>
              </w:tc>
              <w:tc>
                <w:tcPr>
                  <w:tcW w:w="894"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有效年工作时间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trHeight w:val="284" w:hRule="atLeast"/>
                <w:jc w:val="center"/>
              </w:trPr>
              <w:tc>
                <w:tcPr>
                  <w:tcW w:w="2519"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4300</w:t>
                  </w:r>
                  <w:r>
                    <w:rPr>
                      <w:rFonts w:hint="eastAsia" w:ascii="Times New Roman" w:hAnsi="Times New Roman" w:eastAsia="宋体" w:cs="Times New Roman"/>
                      <w:snapToGrid w:val="0"/>
                      <w:color w:val="auto"/>
                      <w:kern w:val="0"/>
                      <w:sz w:val="21"/>
                      <w:szCs w:val="21"/>
                      <w:highlight w:val="none"/>
                      <w:lang w:val="en-US" w:eastAsia="zh-CN" w:bidi="ar-SA"/>
                    </w:rPr>
                    <w:t>mm</w:t>
                  </w:r>
                  <w:r>
                    <w:rPr>
                      <w:rFonts w:ascii="Times New Roman" w:hAnsi="Times New Roman" w:eastAsia="宋体" w:cs="Times New Roman"/>
                      <w:snapToGrid w:val="0"/>
                      <w:color w:val="auto"/>
                      <w:kern w:val="0"/>
                      <w:sz w:val="21"/>
                      <w:szCs w:val="21"/>
                      <w:highlight w:val="none"/>
                      <w:lang w:val="en-US" w:eastAsia="zh-CN" w:bidi="ar-SA"/>
                    </w:rPr>
                    <w:t>轧机及剪切线</w:t>
                  </w:r>
                </w:p>
              </w:tc>
              <w:tc>
                <w:tcPr>
                  <w:tcW w:w="1108"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8760</w:t>
                  </w:r>
                </w:p>
              </w:tc>
              <w:tc>
                <w:tcPr>
                  <w:tcW w:w="1132"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1160</w:t>
                  </w:r>
                </w:p>
              </w:tc>
              <w:tc>
                <w:tcPr>
                  <w:tcW w:w="1497"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7600</w:t>
                  </w:r>
                </w:p>
              </w:tc>
              <w:tc>
                <w:tcPr>
                  <w:tcW w:w="985"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800</w:t>
                  </w:r>
                </w:p>
              </w:tc>
              <w:tc>
                <w:tcPr>
                  <w:tcW w:w="894"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6800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trHeight w:val="284" w:hRule="atLeast"/>
                <w:jc w:val="center"/>
              </w:trPr>
              <w:tc>
                <w:tcPr>
                  <w:tcW w:w="2519"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热处理</w:t>
                  </w:r>
                  <w:r>
                    <w:rPr>
                      <w:rFonts w:hint="eastAsia" w:ascii="Times New Roman" w:hAnsi="Times New Roman" w:eastAsia="宋体" w:cs="Times New Roman"/>
                      <w:snapToGrid w:val="0"/>
                      <w:color w:val="auto"/>
                      <w:kern w:val="0"/>
                      <w:sz w:val="21"/>
                      <w:szCs w:val="21"/>
                      <w:highlight w:val="none"/>
                      <w:lang w:val="en-US" w:eastAsia="zh-CN" w:bidi="ar-SA"/>
                    </w:rPr>
                    <w:t>、</w:t>
                  </w:r>
                  <w:r>
                    <w:rPr>
                      <w:rFonts w:ascii="Times New Roman" w:hAnsi="Times New Roman" w:eastAsia="宋体" w:cs="Times New Roman"/>
                      <w:snapToGrid w:val="0"/>
                      <w:color w:val="auto"/>
                      <w:kern w:val="0"/>
                      <w:sz w:val="21"/>
                      <w:szCs w:val="21"/>
                      <w:highlight w:val="none"/>
                      <w:lang w:val="en-US" w:eastAsia="zh-CN" w:bidi="ar-SA"/>
                    </w:rPr>
                    <w:t>酸洗、研磨包装生产线</w:t>
                  </w:r>
                </w:p>
              </w:tc>
              <w:tc>
                <w:tcPr>
                  <w:tcW w:w="1108"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8760</w:t>
                  </w:r>
                </w:p>
              </w:tc>
              <w:tc>
                <w:tcPr>
                  <w:tcW w:w="1132"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540</w:t>
                  </w:r>
                </w:p>
              </w:tc>
              <w:tc>
                <w:tcPr>
                  <w:tcW w:w="1497"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8220</w:t>
                  </w:r>
                </w:p>
              </w:tc>
              <w:tc>
                <w:tcPr>
                  <w:tcW w:w="985"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1020</w:t>
                  </w:r>
                </w:p>
              </w:tc>
              <w:tc>
                <w:tcPr>
                  <w:tcW w:w="894" w:type="dxa"/>
                  <w:vAlign w:val="center"/>
                </w:tcPr>
                <w:p>
                  <w:pPr>
                    <w:widowControl w:val="0"/>
                    <w:overflowPunct w:val="0"/>
                    <w:topLinePunct w:val="1"/>
                    <w:adjustRightInd w:val="0"/>
                    <w:snapToGrid w:val="0"/>
                    <w:spacing w:before="46" w:beforeLines="15" w:line="240" w:lineRule="auto"/>
                    <w:ind w:left="0" w:leftChars="0" w:right="0" w:firstLine="0"/>
                    <w:jc w:val="center"/>
                    <w:textAlignment w:val="auto"/>
                    <w:rPr>
                      <w:rFonts w:ascii="Times New Roman" w:hAnsi="Times New Roman" w:eastAsia="宋体" w:cs="Times New Roman"/>
                      <w:snapToGrid w:val="0"/>
                      <w:color w:val="auto"/>
                      <w:kern w:val="0"/>
                      <w:sz w:val="21"/>
                      <w:szCs w:val="21"/>
                      <w:highlight w:val="none"/>
                      <w:lang w:val="en-US" w:eastAsia="zh-CN" w:bidi="ar-SA"/>
                    </w:rPr>
                  </w:pPr>
                  <w:r>
                    <w:rPr>
                      <w:rFonts w:ascii="Times New Roman" w:hAnsi="Times New Roman" w:eastAsia="宋体" w:cs="Times New Roman"/>
                      <w:snapToGrid w:val="0"/>
                      <w:color w:val="auto"/>
                      <w:kern w:val="0"/>
                      <w:sz w:val="21"/>
                      <w:szCs w:val="21"/>
                      <w:highlight w:val="none"/>
                      <w:lang w:val="en-US" w:eastAsia="zh-CN" w:bidi="ar-SA"/>
                    </w:rPr>
                    <w:t>7200</w:t>
                  </w:r>
                </w:p>
              </w:tc>
            </w:tr>
          </w:tbl>
          <w:p>
            <w:pPr>
              <w:pStyle w:val="16"/>
              <w:rPr>
                <w:color w:val="auto"/>
                <w:highlight w:val="none"/>
              </w:rPr>
            </w:pPr>
          </w:p>
          <w:p>
            <w:pPr>
              <w:spacing w:after="0" w:line="360" w:lineRule="auto"/>
              <w:rPr>
                <w:rFonts w:ascii="宋体" w:hAnsi="宋体" w:eastAsia="宋体"/>
                <w:b/>
                <w:bCs/>
                <w:color w:val="auto"/>
                <w:sz w:val="24"/>
                <w:szCs w:val="24"/>
                <w:highlight w:val="none"/>
              </w:rPr>
            </w:pPr>
            <w:r>
              <w:rPr>
                <w:rFonts w:ascii="宋体" w:hAnsi="宋体" w:eastAsia="宋体"/>
                <w:b/>
                <w:bCs/>
                <w:color w:val="auto"/>
                <w:sz w:val="24"/>
                <w:szCs w:val="24"/>
                <w:highlight w:val="none"/>
              </w:rPr>
              <w:t>4、</w:t>
            </w:r>
            <w:r>
              <w:rPr>
                <w:rFonts w:hint="eastAsia" w:ascii="宋体" w:hAnsi="宋体" w:eastAsia="宋体"/>
                <w:b/>
                <w:bCs/>
                <w:color w:val="auto"/>
                <w:sz w:val="24"/>
                <w:szCs w:val="24"/>
                <w:highlight w:val="none"/>
              </w:rPr>
              <w:t>主要建设内容</w:t>
            </w:r>
          </w:p>
          <w:p>
            <w:pPr>
              <w:spacing w:after="0" w:line="360" w:lineRule="auto"/>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主要为主厂房及配套公用辅助设施。主厂房为多跨全钢结构厂房，包括1号板坯库、2号板坯库、</w:t>
            </w:r>
            <w:r>
              <w:rPr>
                <w:rFonts w:hint="eastAsia" w:ascii="Times New Roman" w:hAnsi="Times New Roman" w:eastAsia="宋体"/>
                <w:color w:val="auto"/>
                <w:sz w:val="24"/>
                <w:szCs w:val="24"/>
                <w:highlight w:val="none"/>
                <w:lang w:val="en-US" w:eastAsia="zh-CN"/>
              </w:rPr>
              <w:t>3号板坯库、</w:t>
            </w:r>
            <w:r>
              <w:rPr>
                <w:rFonts w:hint="eastAsia" w:ascii="Times New Roman" w:hAnsi="Times New Roman" w:eastAsia="宋体"/>
                <w:color w:val="auto"/>
                <w:sz w:val="24"/>
                <w:szCs w:val="24"/>
                <w:highlight w:val="none"/>
              </w:rPr>
              <w:t>加热炉上料跨、加热炉跨、主电室、主轧跨、磨辊间、冷床跨、剪切跨、厚板处理跨、成品库、不锈钢固溶跨、酸洗跨、研磨包装跨、等。配套公用辅助设施包括供配电设施、电讯设施、给排水设施、燃气设施、热力设施、通风设施等。</w:t>
            </w:r>
          </w:p>
          <w:p>
            <w:pPr>
              <w:spacing w:after="0" w:line="360" w:lineRule="auto"/>
              <w:ind w:firstLine="480" w:firstLineChars="200"/>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本项目阶段性建设的主要生产设施有：切割机组、修磨机组、2座板坯加热炉、4300mm热轧线、不锈钢酸洗线、不锈钢固溶热处理炉线、研磨包装线，2座车底式退火炉、等离子切割设施、除尘系统、水处理系统及酸雾净化系统等。</w:t>
            </w:r>
          </w:p>
          <w:p>
            <w:pPr>
              <w:spacing w:after="0" w:line="360" w:lineRule="auto"/>
              <w:ind w:firstLine="480" w:firstLineChars="200"/>
              <w:rPr>
                <w:rFonts w:hint="default" w:ascii="Times New Roman" w:hAnsi="Times New Roman" w:eastAsia="宋体"/>
                <w:color w:val="auto"/>
                <w:sz w:val="24"/>
                <w:szCs w:val="24"/>
                <w:highlight w:val="none"/>
                <w:lang w:val="en-US" w:eastAsia="zh-CN"/>
              </w:rPr>
            </w:pPr>
            <w:r>
              <w:rPr>
                <w:rFonts w:hint="default" w:ascii="Times New Roman" w:hAnsi="Times New Roman" w:eastAsia="宋体"/>
                <w:color w:val="auto"/>
                <w:sz w:val="24"/>
                <w:szCs w:val="24"/>
                <w:highlight w:val="none"/>
                <w:lang w:val="en-US" w:eastAsia="zh-CN"/>
              </w:rPr>
              <w:t>项目基本建成后，山西太钢不锈钢股份有限公司于2023年11月对该项目在排污许可证中予以增项，排污许可证证书编号：91140000701011888X001P，2024年4月太钢不锈再次对排污许可证予以变更，有效期限：自2024年4月25日至2029年4月24日止。</w:t>
            </w:r>
          </w:p>
          <w:p>
            <w:pPr>
              <w:spacing w:after="0" w:line="360" w:lineRule="auto"/>
              <w:ind w:firstLine="480" w:firstLineChars="200"/>
              <w:rPr>
                <w:rFonts w:hint="default" w:ascii="Times New Roman" w:hAnsi="Times New Roman" w:eastAsia="宋体"/>
                <w:color w:val="auto"/>
                <w:sz w:val="24"/>
                <w:szCs w:val="24"/>
                <w:highlight w:val="none"/>
                <w:lang w:val="en-US" w:eastAsia="zh-CN"/>
              </w:rPr>
            </w:pPr>
            <w:r>
              <w:rPr>
                <w:rFonts w:hint="default" w:ascii="Times New Roman" w:hAnsi="Times New Roman" w:eastAsia="宋体"/>
                <w:color w:val="auto"/>
                <w:sz w:val="24"/>
                <w:szCs w:val="24"/>
                <w:highlight w:val="none"/>
                <w:lang w:val="en-US" w:eastAsia="zh-CN"/>
              </w:rPr>
              <w:t>详细建设内容见下表</w:t>
            </w:r>
            <w:r>
              <w:rPr>
                <w:rFonts w:hint="eastAsia" w:ascii="Times New Roman" w:hAnsi="Times New Roman" w:eastAsia="宋体"/>
                <w:color w:val="auto"/>
                <w:sz w:val="24"/>
                <w:szCs w:val="24"/>
                <w:highlight w:val="none"/>
                <w:lang w:val="en-US" w:eastAsia="zh-CN"/>
              </w:rPr>
              <w:t>2-2</w:t>
            </w:r>
            <w:r>
              <w:rPr>
                <w:rFonts w:hint="default" w:ascii="Times New Roman" w:hAnsi="Times New Roman" w:eastAsia="宋体"/>
                <w:color w:val="auto"/>
                <w:sz w:val="24"/>
                <w:szCs w:val="24"/>
                <w:highlight w:val="none"/>
                <w:lang w:val="en-US" w:eastAsia="zh-CN"/>
              </w:rPr>
              <w:t>。</w:t>
            </w:r>
          </w:p>
          <w:p>
            <w:pPr>
              <w:pStyle w:val="59"/>
              <w:numPr>
                <w:ilvl w:val="0"/>
                <w:numId w:val="0"/>
              </w:numPr>
              <w:tabs>
                <w:tab w:val="left" w:pos="2760"/>
              </w:tabs>
              <w:spacing w:line="360" w:lineRule="auto"/>
              <w:jc w:val="both"/>
              <w:rPr>
                <w:rFonts w:hint="eastAsia" w:ascii="仿宋" w:hAnsi="仿宋" w:eastAsia="仿宋" w:cs="宋体"/>
                <w:color w:val="auto"/>
                <w:sz w:val="24"/>
                <w:szCs w:val="24"/>
                <w:highlight w:val="none"/>
              </w:rPr>
            </w:pPr>
          </w:p>
        </w:tc>
      </w:tr>
    </w:tbl>
    <w:p>
      <w:pPr>
        <w:pStyle w:val="59"/>
        <w:numPr>
          <w:ilvl w:val="0"/>
          <w:numId w:val="0"/>
        </w:numPr>
        <w:tabs>
          <w:tab w:val="left" w:pos="2760"/>
        </w:tabs>
        <w:spacing w:line="360" w:lineRule="auto"/>
        <w:jc w:val="both"/>
        <w:rPr>
          <w:rFonts w:hint="eastAsia" w:ascii="仿宋" w:hAnsi="仿宋" w:eastAsia="仿宋" w:cs="宋体"/>
          <w:color w:val="auto"/>
          <w:sz w:val="24"/>
          <w:szCs w:val="24"/>
          <w:highlight w:val="none"/>
        </w:rPr>
        <w:sectPr>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p>
    <w:tbl>
      <w:tblPr>
        <w:tblStyle w:val="47"/>
        <w:tblW w:w="14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6" w:hRule="atLeast"/>
        </w:trPr>
        <w:tc>
          <w:tcPr>
            <w:tcW w:w="14174" w:type="dxa"/>
            <w:vAlign w:val="top"/>
          </w:tcPr>
          <w:tbl>
            <w:tblPr>
              <w:tblStyle w:val="46"/>
              <w:tblW w:w="1392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71"/>
              <w:gridCol w:w="379"/>
              <w:gridCol w:w="708"/>
              <w:gridCol w:w="3632"/>
              <w:gridCol w:w="2940"/>
              <w:gridCol w:w="3200"/>
              <w:gridCol w:w="1179"/>
              <w:gridCol w:w="141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Align w:val="center"/>
                </w:tcPr>
                <w:p>
                  <w:pPr>
                    <w:pStyle w:val="16"/>
                    <w:adjustRightInd w:val="0"/>
                    <w:snapToGrid w:val="0"/>
                    <w:spacing w:line="276"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rPr>
                    <w:t>名称</w:t>
                  </w:r>
                </w:p>
              </w:tc>
              <w:tc>
                <w:tcPr>
                  <w:tcW w:w="1087" w:type="dxa"/>
                  <w:gridSpan w:val="2"/>
                  <w:vAlign w:val="center"/>
                </w:tcPr>
                <w:p>
                  <w:pPr>
                    <w:pStyle w:val="16"/>
                    <w:adjustRightInd w:val="0"/>
                    <w:snapToGrid w:val="0"/>
                    <w:spacing w:line="276"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rPr>
                    <w:t>设施名称</w:t>
                  </w:r>
                </w:p>
              </w:tc>
              <w:tc>
                <w:tcPr>
                  <w:tcW w:w="3632" w:type="dxa"/>
                  <w:vAlign w:val="center"/>
                </w:tcPr>
                <w:p>
                  <w:pPr>
                    <w:pStyle w:val="16"/>
                    <w:adjustRightInd w:val="0"/>
                    <w:snapToGrid w:val="0"/>
                    <w:spacing w:line="276"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rPr>
                    <w:t>环评建设内容</w:t>
                  </w:r>
                </w:p>
              </w:tc>
              <w:tc>
                <w:tcPr>
                  <w:tcW w:w="2940" w:type="dxa"/>
                  <w:vAlign w:val="center"/>
                </w:tcPr>
                <w:p>
                  <w:pPr>
                    <w:pStyle w:val="16"/>
                    <w:adjustRightInd w:val="0"/>
                    <w:snapToGrid w:val="0"/>
                    <w:spacing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rPr>
                    <w:t>本次验收内容</w:t>
                  </w:r>
                  <w:r>
                    <w:rPr>
                      <w:rFonts w:hint="eastAsia" w:ascii="宋体" w:hAnsi="宋体" w:eastAsia="宋体" w:cs="宋体"/>
                      <w:b/>
                      <w:bCs/>
                      <w:color w:val="auto"/>
                      <w:sz w:val="21"/>
                      <w:szCs w:val="21"/>
                      <w:highlight w:val="none"/>
                      <w:lang w:val="en-US" w:eastAsia="zh-CN"/>
                    </w:rPr>
                    <w:t>(先期环评建设内容)</w:t>
                  </w:r>
                </w:p>
              </w:tc>
              <w:tc>
                <w:tcPr>
                  <w:tcW w:w="3200" w:type="dxa"/>
                  <w:vAlign w:val="center"/>
                </w:tcPr>
                <w:p>
                  <w:pPr>
                    <w:pStyle w:val="16"/>
                    <w:adjustRightInd w:val="0"/>
                    <w:snapToGrid w:val="0"/>
                    <w:spacing w:line="276"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 w:val="21"/>
                      <w:szCs w:val="21"/>
                      <w:highlight w:val="none"/>
                      <w:lang w:eastAsia="zh-CN"/>
                    </w:rPr>
                    <w:t>先期</w:t>
                  </w:r>
                  <w:r>
                    <w:rPr>
                      <w:rFonts w:hint="eastAsia" w:ascii="宋体" w:hAnsi="宋体" w:eastAsia="宋体" w:cs="宋体"/>
                      <w:b/>
                      <w:bCs/>
                      <w:color w:val="auto"/>
                      <w:sz w:val="21"/>
                      <w:szCs w:val="21"/>
                      <w:highlight w:val="none"/>
                    </w:rPr>
                    <w:t>实际建设内容</w:t>
                  </w:r>
                </w:p>
              </w:tc>
              <w:tc>
                <w:tcPr>
                  <w:tcW w:w="1179" w:type="dxa"/>
                  <w:vAlign w:val="center"/>
                </w:tcPr>
                <w:p>
                  <w:pPr>
                    <w:pStyle w:val="16"/>
                    <w:adjustRightInd w:val="0"/>
                    <w:snapToGrid w:val="0"/>
                    <w:spacing w:line="276"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rPr>
                    <w:t>与</w:t>
                  </w:r>
                  <w:r>
                    <w:rPr>
                      <w:rFonts w:hint="eastAsia" w:ascii="宋体" w:hAnsi="宋体" w:eastAsia="宋体" w:cs="宋体"/>
                      <w:b/>
                      <w:bCs/>
                      <w:color w:val="auto"/>
                      <w:sz w:val="21"/>
                      <w:szCs w:val="21"/>
                      <w:highlight w:val="none"/>
                      <w:lang w:val="en-US" w:eastAsia="zh-CN"/>
                    </w:rPr>
                    <w:t>先期</w:t>
                  </w:r>
                  <w:r>
                    <w:rPr>
                      <w:rFonts w:hint="eastAsia" w:ascii="宋体" w:hAnsi="宋体" w:eastAsia="宋体" w:cs="宋体"/>
                      <w:b/>
                      <w:bCs/>
                      <w:color w:val="auto"/>
                      <w:sz w:val="21"/>
                      <w:szCs w:val="21"/>
                      <w:highlight w:val="none"/>
                    </w:rPr>
                    <w:t>环评一致性说明</w:t>
                  </w:r>
                </w:p>
              </w:tc>
              <w:tc>
                <w:tcPr>
                  <w:tcW w:w="1419" w:type="dxa"/>
                  <w:vAlign w:val="top"/>
                </w:tcPr>
                <w:p>
                  <w:pPr>
                    <w:pStyle w:val="2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Merge w:val="restart"/>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主体工程</w:t>
                  </w: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板坯、加热区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主要包括火焰切割、修磨机组，板坯库，输送辊道，步进式加热炉、车底式加热炉</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主要包括火焰切割、修磨机组，</w:t>
                  </w:r>
                  <w:r>
                    <w:rPr>
                      <w:rFonts w:hint="eastAsia" w:ascii="宋体" w:hAnsi="宋体" w:eastAsia="宋体" w:cs="宋体"/>
                      <w:color w:val="auto"/>
                      <w:sz w:val="21"/>
                      <w:szCs w:val="21"/>
                      <w:highlight w:val="none"/>
                      <w:lang w:val="en-US" w:eastAsia="zh-CN"/>
                    </w:rPr>
                    <w:t>2座</w:t>
                  </w:r>
                  <w:r>
                    <w:rPr>
                      <w:rFonts w:hint="eastAsia" w:ascii="宋体" w:hAnsi="宋体" w:eastAsia="宋体" w:cs="宋体"/>
                      <w:color w:val="auto"/>
                      <w:sz w:val="21"/>
                      <w:szCs w:val="21"/>
                      <w:highlight w:val="none"/>
                    </w:rPr>
                    <w:t>板坯库，输送辊道，步进式加热炉</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主要包括火焰切割、修磨机组，</w:t>
                  </w:r>
                  <w:r>
                    <w:rPr>
                      <w:rFonts w:hint="eastAsia" w:ascii="宋体" w:hAnsi="宋体" w:eastAsia="宋体" w:cs="宋体"/>
                      <w:color w:val="auto"/>
                      <w:sz w:val="21"/>
                      <w:szCs w:val="21"/>
                      <w:highlight w:val="none"/>
                      <w:lang w:val="en-US" w:eastAsia="zh-CN"/>
                    </w:rPr>
                    <w:t>2座</w:t>
                  </w:r>
                  <w:r>
                    <w:rPr>
                      <w:rFonts w:hint="eastAsia" w:ascii="宋体" w:hAnsi="宋体" w:eastAsia="宋体" w:cs="宋体"/>
                      <w:color w:val="auto"/>
                      <w:sz w:val="21"/>
                      <w:szCs w:val="21"/>
                      <w:highlight w:val="none"/>
                    </w:rPr>
                    <w:t>板坯库，输送辊道，步进式加热炉</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轧制区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主要包括输送辊道、高压水除鳞设备、立辊轧机、四辊轧机、预矫直机、DQ+ACC装置、热矫直机、</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冷床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在线超声波探伤装置</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主要包括输送辊道、高压水除鳞设备、立辊轧机、四辊轧机、预矫直机、DQ+ACC装置、热矫直机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冷床</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主要包括输送辊道、高压水除鳞设备、立辊轧机、四辊轧机、预矫直机、DQ+ACC装置、矫直机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冷床</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冷床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在线超声波探伤装置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后期建设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剪切区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主要包括双边剪、定尺剪、输送辊道、下料装置</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主要包括双边剪、定尺剪、输送辊道</w:t>
                  </w:r>
                  <w:r>
                    <w:rPr>
                      <w:rFonts w:hint="eastAsia" w:ascii="宋体" w:hAnsi="宋体" w:eastAsia="宋体" w:cs="宋体"/>
                      <w:color w:val="auto"/>
                      <w:sz w:val="21"/>
                      <w:szCs w:val="21"/>
                      <w:highlight w:val="none"/>
                      <w:lang w:eastAsia="zh-CN"/>
                    </w:rPr>
                    <w:t>、真空下料装置</w:t>
                  </w:r>
                  <w:r>
                    <w:rPr>
                      <w:rFonts w:hint="eastAsia" w:ascii="宋体" w:hAnsi="宋体" w:eastAsia="宋体" w:cs="宋体"/>
                      <w:color w:val="auto"/>
                      <w:sz w:val="21"/>
                      <w:szCs w:val="21"/>
                      <w:highlight w:val="none"/>
                      <w:lang w:val="en-US" w:eastAsia="zh-CN"/>
                    </w:rPr>
                    <w:t>2套</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主要包括双边剪、定尺剪、输送辊道</w:t>
                  </w:r>
                  <w:r>
                    <w:rPr>
                      <w:rFonts w:hint="eastAsia" w:ascii="宋体" w:hAnsi="宋体" w:eastAsia="宋体" w:cs="宋体"/>
                      <w:color w:val="auto"/>
                      <w:sz w:val="21"/>
                      <w:szCs w:val="21"/>
                      <w:highlight w:val="none"/>
                      <w:lang w:eastAsia="zh-CN"/>
                    </w:rPr>
                    <w:t>、真空下料装置</w:t>
                  </w:r>
                  <w:r>
                    <w:rPr>
                      <w:rFonts w:hint="eastAsia" w:ascii="宋体" w:hAnsi="宋体" w:eastAsia="宋体" w:cs="宋体"/>
                      <w:color w:val="auto"/>
                      <w:sz w:val="21"/>
                      <w:szCs w:val="21"/>
                      <w:highlight w:val="none"/>
                      <w:lang w:val="en-US" w:eastAsia="zh-CN"/>
                    </w:rPr>
                    <w:t>2套</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吸盘下料装置后期建设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厚板处理区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主要包括火焰切割机、等离子切割机、台车式热处理炉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压力矫平机</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主要包括火焰切割机、等离子切割机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台车式热处理炉</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主要包括火焰切割机、等离子切割机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台车式热处理炉</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压力矫平机后期建设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碳钢热处理区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主要包括上料装置、抛丸机、正火炉、淬火机、回火炉、冷床、冷矫直机、输送辊道、等离子切割机、下料装置</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SA"/>
                    </w:rPr>
                    <w:t>/</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预留未建</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预留未建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不锈钢固溶区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主要包括上料装置、固溶炉、淬火机、冷矫直机、定尺剪、输送辊道、下料装置、等离子切割机</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w:t>
                  </w:r>
                  <w:r>
                    <w:rPr>
                      <w:rFonts w:hint="eastAsia" w:ascii="宋体" w:hAnsi="宋体" w:eastAsia="宋体" w:cs="宋体"/>
                      <w:color w:val="auto"/>
                      <w:sz w:val="21"/>
                      <w:szCs w:val="21"/>
                      <w:highlight w:val="none"/>
                      <w:lang w:val="en-US" w:eastAsia="zh-CN"/>
                    </w:rPr>
                    <w:t>2座</w:t>
                  </w:r>
                  <w:r>
                    <w:rPr>
                      <w:rFonts w:hint="eastAsia" w:ascii="宋体" w:hAnsi="宋体" w:eastAsia="宋体" w:cs="宋体"/>
                      <w:color w:val="auto"/>
                      <w:sz w:val="21"/>
                      <w:szCs w:val="21"/>
                      <w:highlight w:val="none"/>
                    </w:rPr>
                    <w:t>固溶炉、冷矫直机、定尺剪、输送辊道、等离子切割机</w:t>
                  </w:r>
                </w:p>
              </w:tc>
              <w:tc>
                <w:tcPr>
                  <w:tcW w:w="3200" w:type="dxa"/>
                  <w:vAlign w:val="center"/>
                </w:tcPr>
                <w:p>
                  <w:pPr>
                    <w:pStyle w:val="103"/>
                    <w:widowControl/>
                    <w:wordWrap/>
                    <w:overflowPunct w:val="0"/>
                    <w:topLinePunct w:val="1"/>
                    <w:adjustRightInd w:val="0"/>
                    <w:snapToGrid w:val="0"/>
                    <w:spacing w:beforeLines="0" w:after="200" w:line="260" w:lineRule="exact"/>
                    <w:ind w:left="0" w:leftChars="0" w:right="-62" w:rightChars="-28"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主要包括、</w:t>
                  </w:r>
                  <w:r>
                    <w:rPr>
                      <w:rFonts w:hint="eastAsia" w:ascii="宋体" w:hAnsi="宋体" w:eastAsia="宋体" w:cs="宋体"/>
                      <w:color w:val="auto"/>
                      <w:sz w:val="21"/>
                      <w:szCs w:val="21"/>
                      <w:highlight w:val="none"/>
                      <w:lang w:val="en-US" w:eastAsia="zh-CN"/>
                    </w:rPr>
                    <w:t>2座</w:t>
                  </w:r>
                  <w:r>
                    <w:rPr>
                      <w:rFonts w:hint="eastAsia" w:ascii="宋体" w:hAnsi="宋体" w:eastAsia="宋体" w:cs="宋体"/>
                      <w:color w:val="auto"/>
                      <w:sz w:val="21"/>
                      <w:szCs w:val="21"/>
                      <w:highlight w:val="none"/>
                    </w:rPr>
                    <w:t>固溶炉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1#建于轧线</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、冷矫直机、定尺剪、输送辊道、等离子切割机</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1#固熔炉</w:t>
                  </w:r>
                  <w:r>
                    <w:rPr>
                      <w:rFonts w:hint="eastAsia" w:ascii="宋体" w:hAnsi="宋体" w:eastAsia="宋体" w:cs="宋体"/>
                      <w:color w:val="auto"/>
                      <w:sz w:val="21"/>
                      <w:szCs w:val="21"/>
                      <w:highlight w:val="none"/>
                    </w:rPr>
                    <w:t>上</w:t>
                  </w:r>
                  <w:r>
                    <w:rPr>
                      <w:rFonts w:hint="eastAsia" w:ascii="宋体" w:hAnsi="宋体" w:eastAsia="宋体" w:cs="宋体"/>
                      <w:color w:val="auto"/>
                      <w:sz w:val="21"/>
                      <w:szCs w:val="21"/>
                      <w:highlight w:val="none"/>
                      <w:lang w:val="en-US" w:eastAsia="zh-CN"/>
                    </w:rPr>
                    <w:t>下</w:t>
                  </w:r>
                  <w:r>
                    <w:rPr>
                      <w:rFonts w:hint="eastAsia" w:ascii="宋体" w:hAnsi="宋体" w:eastAsia="宋体" w:cs="宋体"/>
                      <w:color w:val="auto"/>
                      <w:sz w:val="21"/>
                      <w:szCs w:val="21"/>
                      <w:highlight w:val="none"/>
                    </w:rPr>
                    <w:t>料装置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淬火机</w:t>
                  </w:r>
                  <w:r>
                    <w:rPr>
                      <w:rFonts w:hint="eastAsia" w:ascii="宋体" w:hAnsi="宋体" w:eastAsia="宋体" w:cs="宋体"/>
                      <w:color w:val="auto"/>
                      <w:sz w:val="21"/>
                      <w:szCs w:val="21"/>
                      <w:highlight w:val="none"/>
                      <w:lang w:val="en-US" w:eastAsia="zh-CN"/>
                    </w:rPr>
                    <w:t>未建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9"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酸洗、研磨区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主要包括抛丸机、连续酸洗线、上下料装置、修磨机组、包装机组</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主要包括抛丸机、连续酸洗线、上下料装置、修磨机组、包装机组</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主要包括抛丸机、连续酸洗线、上下料装置、修磨机组、包装机组</w:t>
                  </w:r>
                </w:p>
              </w:tc>
              <w:tc>
                <w:tcPr>
                  <w:tcW w:w="117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471" w:type="dxa"/>
                  <w:vMerge w:val="restart"/>
                  <w:vAlign w:val="center"/>
                </w:tcPr>
                <w:p>
                  <w:pPr>
                    <w:pStyle w:val="103"/>
                    <w:spacing w:before="46"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公辅工程</w:t>
                  </w: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水处理设施</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包括旋流沉淀池、过滤器、污泥处理间、冷却塔等。</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包括旋流沉淀池、过滤器、污泥处理间、冷却塔等。</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包括旋流沉淀池、过滤器、污泥处理间、冷却塔等。</w:t>
                  </w:r>
                </w:p>
              </w:tc>
              <w:tc>
                <w:tcPr>
                  <w:tcW w:w="117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46" w:line="240" w:lineRule="auto"/>
                    <w:ind w:left="-79" w:right="-7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运输道路</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新增公路道路面积2.77万m</w:t>
                  </w:r>
                  <w:r>
                    <w:rPr>
                      <w:rFonts w:hint="eastAsia" w:ascii="宋体" w:hAnsi="宋体" w:eastAsia="宋体" w:cs="宋体"/>
                      <w:color w:val="auto"/>
                      <w:sz w:val="21"/>
                      <w:szCs w:val="21"/>
                      <w:highlight w:val="none"/>
                      <w:vertAlign w:val="superscript"/>
                    </w:rPr>
                    <w:t>2</w:t>
                  </w:r>
                  <w:r>
                    <w:rPr>
                      <w:rFonts w:hint="eastAsia" w:ascii="宋体" w:hAnsi="宋体" w:eastAsia="宋体" w:cs="宋体"/>
                      <w:color w:val="auto"/>
                      <w:sz w:val="21"/>
                      <w:szCs w:val="21"/>
                      <w:highlight w:val="none"/>
                    </w:rPr>
                    <w:t>；新增铁路长度500m。</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新增公路道路面积2.77万m</w:t>
                  </w:r>
                  <w:r>
                    <w:rPr>
                      <w:rFonts w:hint="eastAsia" w:ascii="宋体" w:hAnsi="宋体" w:eastAsia="宋体" w:cs="宋体"/>
                      <w:color w:val="auto"/>
                      <w:sz w:val="21"/>
                      <w:szCs w:val="21"/>
                      <w:highlight w:val="none"/>
                      <w:vertAlign w:val="superscript"/>
                    </w:rPr>
                    <w:t>2</w:t>
                  </w:r>
                  <w:r>
                    <w:rPr>
                      <w:rFonts w:hint="eastAsia" w:ascii="宋体" w:hAnsi="宋体" w:eastAsia="宋体" w:cs="宋体"/>
                      <w:color w:val="auto"/>
                      <w:sz w:val="21"/>
                      <w:szCs w:val="21"/>
                      <w:highlight w:val="none"/>
                    </w:rPr>
                    <w:t>；新增铁路长度500m。</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新增公路道路面积2.77万m</w:t>
                  </w:r>
                  <w:r>
                    <w:rPr>
                      <w:rFonts w:hint="eastAsia" w:ascii="宋体" w:hAnsi="宋体" w:eastAsia="宋体" w:cs="宋体"/>
                      <w:color w:val="auto"/>
                      <w:sz w:val="21"/>
                      <w:szCs w:val="21"/>
                      <w:highlight w:val="none"/>
                      <w:vertAlign w:val="superscript"/>
                    </w:rPr>
                    <w:t>2</w:t>
                  </w:r>
                  <w:r>
                    <w:rPr>
                      <w:rFonts w:hint="eastAsia" w:ascii="宋体" w:hAnsi="宋体" w:eastAsia="宋体" w:cs="宋体"/>
                      <w:color w:val="auto"/>
                      <w:sz w:val="21"/>
                      <w:szCs w:val="21"/>
                      <w:highlight w:val="none"/>
                    </w:rPr>
                    <w:t>；新增铁路长度500m。</w:t>
                  </w:r>
                </w:p>
              </w:tc>
              <w:tc>
                <w:tcPr>
                  <w:tcW w:w="117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restart"/>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供气</w:t>
                  </w: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压缩空气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太钢厂区压缩空气管网供给，压力为0.55～0.65MPa。</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太钢厂区压缩空气管网供给，压力为0.55～0.65MPa。</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太钢厂区压缩空气管网供给，压力为0.55～0.65MPa。</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天然气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太钢管网统一供给，管径DN500。</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太钢管网统一供给，管径DN500。</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太钢管网统一供给，管径DN500。</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氧气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太钢公司厂区内现有的合资公司BOC气体公司供给</w:t>
                  </w:r>
                  <w:r>
                    <w:rPr>
                      <w:rFonts w:hint="eastAsia" w:ascii="宋体" w:hAnsi="宋体" w:eastAsia="宋体" w:cs="宋体"/>
                      <w:color w:val="auto"/>
                      <w:sz w:val="21"/>
                      <w:szCs w:val="21"/>
                      <w:highlight w:val="none"/>
                    </w:rPr>
                    <w:t>。</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太钢公司厂区内现有的合资公司BOC气体公司供给</w:t>
                  </w:r>
                  <w:r>
                    <w:rPr>
                      <w:rFonts w:hint="eastAsia" w:ascii="宋体" w:hAnsi="宋体" w:eastAsia="宋体" w:cs="宋体"/>
                      <w:color w:val="auto"/>
                      <w:sz w:val="21"/>
                      <w:szCs w:val="21"/>
                      <w:highlight w:val="none"/>
                    </w:rPr>
                    <w:t>。</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snapToGrid w:val="0"/>
                      <w:color w:val="auto"/>
                      <w:sz w:val="21"/>
                      <w:szCs w:val="21"/>
                      <w:highlight w:val="none"/>
                    </w:rPr>
                    <w:t>太钢公司厂区内现有的合资公司BOC气体公司供给</w:t>
                  </w:r>
                  <w:r>
                    <w:rPr>
                      <w:rFonts w:hint="eastAsia" w:ascii="宋体" w:hAnsi="宋体" w:eastAsia="宋体" w:cs="宋体"/>
                      <w:color w:val="auto"/>
                      <w:sz w:val="21"/>
                      <w:szCs w:val="21"/>
                      <w:highlight w:val="none"/>
                    </w:rPr>
                    <w:t>。</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氮气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太钢公司厂区内现有的合资公司BOC气体公司供给</w:t>
                  </w:r>
                  <w:r>
                    <w:rPr>
                      <w:rFonts w:hint="eastAsia" w:ascii="宋体" w:hAnsi="宋体" w:eastAsia="宋体" w:cs="宋体"/>
                      <w:color w:val="auto"/>
                      <w:sz w:val="21"/>
                      <w:szCs w:val="21"/>
                      <w:highlight w:val="none"/>
                    </w:rPr>
                    <w:t>。</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太钢公司厂区内现有的合资公司BOC气体公司供给</w:t>
                  </w:r>
                  <w:r>
                    <w:rPr>
                      <w:rFonts w:hint="eastAsia" w:ascii="宋体" w:hAnsi="宋体" w:eastAsia="宋体" w:cs="宋体"/>
                      <w:color w:val="auto"/>
                      <w:sz w:val="21"/>
                      <w:szCs w:val="21"/>
                      <w:highlight w:val="none"/>
                    </w:rPr>
                    <w:t>。</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snapToGrid w:val="0"/>
                      <w:color w:val="auto"/>
                      <w:sz w:val="21"/>
                      <w:szCs w:val="21"/>
                      <w:highlight w:val="none"/>
                    </w:rPr>
                    <w:t>太钢公司厂区内现有的合资公司BOC气体公司供给</w:t>
                  </w:r>
                  <w:r>
                    <w:rPr>
                      <w:rFonts w:hint="eastAsia" w:ascii="宋体" w:hAnsi="宋体" w:eastAsia="宋体" w:cs="宋体"/>
                      <w:color w:val="auto"/>
                      <w:sz w:val="21"/>
                      <w:szCs w:val="21"/>
                      <w:highlight w:val="none"/>
                    </w:rPr>
                    <w:t>。</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供水</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新增部分设施，太钢厂区</w:t>
                  </w:r>
                  <w:r>
                    <w:rPr>
                      <w:rFonts w:hint="eastAsia" w:ascii="宋体" w:hAnsi="宋体" w:eastAsia="宋体" w:cs="宋体"/>
                      <w:color w:val="auto"/>
                      <w:sz w:val="21"/>
                      <w:szCs w:val="21"/>
                      <w:highlight w:val="none"/>
                      <w:lang w:eastAsia="zh-CN"/>
                    </w:rPr>
                    <w:t>能源部</w:t>
                  </w:r>
                  <w:r>
                    <w:rPr>
                      <w:rFonts w:hint="eastAsia" w:ascii="宋体" w:hAnsi="宋体" w:eastAsia="宋体" w:cs="宋体"/>
                      <w:color w:val="auto"/>
                      <w:sz w:val="21"/>
                      <w:szCs w:val="21"/>
                      <w:highlight w:val="none"/>
                    </w:rPr>
                    <w:t>管道输送。</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新增部分设施，太钢厂区</w:t>
                  </w:r>
                  <w:r>
                    <w:rPr>
                      <w:rFonts w:hint="eastAsia" w:ascii="宋体" w:hAnsi="宋体" w:eastAsia="宋体" w:cs="宋体"/>
                      <w:color w:val="auto"/>
                      <w:sz w:val="21"/>
                      <w:szCs w:val="21"/>
                      <w:highlight w:val="none"/>
                      <w:lang w:eastAsia="zh-CN"/>
                    </w:rPr>
                    <w:t>能源部</w:t>
                  </w:r>
                  <w:r>
                    <w:rPr>
                      <w:rFonts w:hint="eastAsia" w:ascii="宋体" w:hAnsi="宋体" w:eastAsia="宋体" w:cs="宋体"/>
                      <w:color w:val="auto"/>
                      <w:sz w:val="21"/>
                      <w:szCs w:val="21"/>
                      <w:highlight w:val="none"/>
                    </w:rPr>
                    <w:t>管道输送。</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新增部分设施，太钢厂区</w:t>
                  </w:r>
                  <w:r>
                    <w:rPr>
                      <w:rFonts w:hint="eastAsia" w:ascii="宋体" w:hAnsi="宋体" w:eastAsia="宋体" w:cs="宋体"/>
                      <w:color w:val="auto"/>
                      <w:sz w:val="21"/>
                      <w:szCs w:val="21"/>
                      <w:highlight w:val="none"/>
                      <w:lang w:eastAsia="zh-CN"/>
                    </w:rPr>
                    <w:t>能源部</w:t>
                  </w:r>
                  <w:r>
                    <w:rPr>
                      <w:rFonts w:hint="eastAsia" w:ascii="宋体" w:hAnsi="宋体" w:eastAsia="宋体" w:cs="宋体"/>
                      <w:color w:val="auto"/>
                      <w:sz w:val="21"/>
                      <w:szCs w:val="21"/>
                      <w:highlight w:val="none"/>
                    </w:rPr>
                    <w:t>管道输送。</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供电</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从厂区电网接入，在项目区域内设3座10kV变电所：10kV轧线变电所、10kV酸洗固溶变电所及10kV水处理变电所</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从厂区电网接入，在项目区域内设3座10kV变电所：10kV轧线变电所、10kV酸洗固溶变电所及10kV水处理变电所</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从厂区电网接入，在项目区域内设3座10kV变电所：10kV轧线变电所、10kV酸洗固溶变电所及10kV水处理变电所</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混合煤气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混合煤气由太钢公司现有煤气混合站通过管道输送至本项目</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混合煤气由太钢公司现有煤气混合站通过管道输送至本项目</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混合煤气由太钢公司现有煤气混合站通过管道输送至本项目</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供蒸汽</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步进炉汽化冷却产生的蒸汽供应，产汽量18t/h，主要用于轧线车间的酸洗机组、采暖、溴化锂制冷站、烘干机组、废酸回收设备等，轧线车间采暖季蒸汽消耗量19.7t/h，不足部分由太钢厂区蒸汽管网供应，非采暖季蒸汽消耗量11.2t/h，富裕蒸汽并入太钢现有全厂低压蒸汽管网。</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步进炉汽化冷却产生的蒸汽供应，产汽量18t/h，主要用于轧线车间的酸洗机组、采暖、溴化锂制冷站、烘干机组、废酸回收设备等，轧线车间采暖季蒸汽消耗量19.7t/h，不足部分由太钢厂区蒸汽管网供应，非采暖季蒸汽消耗量11.2t/h，富裕蒸汽并入太钢现有全厂低压蒸汽管网。</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蒸汽系统设计压力最高1.27MPa，由步进炉汽化冷却产生的蒸汽供应，产汽量约9.6t/h，主要用于轧线车间的酸洗机组、采暖、烘干机组、废酸回收设备等，全厂采暖季蒸汽消耗量1.3t/h，非采暖季蒸汽消耗量1.1t/h，结余蒸汽并入太钢管网，目前送入低压蒸汽管网约8.3-8.5t/h。</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储运工程</w:t>
                  </w: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酸洗储罐</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HNO</w:t>
                  </w:r>
                  <w:r>
                    <w:rPr>
                      <w:rFonts w:hint="eastAsia" w:ascii="宋体" w:hAnsi="宋体" w:eastAsia="宋体" w:cs="宋体"/>
                      <w:color w:val="auto"/>
                      <w:sz w:val="21"/>
                      <w:szCs w:val="21"/>
                      <w:highlight w:val="none"/>
                      <w:vertAlign w:val="subscript"/>
                    </w:rPr>
                    <w:t>3</w:t>
                  </w:r>
                  <w:r>
                    <w:rPr>
                      <w:rFonts w:hint="eastAsia" w:ascii="宋体" w:hAnsi="宋体" w:eastAsia="宋体" w:cs="宋体"/>
                      <w:color w:val="auto"/>
                      <w:sz w:val="21"/>
                      <w:szCs w:val="21"/>
                      <w:highlight w:val="none"/>
                    </w:rPr>
                    <w:t>、HF、废酸、酸循环储罐共18个。</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HNO</w:t>
                  </w:r>
                  <w:r>
                    <w:rPr>
                      <w:rFonts w:hint="eastAsia" w:ascii="宋体" w:hAnsi="宋体" w:eastAsia="宋体" w:cs="宋体"/>
                      <w:color w:val="auto"/>
                      <w:sz w:val="21"/>
                      <w:szCs w:val="21"/>
                      <w:highlight w:val="none"/>
                      <w:vertAlign w:val="subscript"/>
                    </w:rPr>
                    <w:t>3</w:t>
                  </w:r>
                  <w:r>
                    <w:rPr>
                      <w:rFonts w:hint="eastAsia" w:ascii="宋体" w:hAnsi="宋体" w:eastAsia="宋体" w:cs="宋体"/>
                      <w:color w:val="auto"/>
                      <w:sz w:val="21"/>
                      <w:szCs w:val="21"/>
                      <w:highlight w:val="none"/>
                    </w:rPr>
                    <w:t>、HF、废酸、酸循环储罐共18个。</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HNO</w:t>
                  </w:r>
                  <w:r>
                    <w:rPr>
                      <w:rFonts w:hint="eastAsia" w:ascii="宋体" w:hAnsi="宋体" w:eastAsia="宋体" w:cs="宋体"/>
                      <w:color w:val="auto"/>
                      <w:sz w:val="21"/>
                      <w:szCs w:val="21"/>
                      <w:highlight w:val="none"/>
                      <w:vertAlign w:val="subscript"/>
                    </w:rPr>
                    <w:t>3</w:t>
                  </w:r>
                  <w:r>
                    <w:rPr>
                      <w:rFonts w:hint="eastAsia" w:ascii="宋体" w:hAnsi="宋体" w:eastAsia="宋体" w:cs="宋体"/>
                      <w:color w:val="auto"/>
                      <w:sz w:val="21"/>
                      <w:szCs w:val="21"/>
                      <w:highlight w:val="none"/>
                    </w:rPr>
                    <w:t>、HF、废酸、酸循环储罐共18个。</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restart"/>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依托工程</w:t>
                  </w: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太钢炼钢工序</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炼钢一厂、炼钢二厂南区、炼钢二厂北区供坯。</w:t>
                  </w:r>
                </w:p>
              </w:tc>
              <w:tc>
                <w:tcPr>
                  <w:tcW w:w="294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zh-CN" w:eastAsia="zh-CN" w:bidi="ar-SA"/>
                    </w:rPr>
                  </w:pPr>
                  <w:r>
                    <w:rPr>
                      <w:rFonts w:hint="eastAsia" w:ascii="宋体" w:hAnsi="宋体" w:eastAsia="宋体" w:cs="宋体"/>
                      <w:color w:val="auto"/>
                      <w:sz w:val="21"/>
                      <w:szCs w:val="21"/>
                      <w:highlight w:val="none"/>
                      <w:lang w:val="zh-CN"/>
                    </w:rPr>
                    <w:t>炼钢一厂、炼钢二厂南区、炼钢二厂北区供坯。</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zh-CN" w:eastAsia="zh-CN" w:bidi="ar-SA"/>
                    </w:rPr>
                  </w:pPr>
                  <w:r>
                    <w:rPr>
                      <w:rFonts w:hint="eastAsia" w:ascii="宋体" w:hAnsi="宋体" w:eastAsia="宋体" w:cs="宋体"/>
                      <w:color w:val="auto"/>
                      <w:sz w:val="21"/>
                      <w:szCs w:val="21"/>
                      <w:highlight w:val="none"/>
                      <w:lang w:val="zh-CN"/>
                    </w:rPr>
                    <w:t>炼钢一厂、炼钢二厂南区、炼钢二厂北区供坯。</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5"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太钢酸再生站</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酸洗产生的废酸由罐车运至项目北侧的酸再生站处理。</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酸洗产生的废酸由罐车运至项目北侧的酸再生站处理。</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酸洗产生的废酸由</w:t>
                  </w:r>
                  <w:r>
                    <w:rPr>
                      <w:rFonts w:hint="eastAsia" w:ascii="宋体" w:hAnsi="宋体" w:eastAsia="宋体" w:cs="宋体"/>
                      <w:color w:val="auto"/>
                      <w:sz w:val="21"/>
                      <w:szCs w:val="21"/>
                      <w:highlight w:val="none"/>
                      <w:lang w:val="en-US" w:eastAsia="zh-CN"/>
                    </w:rPr>
                    <w:t>罐车</w:t>
                  </w:r>
                  <w:r>
                    <w:rPr>
                      <w:rFonts w:hint="eastAsia" w:ascii="宋体" w:hAnsi="宋体" w:eastAsia="宋体" w:cs="宋体"/>
                      <w:color w:val="auto"/>
                      <w:sz w:val="21"/>
                      <w:szCs w:val="21"/>
                      <w:highlight w:val="none"/>
                    </w:rPr>
                    <w:t>运至</w:t>
                  </w:r>
                  <w:r>
                    <w:rPr>
                      <w:rFonts w:hint="eastAsia" w:ascii="宋体" w:hAnsi="宋体" w:eastAsia="宋体" w:cs="宋体"/>
                      <w:color w:val="auto"/>
                      <w:sz w:val="21"/>
                      <w:szCs w:val="21"/>
                      <w:highlight w:val="none"/>
                      <w:lang w:eastAsia="zh-CN"/>
                    </w:rPr>
                    <w:t>冷轧厂</w:t>
                  </w:r>
                  <w:r>
                    <w:rPr>
                      <w:rFonts w:hint="eastAsia" w:ascii="宋体" w:hAnsi="宋体" w:eastAsia="宋体" w:cs="宋体"/>
                      <w:color w:val="auto"/>
                      <w:sz w:val="21"/>
                      <w:szCs w:val="21"/>
                      <w:highlight w:val="none"/>
                    </w:rPr>
                    <w:t>的酸再生站处理。</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spacing w:beforeLines="0" w:line="240" w:lineRule="auto"/>
                    <w:ind w:left="0" w:leftChars="0" w:right="0" w:firstLine="1"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太钢污水处理厂</w:t>
                  </w:r>
                </w:p>
              </w:tc>
              <w:tc>
                <w:tcPr>
                  <w:tcW w:w="3632" w:type="dxa"/>
                  <w:vAlign w:val="center"/>
                </w:tcPr>
                <w:p>
                  <w:pPr>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本项目废水通过管道送太钢污水处理厂五期处理。</w:t>
                  </w:r>
                  <w:r>
                    <w:rPr>
                      <w:rFonts w:hint="eastAsia" w:ascii="宋体" w:hAnsi="宋体" w:eastAsia="宋体" w:cs="宋体"/>
                      <w:color w:val="auto"/>
                      <w:sz w:val="21"/>
                      <w:szCs w:val="21"/>
                      <w:highlight w:val="none"/>
                      <w:lang w:val="en-US" w:eastAsia="zh-CN"/>
                    </w:rPr>
                    <w:t>生活污水排入太钢生活污水处理系统处理</w:t>
                  </w:r>
                </w:p>
              </w:tc>
              <w:tc>
                <w:tcPr>
                  <w:tcW w:w="2940" w:type="dxa"/>
                  <w:vAlign w:val="center"/>
                </w:tcPr>
                <w:p>
                  <w:pPr>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本项目废水通过管道送太钢污水处理厂五期处理。</w:t>
                  </w:r>
                  <w:r>
                    <w:rPr>
                      <w:rFonts w:hint="eastAsia" w:ascii="宋体" w:hAnsi="宋体" w:eastAsia="宋体" w:cs="宋体"/>
                      <w:color w:val="auto"/>
                      <w:sz w:val="21"/>
                      <w:szCs w:val="21"/>
                      <w:highlight w:val="none"/>
                      <w:lang w:val="en-US" w:eastAsia="zh-CN"/>
                    </w:rPr>
                    <w:t>生活污水排入太钢生活污水处理系统处理</w:t>
                  </w:r>
                </w:p>
              </w:tc>
              <w:tc>
                <w:tcPr>
                  <w:tcW w:w="3200" w:type="dxa"/>
                  <w:vAlign w:val="center"/>
                </w:tcPr>
                <w:p>
                  <w:pPr>
                    <w:pStyle w:val="103"/>
                    <w:spacing w:beforeLines="0" w:line="240" w:lineRule="auto"/>
                    <w:ind w:left="0" w:leftChars="0" w:right="-64" w:rightChars="-29" w:firstLine="1" w:firstLineChars="0"/>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本项目废水通过管道送太钢污水处理厂五期处理。</w:t>
                  </w:r>
                  <w:r>
                    <w:rPr>
                      <w:rFonts w:hint="eastAsia" w:ascii="宋体" w:hAnsi="宋体" w:eastAsia="宋体" w:cs="宋体"/>
                      <w:color w:val="auto"/>
                      <w:sz w:val="21"/>
                      <w:szCs w:val="21"/>
                      <w:highlight w:val="none"/>
                      <w:lang w:val="en-US" w:eastAsia="zh-CN"/>
                    </w:rPr>
                    <w:t>生活污水排入太钢生活污水处理系统处理</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spacing w:beforeLines="0" w:line="240" w:lineRule="auto"/>
                    <w:ind w:left="0" w:leftChars="0" w:right="0" w:firstLine="1"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1087" w:type="dxa"/>
                  <w:gridSpan w:val="2"/>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太钢加工厂</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废油由太钢加工厂统一收集后交有资质单位处理。</w:t>
                  </w:r>
                </w:p>
              </w:tc>
              <w:tc>
                <w:tcPr>
                  <w:tcW w:w="294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废油由太钢加工厂统一收集后交有资质单位处理。</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废油由太钢加工厂统一收集后交有汾阳市祥德隆再生资源利用有限责任公司处理。</w:t>
                  </w:r>
                </w:p>
              </w:tc>
              <w:tc>
                <w:tcPr>
                  <w:tcW w:w="11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spacing w:beforeLines="0" w:line="240" w:lineRule="auto"/>
                    <w:ind w:left="0" w:leftChars="0" w:right="0" w:firstLine="1"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依托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restart"/>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环保工程</w:t>
                  </w:r>
                </w:p>
              </w:tc>
              <w:tc>
                <w:tcPr>
                  <w:tcW w:w="379" w:type="dxa"/>
                  <w:vMerge w:val="restart"/>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废气</w:t>
                  </w: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轧机废气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1套塑烧板除尘器（4300mm轧机），除尘效率&gt;99.8%。</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1套塑烧板除尘器（4300mm轧机），除尘效率&gt;99.8%。</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eastAsia="zh-CN"/>
                    </w:rPr>
                    <w:t>已建</w:t>
                  </w:r>
                  <w:r>
                    <w:rPr>
                      <w:rFonts w:hint="eastAsia" w:ascii="宋体" w:hAnsi="宋体" w:eastAsia="宋体" w:cs="宋体"/>
                      <w:color w:val="auto"/>
                      <w:sz w:val="21"/>
                      <w:szCs w:val="21"/>
                      <w:highlight w:val="none"/>
                    </w:rPr>
                    <w:t>1套塑烧板除尘器（4300mm轧机），除尘效率&gt;99.8%。</w:t>
                  </w:r>
                </w:p>
              </w:tc>
              <w:tc>
                <w:tcPr>
                  <w:tcW w:w="117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二次切割、修磨废气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1套布袋除尘器，除尘效率&gt;99.5%。</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1套布袋除尘器，除尘效率&gt;99.5%。</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eastAsia="zh-CN"/>
                    </w:rPr>
                    <w:t>已建</w:t>
                  </w:r>
                  <w:r>
                    <w:rPr>
                      <w:rFonts w:hint="eastAsia" w:ascii="宋体" w:hAnsi="宋体" w:eastAsia="宋体" w:cs="宋体"/>
                      <w:color w:val="auto"/>
                      <w:sz w:val="21"/>
                      <w:szCs w:val="21"/>
                      <w:highlight w:val="none"/>
                    </w:rPr>
                    <w:t>1套布袋除尘器，除尘效率&gt;99.5%。</w:t>
                  </w:r>
                </w:p>
              </w:tc>
              <w:tc>
                <w:tcPr>
                  <w:tcW w:w="117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等离子切割废气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4套布袋除尘器，除尘效率&gt;99.5%。</w:t>
                  </w:r>
                </w:p>
              </w:tc>
              <w:tc>
                <w:tcPr>
                  <w:tcW w:w="294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套布袋除尘器，除尘效率&gt;99.5%。</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eastAsia="zh-CN"/>
                    </w:rPr>
                    <w:t>已建</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套布袋除尘器，除尘效率&gt;99.5%</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碳钢等离子切割未建，1</w:t>
                  </w:r>
                  <w:r>
                    <w:rPr>
                      <w:rFonts w:hint="eastAsia" w:ascii="宋体" w:hAnsi="宋体" w:eastAsia="宋体" w:cs="宋体"/>
                      <w:color w:val="auto"/>
                      <w:sz w:val="21"/>
                      <w:szCs w:val="21"/>
                      <w:highlight w:val="none"/>
                    </w:rPr>
                    <w:t>套布袋除尘器</w:t>
                  </w:r>
                  <w:r>
                    <w:rPr>
                      <w:rFonts w:hint="eastAsia" w:ascii="宋体" w:hAnsi="宋体" w:eastAsia="宋体" w:cs="宋体"/>
                      <w:color w:val="auto"/>
                      <w:sz w:val="21"/>
                      <w:szCs w:val="21"/>
                      <w:highlight w:val="none"/>
                      <w:lang w:val="en-US" w:eastAsia="zh-CN"/>
                    </w:rPr>
                    <w:t>后期建设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抛丸废气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3套布袋除尘器，除尘效率&gt;99.5%。</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套布袋除尘器，除尘效率&gt;99.5%。</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eastAsia="zh-CN"/>
                    </w:rPr>
                    <w:t>已建</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套布袋除尘器，除尘效率&gt;99.5%</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碳钢线抛丸机未建，1</w:t>
                  </w:r>
                  <w:r>
                    <w:rPr>
                      <w:rFonts w:hint="eastAsia" w:ascii="宋体" w:hAnsi="宋体" w:eastAsia="宋体" w:cs="宋体"/>
                      <w:color w:val="auto"/>
                      <w:sz w:val="21"/>
                      <w:szCs w:val="21"/>
                      <w:highlight w:val="none"/>
                    </w:rPr>
                    <w:t>套布袋除尘器</w:t>
                  </w:r>
                  <w:r>
                    <w:rPr>
                      <w:rFonts w:hint="eastAsia" w:ascii="宋体" w:hAnsi="宋体" w:eastAsia="宋体" w:cs="宋体"/>
                      <w:color w:val="auto"/>
                      <w:sz w:val="21"/>
                      <w:szCs w:val="21"/>
                      <w:highlight w:val="none"/>
                      <w:lang w:val="en-US" w:eastAsia="zh-CN"/>
                    </w:rPr>
                    <w:t>后期建设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矫直废气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1套布袋除尘器，除尘效率&gt;99.5%。</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1套布袋除尘器，除尘效率&gt;99.5%。</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工艺调整，生产过程不产尘</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工艺优化无需除尘设施</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加热炉、热处理炉烟气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净化煤气+低氮燃烧</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净化煤气+低氮燃烧</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净化煤气+低氮燃烧</w:t>
                  </w:r>
                  <w:r>
                    <w:rPr>
                      <w:rFonts w:hint="eastAsia" w:ascii="宋体" w:hAnsi="宋体" w:eastAsia="宋体" w:cs="宋体"/>
                      <w:color w:val="auto"/>
                      <w:sz w:val="21"/>
                      <w:szCs w:val="21"/>
                      <w:highlight w:val="none"/>
                      <w:lang w:eastAsia="zh-CN"/>
                    </w:rPr>
                    <w:t>、配套建设SNCR+固定床脱硫设施</w:t>
                  </w:r>
                </w:p>
              </w:tc>
              <w:tc>
                <w:tcPr>
                  <w:tcW w:w="117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工艺优化</w:t>
                  </w:r>
                </w:p>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减少排放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酸洗废气</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酸雾净化装置+SCR，净化效率80%</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酸雾净化装置+SCR，净化效率80%</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酸雾净化装置+SCR，净化效率80%</w:t>
                  </w:r>
                </w:p>
              </w:tc>
              <w:tc>
                <w:tcPr>
                  <w:tcW w:w="117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废水</w:t>
                  </w: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酸性废水</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新建简易中和站，处理本项目产生的酸洗废水，设计规模40m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/h。</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新建简易中和站，处理本项目产生的酸洗废水，设计规模40m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/h。</w:t>
                  </w:r>
                </w:p>
              </w:tc>
              <w:tc>
                <w:tcPr>
                  <w:tcW w:w="3200"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利旧现有中和站，处理本项目产生的酸洗废水，本项目处理量15</w:t>
                  </w:r>
                  <w:r>
                    <w:rPr>
                      <w:rFonts w:hint="eastAsia" w:ascii="宋体" w:hAnsi="宋体" w:eastAsia="宋体" w:cs="宋体"/>
                      <w:color w:val="auto"/>
                      <w:sz w:val="21"/>
                      <w:szCs w:val="21"/>
                      <w:highlight w:val="none"/>
                    </w:rPr>
                    <w:t>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/h。</w:t>
                  </w:r>
                </w:p>
              </w:tc>
              <w:tc>
                <w:tcPr>
                  <w:tcW w:w="117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基本一致</w:t>
                  </w:r>
                </w:p>
              </w:tc>
              <w:tc>
                <w:tcPr>
                  <w:tcW w:w="1419" w:type="dxa"/>
                  <w:vAlign w:val="center"/>
                </w:tcPr>
                <w:p>
                  <w:pPr>
                    <w:pStyle w:val="103"/>
                    <w:widowControl/>
                    <w:wordWrap/>
                    <w:adjustRightInd w:val="0"/>
                    <w:snapToGrid w:val="0"/>
                    <w:spacing w:beforeLines="0" w:after="200" w:line="320" w:lineRule="exact"/>
                    <w:ind w:left="0" w:leftChars="0" w:right="-64" w:rightChars="-29" w:firstLine="1" w:firstLineChars="0"/>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现有中和站可满足处理需求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噪声</w:t>
                  </w: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生产设备</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低噪声设备，基础减震，厂房隔声；各类水泵泵体基础设橡胶垫，管道间采取柔性连接方式；各风机出口安装消声器。</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低噪声设备，基础减震，厂房隔声；各类水泵泵体基础设橡胶垫，管道间采取柔性连接方式；各风机出口安装消声器。</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低噪声设备，基础减震，厂房隔声；各类水泵泵体基础设橡胶垫，管道间采取柔性连接方式；各风机出口安装消声器。</w:t>
                  </w:r>
                </w:p>
              </w:tc>
              <w:tc>
                <w:tcPr>
                  <w:tcW w:w="1179"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restart"/>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防渗</w:t>
                  </w: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重点防渗区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等效黏土防渗层Mb≥6.0m，K≤1×10</w:t>
                  </w:r>
                  <w:r>
                    <w:rPr>
                      <w:rFonts w:hint="eastAsia" w:ascii="宋体" w:hAnsi="宋体" w:eastAsia="宋体" w:cs="宋体"/>
                      <w:color w:val="auto"/>
                      <w:sz w:val="21"/>
                      <w:szCs w:val="21"/>
                      <w:highlight w:val="none"/>
                      <w:vertAlign w:val="superscript"/>
                    </w:rPr>
                    <w:t>-12</w:t>
                  </w:r>
                  <w:r>
                    <w:rPr>
                      <w:rFonts w:hint="eastAsia" w:ascii="宋体" w:hAnsi="宋体" w:eastAsia="宋体" w:cs="宋体"/>
                      <w:color w:val="auto"/>
                      <w:sz w:val="21"/>
                      <w:szCs w:val="21"/>
                      <w:highlight w:val="none"/>
                    </w:rPr>
                    <w:t>cm/s</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等效黏土防渗层Mb≥6.0m，K≤1×10</w:t>
                  </w:r>
                  <w:r>
                    <w:rPr>
                      <w:rFonts w:hint="eastAsia" w:ascii="宋体" w:hAnsi="宋体" w:eastAsia="宋体" w:cs="宋体"/>
                      <w:color w:val="auto"/>
                      <w:sz w:val="21"/>
                      <w:szCs w:val="21"/>
                      <w:highlight w:val="none"/>
                      <w:vertAlign w:val="superscript"/>
                    </w:rPr>
                    <w:t>-12</w:t>
                  </w:r>
                  <w:r>
                    <w:rPr>
                      <w:rFonts w:hint="eastAsia" w:ascii="宋体" w:hAnsi="宋体" w:eastAsia="宋体" w:cs="宋体"/>
                      <w:color w:val="auto"/>
                      <w:sz w:val="21"/>
                      <w:szCs w:val="21"/>
                      <w:highlight w:val="none"/>
                    </w:rPr>
                    <w:t>cm/s</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等效黏土防渗层Mb≥6.0m，K≤1×10</w:t>
                  </w:r>
                  <w:r>
                    <w:rPr>
                      <w:rFonts w:hint="eastAsia" w:ascii="宋体" w:hAnsi="宋体" w:eastAsia="宋体" w:cs="宋体"/>
                      <w:color w:val="auto"/>
                      <w:sz w:val="21"/>
                      <w:szCs w:val="21"/>
                      <w:highlight w:val="none"/>
                      <w:vertAlign w:val="superscript"/>
                    </w:rPr>
                    <w:t>-12</w:t>
                  </w:r>
                  <w:r>
                    <w:rPr>
                      <w:rFonts w:hint="eastAsia" w:ascii="宋体" w:hAnsi="宋体" w:eastAsia="宋体" w:cs="宋体"/>
                      <w:color w:val="auto"/>
                      <w:sz w:val="21"/>
                      <w:szCs w:val="21"/>
                      <w:highlight w:val="none"/>
                    </w:rPr>
                    <w:t>cm/s</w:t>
                  </w:r>
                </w:p>
              </w:tc>
              <w:tc>
                <w:tcPr>
                  <w:tcW w:w="1179"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一般防渗区</w:t>
                  </w:r>
                </w:p>
              </w:tc>
              <w:tc>
                <w:tcPr>
                  <w:tcW w:w="3632"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等效黏土防渗层Mb≥1.5m，K≤1×10</w:t>
                  </w:r>
                  <w:r>
                    <w:rPr>
                      <w:rFonts w:hint="eastAsia" w:ascii="宋体" w:hAnsi="宋体" w:eastAsia="宋体" w:cs="宋体"/>
                      <w:color w:val="auto"/>
                      <w:sz w:val="21"/>
                      <w:szCs w:val="21"/>
                      <w:highlight w:val="none"/>
                      <w:vertAlign w:val="superscript"/>
                    </w:rPr>
                    <w:t>-7</w:t>
                  </w:r>
                  <w:r>
                    <w:rPr>
                      <w:rFonts w:hint="eastAsia" w:ascii="宋体" w:hAnsi="宋体" w:eastAsia="宋体" w:cs="宋体"/>
                      <w:color w:val="auto"/>
                      <w:sz w:val="21"/>
                      <w:szCs w:val="21"/>
                      <w:highlight w:val="none"/>
                    </w:rPr>
                    <w:t>cm/s</w:t>
                  </w:r>
                </w:p>
              </w:tc>
              <w:tc>
                <w:tcPr>
                  <w:tcW w:w="2940"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等效黏土防渗层Mb≥1.5m，K≤1×10</w:t>
                  </w:r>
                  <w:r>
                    <w:rPr>
                      <w:rFonts w:hint="eastAsia" w:ascii="宋体" w:hAnsi="宋体" w:eastAsia="宋体" w:cs="宋体"/>
                      <w:color w:val="auto"/>
                      <w:sz w:val="21"/>
                      <w:szCs w:val="21"/>
                      <w:highlight w:val="none"/>
                      <w:vertAlign w:val="superscript"/>
                    </w:rPr>
                    <w:t>-7</w:t>
                  </w:r>
                  <w:r>
                    <w:rPr>
                      <w:rFonts w:hint="eastAsia" w:ascii="宋体" w:hAnsi="宋体" w:eastAsia="宋体" w:cs="宋体"/>
                      <w:color w:val="auto"/>
                      <w:sz w:val="21"/>
                      <w:szCs w:val="21"/>
                      <w:highlight w:val="none"/>
                    </w:rPr>
                    <w:t>cm/s</w:t>
                  </w:r>
                </w:p>
              </w:tc>
              <w:tc>
                <w:tcPr>
                  <w:tcW w:w="3200"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等效黏土防渗层Mb≥1.5m，K≤1×10</w:t>
                  </w:r>
                  <w:r>
                    <w:rPr>
                      <w:rFonts w:hint="eastAsia" w:ascii="宋体" w:hAnsi="宋体" w:eastAsia="宋体" w:cs="宋体"/>
                      <w:color w:val="auto"/>
                      <w:sz w:val="21"/>
                      <w:szCs w:val="21"/>
                      <w:highlight w:val="none"/>
                      <w:vertAlign w:val="superscript"/>
                    </w:rPr>
                    <w:t>-7</w:t>
                  </w:r>
                  <w:r>
                    <w:rPr>
                      <w:rFonts w:hint="eastAsia" w:ascii="宋体" w:hAnsi="宋体" w:eastAsia="宋体" w:cs="宋体"/>
                      <w:color w:val="auto"/>
                      <w:sz w:val="21"/>
                      <w:szCs w:val="21"/>
                      <w:highlight w:val="none"/>
                    </w:rPr>
                    <w:t>cm/s</w:t>
                  </w:r>
                </w:p>
              </w:tc>
              <w:tc>
                <w:tcPr>
                  <w:tcW w:w="1179"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71"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379" w:type="dxa"/>
                  <w:vMerge w:val="continue"/>
                  <w:vAlign w:val="center"/>
                </w:tcPr>
                <w:p>
                  <w:pPr>
                    <w:pStyle w:val="103"/>
                    <w:spacing w:beforeLines="0" w:line="240" w:lineRule="auto"/>
                    <w:ind w:left="0" w:leftChars="0" w:right="0"/>
                    <w:rPr>
                      <w:rFonts w:hint="eastAsia" w:ascii="宋体" w:hAnsi="宋体" w:eastAsia="宋体" w:cs="宋体"/>
                      <w:color w:val="auto"/>
                      <w:sz w:val="21"/>
                      <w:szCs w:val="21"/>
                      <w:highlight w:val="none"/>
                    </w:rPr>
                  </w:pPr>
                </w:p>
              </w:tc>
              <w:tc>
                <w:tcPr>
                  <w:tcW w:w="708" w:type="dxa"/>
                  <w:vAlign w:val="center"/>
                </w:tcPr>
                <w:p>
                  <w:pPr>
                    <w:pStyle w:val="103"/>
                    <w:spacing w:beforeLines="0" w:line="240" w:lineRule="auto"/>
                    <w:ind w:left="0" w:leftChars="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简单防渗区</w:t>
                  </w:r>
                </w:p>
              </w:tc>
              <w:tc>
                <w:tcPr>
                  <w:tcW w:w="3632" w:type="dxa"/>
                  <w:vAlign w:val="center"/>
                </w:tcPr>
                <w:p>
                  <w:pPr>
                    <w:pStyle w:val="103"/>
                    <w:spacing w:beforeLines="0"/>
                    <w:ind w:left="0" w:leftChars="0" w:right="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一般地面硬化</w:t>
                  </w:r>
                </w:p>
              </w:tc>
              <w:tc>
                <w:tcPr>
                  <w:tcW w:w="2940" w:type="dxa"/>
                  <w:vAlign w:val="center"/>
                </w:tcPr>
                <w:p>
                  <w:pPr>
                    <w:pStyle w:val="103"/>
                    <w:spacing w:beforeLines="0"/>
                    <w:ind w:left="0" w:leftChars="0" w:right="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一般地面硬化</w:t>
                  </w:r>
                </w:p>
              </w:tc>
              <w:tc>
                <w:tcPr>
                  <w:tcW w:w="3200" w:type="dxa"/>
                  <w:vAlign w:val="center"/>
                </w:tcPr>
                <w:p>
                  <w:pPr>
                    <w:pStyle w:val="103"/>
                    <w:spacing w:beforeLines="0"/>
                    <w:ind w:left="0" w:leftChars="0" w:right="-64" w:rightChars="-29"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一般地面硬化</w:t>
                  </w:r>
                </w:p>
              </w:tc>
              <w:tc>
                <w:tcPr>
                  <w:tcW w:w="1179" w:type="dxa"/>
                  <w:vAlign w:val="center"/>
                </w:tcPr>
                <w:p>
                  <w:pPr>
                    <w:pStyle w:val="103"/>
                    <w:spacing w:beforeLines="0" w:line="240" w:lineRule="auto"/>
                    <w:ind w:left="0" w:leftChars="0"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一致</w:t>
                  </w:r>
                </w:p>
              </w:tc>
              <w:tc>
                <w:tcPr>
                  <w:tcW w:w="1419" w:type="dxa"/>
                  <w:vAlign w:val="center"/>
                </w:tcPr>
                <w:p>
                  <w:pPr>
                    <w:pStyle w:val="103"/>
                    <w:spacing w:beforeLines="0" w:line="240" w:lineRule="auto"/>
                    <w:ind w:left="0" w:leftChars="0" w:right="0" w:firstLine="1"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新建</w:t>
                  </w:r>
                </w:p>
              </w:tc>
            </w:tr>
          </w:tbl>
          <w:p>
            <w:pPr>
              <w:pStyle w:val="59"/>
              <w:numPr>
                <w:ilvl w:val="0"/>
                <w:numId w:val="0"/>
              </w:numPr>
              <w:tabs>
                <w:tab w:val="left" w:pos="2760"/>
              </w:tabs>
              <w:spacing w:line="360" w:lineRule="auto"/>
              <w:jc w:val="both"/>
              <w:rPr>
                <w:rFonts w:hint="eastAsia" w:ascii="仿宋" w:hAnsi="仿宋" w:eastAsia="仿宋" w:cs="宋体"/>
                <w:color w:val="auto"/>
                <w:sz w:val="24"/>
                <w:szCs w:val="24"/>
                <w:highlight w:val="none"/>
              </w:rPr>
            </w:pPr>
          </w:p>
        </w:tc>
      </w:tr>
    </w:tbl>
    <w:p>
      <w:pPr>
        <w:pStyle w:val="59"/>
        <w:numPr>
          <w:ilvl w:val="0"/>
          <w:numId w:val="0"/>
        </w:numPr>
        <w:tabs>
          <w:tab w:val="left" w:pos="2760"/>
        </w:tabs>
        <w:spacing w:line="360" w:lineRule="auto"/>
        <w:jc w:val="both"/>
        <w:rPr>
          <w:rFonts w:hint="eastAsia" w:ascii="仿宋" w:hAnsi="仿宋" w:eastAsia="仿宋" w:cs="宋体"/>
          <w:color w:val="auto"/>
          <w:sz w:val="24"/>
          <w:szCs w:val="24"/>
          <w:highlight w:val="none"/>
        </w:rPr>
        <w:sectPr>
          <w:pgSz w:w="16838" w:h="11906" w:orient="landscape"/>
          <w:pgMar w:top="1800" w:right="1440" w:bottom="1800" w:left="144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p>
    <w:bookmarkEnd w:id="2"/>
    <w:tbl>
      <w:tblPr>
        <w:tblStyle w:val="46"/>
        <w:tblW w:w="8737" w:type="dxa"/>
        <w:tblInd w:w="-25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986" w:hRule="atLeast"/>
        </w:trPr>
        <w:tc>
          <w:tcPr>
            <w:tcW w:w="8737" w:type="dxa"/>
            <w:vAlign w:val="top"/>
          </w:tcPr>
          <w:p>
            <w:pPr>
              <w:pStyle w:val="53"/>
              <w:spacing w:before="120" w:beforeLines="50" w:line="360" w:lineRule="auto"/>
              <w:jc w:val="left"/>
              <w:rPr>
                <w:rFonts w:ascii="宋体" w:hAnsi="宋体" w:eastAsia="宋体" w:cs="Times New Roman"/>
                <w:b w:val="0"/>
                <w:color w:val="auto"/>
                <w:sz w:val="24"/>
                <w:szCs w:val="22"/>
                <w:highlight w:val="none"/>
              </w:rPr>
            </w:pPr>
            <w:r>
              <w:rPr>
                <w:rFonts w:hint="eastAsia" w:ascii="宋体" w:hAnsi="宋体" w:eastAsia="宋体" w:cs="Times New Roman"/>
                <w:b w:val="0"/>
                <w:color w:val="auto"/>
                <w:sz w:val="24"/>
                <w:szCs w:val="22"/>
                <w:highlight w:val="none"/>
              </w:rPr>
              <w:t>本项目主要装置设备见表2</w:t>
            </w:r>
            <w:r>
              <w:rPr>
                <w:rFonts w:ascii="宋体" w:hAnsi="宋体" w:eastAsia="宋体" w:cs="Times New Roman"/>
                <w:b w:val="0"/>
                <w:color w:val="auto"/>
                <w:sz w:val="24"/>
                <w:szCs w:val="22"/>
                <w:highlight w:val="none"/>
              </w:rPr>
              <w:t>-</w:t>
            </w:r>
            <w:r>
              <w:rPr>
                <w:rFonts w:hint="eastAsia" w:ascii="宋体" w:hAnsi="宋体" w:eastAsia="宋体" w:cs="Times New Roman"/>
                <w:b w:val="0"/>
                <w:color w:val="auto"/>
                <w:sz w:val="24"/>
                <w:szCs w:val="22"/>
                <w:highlight w:val="none"/>
                <w:lang w:val="en-US" w:eastAsia="zh-CN"/>
              </w:rPr>
              <w:t>3</w:t>
            </w:r>
            <w:r>
              <w:rPr>
                <w:rFonts w:hint="eastAsia" w:ascii="宋体" w:hAnsi="宋体" w:eastAsia="宋体" w:cs="Times New Roman"/>
                <w:b w:val="0"/>
                <w:color w:val="auto"/>
                <w:sz w:val="24"/>
                <w:szCs w:val="22"/>
                <w:highlight w:val="none"/>
              </w:rPr>
              <w:t>：</w:t>
            </w:r>
          </w:p>
          <w:p>
            <w:pPr>
              <w:pStyle w:val="53"/>
              <w:spacing w:before="120" w:beforeLines="50" w:line="360" w:lineRule="auto"/>
              <w:rPr>
                <w:rFonts w:hint="eastAsia" w:ascii="宋体" w:hAnsi="宋体" w:eastAsia="宋体" w:cs="Times New Roman"/>
                <w:b w:val="0"/>
                <w:color w:val="auto"/>
                <w:sz w:val="24"/>
                <w:szCs w:val="22"/>
                <w:highlight w:val="none"/>
              </w:rPr>
            </w:pPr>
            <w:r>
              <w:rPr>
                <w:rFonts w:hint="eastAsia" w:ascii="宋体" w:hAnsi="宋体" w:eastAsia="宋体" w:cs="Times New Roman"/>
                <w:b w:val="0"/>
                <w:color w:val="auto"/>
                <w:sz w:val="24"/>
                <w:szCs w:val="22"/>
                <w:highlight w:val="none"/>
              </w:rPr>
              <w:t>表2-</w:t>
            </w:r>
            <w:r>
              <w:rPr>
                <w:rFonts w:hint="eastAsia" w:ascii="宋体" w:hAnsi="宋体" w:eastAsia="宋体" w:cs="Times New Roman"/>
                <w:b w:val="0"/>
                <w:color w:val="auto"/>
                <w:sz w:val="24"/>
                <w:szCs w:val="22"/>
                <w:highlight w:val="none"/>
                <w:lang w:val="en-US" w:eastAsia="zh-CN"/>
              </w:rPr>
              <w:t>3</w:t>
            </w:r>
            <w:r>
              <w:rPr>
                <w:rFonts w:hint="eastAsia" w:ascii="宋体" w:hAnsi="宋体" w:eastAsia="宋体" w:cs="Times New Roman"/>
                <w:b w:val="0"/>
                <w:color w:val="auto"/>
                <w:sz w:val="24"/>
                <w:szCs w:val="22"/>
                <w:highlight w:val="none"/>
              </w:rPr>
              <w:t xml:space="preserve">  主要建构筑物及装置设备一览表</w:t>
            </w:r>
          </w:p>
          <w:tbl>
            <w:tblPr>
              <w:tblStyle w:val="46"/>
              <w:tblW w:w="8760" w:type="dxa"/>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320"/>
              <w:gridCol w:w="1998"/>
              <w:gridCol w:w="990"/>
              <w:gridCol w:w="2397"/>
              <w:gridCol w:w="960"/>
              <w:gridCol w:w="1095"/>
            </w:tblGrid>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设备名称</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环评</w:t>
                  </w:r>
                  <w:r>
                    <w:rPr>
                      <w:rFonts w:hint="eastAsia" w:ascii="宋体" w:hAnsi="宋体" w:eastAsia="宋体" w:cs="宋体"/>
                      <w:color w:val="auto"/>
                      <w:sz w:val="21"/>
                      <w:szCs w:val="21"/>
                      <w:highlight w:val="none"/>
                      <w:lang w:eastAsia="zh-CN"/>
                    </w:rPr>
                    <w:t>）</w:t>
                  </w:r>
                </w:p>
              </w:tc>
              <w:tc>
                <w:tcPr>
                  <w:tcW w:w="99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数量</w:t>
                  </w:r>
                </w:p>
                <w:p>
                  <w:pPr>
                    <w:pStyle w:val="103"/>
                    <w:spacing w:beforeLines="0" w:line="240" w:lineRule="auto"/>
                    <w:ind w:left="-79" w:right="-7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环评</w:t>
                  </w:r>
                  <w:r>
                    <w:rPr>
                      <w:rFonts w:hint="eastAsia" w:ascii="宋体" w:hAnsi="宋体" w:eastAsia="宋体" w:cs="宋体"/>
                      <w:color w:val="auto"/>
                      <w:sz w:val="21"/>
                      <w:szCs w:val="21"/>
                      <w:highlight w:val="none"/>
                      <w:lang w:eastAsia="zh-CN"/>
                    </w:rPr>
                    <w:t>）</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实际建设设施</w:t>
                  </w:r>
                </w:p>
              </w:tc>
              <w:tc>
                <w:tcPr>
                  <w:tcW w:w="96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数量</w:t>
                  </w:r>
                </w:p>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（实际）</w:t>
                  </w:r>
                </w:p>
              </w:tc>
              <w:tc>
                <w:tcPr>
                  <w:tcW w:w="1095"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与环评一致性说明</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板加区</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板加区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p>
              </w:tc>
              <w:tc>
                <w:tcPr>
                  <w:tcW w:w="1095"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板坯二次切割机</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板坯二次切割机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板坯修磨机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板坯修磨机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去毛刺机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去毛刺机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板坯标志机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板坯标志机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板坯横移台</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板坯横移台</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板坯收集垛板台</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板坯收集垛板台</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板坯称重装置</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板坯称重装置</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板坯加热炉*</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板坯加热炉*</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座</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主轧线及剪切线</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主轧线及剪切线</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高压水除鳞装置</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高压水除鳞装置</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立辊轧机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立辊轧机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4300mm四辊可逆式粗轧机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4300mm四辊可逆式粗轧机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预矫直机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预矫直机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DQ+ACC装置</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DQ+ACC装置</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四辊可逆式精轧机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热矫直机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矫直机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热喷印机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热喷印机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1号冷床</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1号冷床</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2.10</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2号冷床</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双边剪</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双边剪</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定尺剪</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定尺剪</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真空吸盘下料装置</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真空吸盘下料装置</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冷矫直机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2.15</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翻板检查修磨台</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翻板检查修磨台</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2.16</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在线超声波探伤装置</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2.17</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剪切线冷标志机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剪切线冷标志机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2.18</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吸盘下料装置</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厚板处理区</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厚板处理区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厚板翻板检查装置</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厚板翻板检查装置</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压力矫平机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厚板火焰切割机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厚板火焰切割机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厚板等离子切割机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厚板等离子切割机</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碳钢正火热处理线</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电磁铁上下料装置</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碳钢热处理抛丸机</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碳钢正火炉</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碳钢淬火机</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4.5</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3号冷床</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4.6</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4号冷床</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4.7</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5号冷床</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4.8</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碳钢热处理冷矫直机</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4.9</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等离子切割机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4.10</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碳钢热处理冷标志机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碳钢回火线</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p>
              </w:tc>
              <w:tc>
                <w:tcPr>
                  <w:tcW w:w="960" w:type="dxa"/>
                  <w:vAlign w:val="center"/>
                </w:tcPr>
                <w:p>
                  <w:pPr>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电磁铁上料装置</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碳钢回火炉</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不锈钢1号固溶热处理线</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不锈钢1号固溶热处理线</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真空吸盘上下料装置</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1号固溶热处理炉</w:t>
                  </w:r>
                </w:p>
              </w:tc>
              <w:tc>
                <w:tcPr>
                  <w:tcW w:w="990" w:type="dxa"/>
                  <w:vAlign w:val="center"/>
                </w:tcPr>
                <w:p>
                  <w:pPr>
                    <w:pStyle w:val="103"/>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1号固溶热处理炉</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1座</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348"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1号固溶线淬火机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暂未建设</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固溶线冷矫直机</w:t>
                  </w:r>
                </w:p>
              </w:tc>
              <w:tc>
                <w:tcPr>
                  <w:tcW w:w="990"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overflowPunct w:val="0"/>
                    <w:topLinePunct w:val="1"/>
                    <w:adjustRightInd w:val="0"/>
                    <w:snapToGrid w:val="0"/>
                    <w:spacing w:beforeLines="0" w:after="200" w:line="260" w:lineRule="exact"/>
                    <w:ind w:left="-73" w:leftChars="-33" w:right="-62" w:rightChars="-28"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固溶线冷矫直机</w:t>
                  </w:r>
                  <w:r>
                    <w:rPr>
                      <w:rFonts w:hint="eastAsia" w:ascii="宋体" w:hAnsi="宋体" w:eastAsia="宋体" w:cs="宋体"/>
                      <w:color w:val="auto"/>
                      <w:sz w:val="21"/>
                      <w:szCs w:val="21"/>
                      <w:highlight w:val="none"/>
                      <w:lang w:eastAsia="zh-CN"/>
                    </w:rPr>
                    <w:t>（建于</w:t>
                  </w:r>
                  <w:r>
                    <w:rPr>
                      <w:rFonts w:hint="eastAsia" w:ascii="宋体" w:hAnsi="宋体" w:eastAsia="宋体" w:cs="宋体"/>
                      <w:color w:val="auto"/>
                      <w:sz w:val="21"/>
                      <w:szCs w:val="21"/>
                      <w:highlight w:val="none"/>
                      <w:lang w:val="en-US" w:eastAsia="zh-CN"/>
                    </w:rPr>
                    <w:t>2#固溶线</w:t>
                  </w:r>
                  <w:r>
                    <w:rPr>
                      <w:rFonts w:hint="eastAsia" w:ascii="宋体" w:hAnsi="宋体" w:eastAsia="宋体" w:cs="宋体"/>
                      <w:color w:val="auto"/>
                      <w:sz w:val="21"/>
                      <w:szCs w:val="21"/>
                      <w:highlight w:val="none"/>
                      <w:lang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0"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6.5</w:t>
                  </w:r>
                </w:p>
              </w:tc>
              <w:tc>
                <w:tcPr>
                  <w:tcW w:w="1998" w:type="dxa"/>
                  <w:vAlign w:val="center"/>
                </w:tcPr>
                <w:p>
                  <w:pPr>
                    <w:pStyle w:val="103"/>
                    <w:spacing w:beforeLines="0" w:line="240" w:lineRule="auto"/>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固溶线取样剪</w:t>
                  </w:r>
                </w:p>
              </w:tc>
              <w:tc>
                <w:tcPr>
                  <w:tcW w:w="99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2397" w:type="dxa"/>
                  <w:vAlign w:val="center"/>
                </w:tcPr>
                <w:p>
                  <w:pPr>
                    <w:pStyle w:val="103"/>
                    <w:widowControl/>
                    <w:wordWrap/>
                    <w:overflowPunct w:val="0"/>
                    <w:topLinePunct w:val="1"/>
                    <w:adjustRightInd w:val="0"/>
                    <w:snapToGrid w:val="0"/>
                    <w:spacing w:beforeLines="0" w:after="200" w:line="260" w:lineRule="exact"/>
                    <w:ind w:left="-73" w:leftChars="-33" w:right="-62" w:rightChars="-28"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固溶线取样剪</w:t>
                  </w:r>
                  <w:r>
                    <w:rPr>
                      <w:rFonts w:hint="eastAsia" w:ascii="宋体" w:hAnsi="宋体" w:eastAsia="宋体" w:cs="宋体"/>
                      <w:color w:val="auto"/>
                      <w:sz w:val="21"/>
                      <w:szCs w:val="21"/>
                      <w:highlight w:val="none"/>
                      <w:lang w:eastAsia="zh-CN"/>
                    </w:rPr>
                    <w:t>（建于</w:t>
                  </w:r>
                  <w:r>
                    <w:rPr>
                      <w:rFonts w:hint="eastAsia" w:ascii="宋体" w:hAnsi="宋体" w:eastAsia="宋体" w:cs="宋体"/>
                      <w:color w:val="auto"/>
                      <w:sz w:val="21"/>
                      <w:szCs w:val="21"/>
                      <w:highlight w:val="none"/>
                      <w:lang w:val="en-US" w:eastAsia="zh-CN"/>
                    </w:rPr>
                    <w:t>2#固溶线</w:t>
                  </w:r>
                  <w:r>
                    <w:rPr>
                      <w:rFonts w:hint="eastAsia" w:ascii="宋体" w:hAnsi="宋体" w:eastAsia="宋体" w:cs="宋体"/>
                      <w:color w:val="auto"/>
                      <w:sz w:val="21"/>
                      <w:szCs w:val="21"/>
                      <w:highlight w:val="none"/>
                      <w:lang w:eastAsia="zh-CN"/>
                    </w:rPr>
                    <w:t>）</w:t>
                  </w:r>
                </w:p>
              </w:tc>
              <w:tc>
                <w:tcPr>
                  <w:tcW w:w="960"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1套</w:t>
                  </w:r>
                </w:p>
              </w:tc>
              <w:tc>
                <w:tcPr>
                  <w:tcW w:w="1095"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6.6</w:t>
                  </w:r>
                </w:p>
              </w:tc>
              <w:tc>
                <w:tcPr>
                  <w:tcW w:w="1998" w:type="dxa"/>
                  <w:vAlign w:val="center"/>
                </w:tcPr>
                <w:p>
                  <w:pPr>
                    <w:pStyle w:val="103"/>
                    <w:spacing w:beforeLines="0" w:line="240" w:lineRule="auto"/>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车底式退火炉</w:t>
                  </w:r>
                </w:p>
              </w:tc>
              <w:tc>
                <w:tcPr>
                  <w:tcW w:w="99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车底式退火炉</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2座</w:t>
                  </w:r>
                </w:p>
              </w:tc>
              <w:tc>
                <w:tcPr>
                  <w:tcW w:w="1095" w:type="dxa"/>
                  <w:vAlign w:val="center"/>
                </w:tcPr>
                <w:p>
                  <w:pPr>
                    <w:spacing w:beforeLines="0" w:line="240" w:lineRule="auto"/>
                    <w:ind w:left="-79" w:leftChars="0"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不锈钢2号固溶热处理线</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不锈钢2号固溶热处理线</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真空吸盘上下料装置</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真空吸盘上下料装置</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2号固溶热处理炉</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1座</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2号固溶热处理炉</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1座</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2号固溶线淬火机</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2号固溶线淬火机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不锈钢等离子切割机</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不锈钢等离子切割机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2套</w:t>
                  </w:r>
                </w:p>
              </w:tc>
              <w:tc>
                <w:tcPr>
                  <w:tcW w:w="1095" w:type="dxa"/>
                  <w:vAlign w:val="center"/>
                </w:tcPr>
                <w:p>
                  <w:pPr>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酸洗线</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真空吸盘上下料装置</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真空吸盘上下料装置</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3套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酸洗线抛丸机</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酸洗线抛丸机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酸洗机组</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r>
                    <w:rPr>
                      <w:rFonts w:hint="eastAsia" w:ascii="宋体" w:hAnsi="宋体" w:eastAsia="宋体" w:cs="宋体"/>
                      <w:color w:val="auto"/>
                      <w:sz w:val="21"/>
                      <w:szCs w:val="21"/>
                      <w:highlight w:val="none"/>
                    </w:rPr>
                    <w:cr/>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酸洗机组</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研磨包装线</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研磨包装线</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研磨线翻板装置</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研磨线翻板装置</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称重装置</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称重装置</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研磨线冷标志机</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研磨线冷标志机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9.4</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真空吸盘上下料装置</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真空吸盘上下料装置</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9.5</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在线包装台</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在线包装台</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9.6</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离线包装台</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离线包装台</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r>
              <w:tblPrEx>
                <w:tblBorders>
                  <w:top w:val="double" w:color="000000" w:sz="4" w:space="0"/>
                  <w:left w:val="double" w:color="000000" w:sz="4" w:space="0"/>
                  <w:bottom w:val="double" w:color="000000" w:sz="4" w:space="0"/>
                  <w:right w:val="doub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20"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9.7</w:t>
                  </w:r>
                </w:p>
              </w:tc>
              <w:tc>
                <w:tcPr>
                  <w:tcW w:w="1998" w:type="dxa"/>
                  <w:vAlign w:val="center"/>
                </w:tcPr>
                <w:p>
                  <w:pPr>
                    <w:pStyle w:val="103"/>
                    <w:spacing w:beforeLines="0" w:line="240" w:lineRule="auto"/>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修磨机</w:t>
                  </w:r>
                </w:p>
              </w:tc>
              <w:tc>
                <w:tcPr>
                  <w:tcW w:w="990" w:type="dxa"/>
                  <w:vAlign w:val="center"/>
                </w:tcPr>
                <w:p>
                  <w:pPr>
                    <w:pStyle w:val="103"/>
                    <w:spacing w:beforeLines="0" w:line="240" w:lineRule="auto"/>
                    <w:ind w:left="-79" w:right="-7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2套</w:t>
                  </w:r>
                </w:p>
              </w:tc>
              <w:tc>
                <w:tcPr>
                  <w:tcW w:w="2397" w:type="dxa"/>
                  <w:vAlign w:val="center"/>
                </w:tcPr>
                <w:p>
                  <w:pPr>
                    <w:pStyle w:val="103"/>
                    <w:widowControl/>
                    <w:wordWrap/>
                    <w:adjustRightInd w:val="0"/>
                    <w:snapToGrid w:val="0"/>
                    <w:spacing w:beforeLines="0" w:after="200" w:line="32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修磨机</w:t>
                  </w:r>
                </w:p>
              </w:tc>
              <w:tc>
                <w:tcPr>
                  <w:tcW w:w="960" w:type="dxa"/>
                  <w:vAlign w:val="center"/>
                </w:tcPr>
                <w:p>
                  <w:pPr>
                    <w:pStyle w:val="103"/>
                    <w:spacing w:beforeLines="0" w:line="240" w:lineRule="auto"/>
                    <w:ind w:left="-73" w:leftChars="-33" w:right="-64" w:rightChars="-29" w:firstLine="1"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2套</w:t>
                  </w:r>
                </w:p>
              </w:tc>
              <w:tc>
                <w:tcPr>
                  <w:tcW w:w="1095" w:type="dxa"/>
                  <w:vAlign w:val="center"/>
                </w:tcPr>
                <w:p>
                  <w:pPr>
                    <w:spacing w:beforeLines="0" w:line="240" w:lineRule="auto"/>
                    <w:ind w:left="-79" w:right="-7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一致</w:t>
                  </w:r>
                </w:p>
              </w:tc>
            </w:tr>
          </w:tbl>
          <w:p>
            <w:pPr>
              <w:autoSpaceDE w:val="0"/>
              <w:autoSpaceDN w:val="0"/>
              <w:spacing w:after="0" w:line="360" w:lineRule="auto"/>
              <w:jc w:val="both"/>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5、产品方案</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不锈钢钢板主要品种有：双相不锈钢、耐热不锈钢、400系不锈钢、特殊不锈钢、核电专管不锈钢、含N不锈钢、316系不锈钢、304系不锈钢、镍基合金、复合板等。</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碳钢钢板主要品种有：高强度结构用钢、工程机械用高强度耐磨钢、桥梁用结构钢、电力用钢、低温压力容器用镍基合金钢、管线钢、无磁钢、模具钢、电站锅炉用钢、专管钢、高建钢、锅炉和压力容器用钢、普通碳素结构钢和低合金结构用钢等</w:t>
            </w:r>
            <w:r>
              <w:rPr>
                <w:rFonts w:hint="eastAsia" w:ascii="宋体" w:hAnsi="宋体" w:eastAsia="宋体" w:cs="宋体"/>
                <w:color w:val="auto"/>
                <w:kern w:val="2"/>
                <w:sz w:val="24"/>
                <w:szCs w:val="24"/>
                <w:highlight w:val="none"/>
              </w:rPr>
              <w:t>。</w:t>
            </w:r>
          </w:p>
          <w:p>
            <w:pPr>
              <w:autoSpaceDE w:val="0"/>
              <w:autoSpaceDN w:val="0"/>
              <w:spacing w:after="0" w:line="360" w:lineRule="auto"/>
              <w:ind w:firstLine="480" w:firstLineChars="200"/>
              <w:jc w:val="center"/>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表</w:t>
            </w:r>
            <w:r>
              <w:rPr>
                <w:rFonts w:hint="eastAsia" w:ascii="宋体" w:hAnsi="宋体" w:eastAsia="宋体" w:cs="Times New Roman"/>
                <w:color w:val="auto"/>
                <w:sz w:val="24"/>
                <w:highlight w:val="none"/>
                <w:lang w:val="en-US" w:eastAsia="zh-CN"/>
              </w:rPr>
              <w:t xml:space="preserve">2-4  </w:t>
            </w:r>
            <w:r>
              <w:rPr>
                <w:rFonts w:hint="eastAsia" w:ascii="宋体" w:hAnsi="宋体" w:eastAsia="宋体" w:cs="Times New Roman"/>
                <w:color w:val="auto"/>
                <w:sz w:val="24"/>
                <w:highlight w:val="none"/>
              </w:rPr>
              <w:t>本项目产品方案</w:t>
            </w:r>
          </w:p>
          <w:tbl>
            <w:tblPr>
              <w:tblStyle w:val="46"/>
              <w:tblW w:w="842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58"/>
              <w:gridCol w:w="1392"/>
              <w:gridCol w:w="3221"/>
              <w:gridCol w:w="2117"/>
              <w:gridCol w:w="93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75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序号</w:t>
                  </w:r>
                </w:p>
              </w:tc>
              <w:tc>
                <w:tcPr>
                  <w:tcW w:w="139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产品种类</w:t>
                  </w:r>
                </w:p>
              </w:tc>
              <w:tc>
                <w:tcPr>
                  <w:tcW w:w="3221"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品种</w:t>
                  </w:r>
                </w:p>
              </w:tc>
              <w:tc>
                <w:tcPr>
                  <w:tcW w:w="211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规格</w:t>
                  </w:r>
                </w:p>
              </w:tc>
              <w:tc>
                <w:tcPr>
                  <w:tcW w:w="939"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产量（t</w:t>
                  </w:r>
                  <w:r>
                    <w:rPr>
                      <w:rFonts w:ascii="等线" w:hAnsi="等线" w:eastAsia="宋体" w:cs="Mongolian Baiti"/>
                      <w:color w:val="auto"/>
                      <w:kern w:val="0"/>
                      <w:sz w:val="21"/>
                      <w:szCs w:val="21"/>
                      <w:highlight w:val="none"/>
                      <w:lang w:val="en-US" w:eastAsia="zh-CN" w:bidi="ar-SA"/>
                    </w:rPr>
                    <w:t>/a</w:t>
                  </w:r>
                  <w:r>
                    <w:rPr>
                      <w:rFonts w:hint="eastAsia" w:ascii="等线" w:hAnsi="等线" w:eastAsia="宋体" w:cs="Mongolian Baiti"/>
                      <w:color w:val="auto"/>
                      <w:kern w:val="0"/>
                      <w:sz w:val="21"/>
                      <w:szCs w:val="21"/>
                      <w:highlight w:val="none"/>
                      <w:lang w:val="en-US" w:eastAsia="zh-CN" w:bidi="ar-SA"/>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75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139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不锈钢钢板（含复合钢板）</w:t>
                  </w:r>
                </w:p>
              </w:tc>
              <w:tc>
                <w:tcPr>
                  <w:tcW w:w="3221"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双相不锈钢、耐热不锈钢、400系不锈钢、特殊不锈钢、核电专管不锈钢、含N不锈钢、316系不锈钢、304系不锈钢、镍基合金、复合板等。</w:t>
                  </w:r>
                </w:p>
              </w:tc>
              <w:tc>
                <w:tcPr>
                  <w:tcW w:w="211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ascii="等线" w:hAnsi="等线" w:eastAsia="宋体" w:cs="Mongolian Baiti"/>
                      <w:color w:val="auto"/>
                      <w:kern w:val="0"/>
                      <w:sz w:val="21"/>
                      <w:szCs w:val="21"/>
                      <w:highlight w:val="none"/>
                      <w:lang w:val="en-US" w:eastAsia="zh-CN" w:bidi="ar-SA"/>
                    </w:rPr>
                    <w:t>厚度6mm～</w:t>
                  </w:r>
                  <w:r>
                    <w:rPr>
                      <w:rFonts w:hint="eastAsia" w:ascii="等线" w:hAnsi="等线" w:eastAsia="宋体" w:cs="Mongolian Baiti"/>
                      <w:color w:val="auto"/>
                      <w:kern w:val="0"/>
                      <w:sz w:val="21"/>
                      <w:szCs w:val="21"/>
                      <w:highlight w:val="none"/>
                      <w:lang w:val="en-US" w:eastAsia="zh-CN" w:bidi="ar-SA"/>
                    </w:rPr>
                    <w:t>120</w:t>
                  </w:r>
                  <w:r>
                    <w:rPr>
                      <w:rFonts w:ascii="等线" w:hAnsi="等线" w:eastAsia="宋体" w:cs="Mongolian Baiti"/>
                      <w:color w:val="auto"/>
                      <w:kern w:val="0"/>
                      <w:sz w:val="21"/>
                      <w:szCs w:val="21"/>
                      <w:highlight w:val="none"/>
                      <w:lang w:val="en-US" w:eastAsia="zh-CN" w:bidi="ar-SA"/>
                    </w:rPr>
                    <w:t>mm</w:t>
                  </w:r>
                  <w:r>
                    <w:rPr>
                      <w:rFonts w:hint="eastAsia" w:ascii="等线" w:hAnsi="等线" w:eastAsia="宋体" w:cs="Mongolian Baiti"/>
                      <w:color w:val="auto"/>
                      <w:kern w:val="0"/>
                      <w:sz w:val="21"/>
                      <w:szCs w:val="21"/>
                      <w:highlight w:val="none"/>
                      <w:lang w:val="en-US" w:eastAsia="zh-CN" w:bidi="ar-SA"/>
                    </w:rPr>
                    <w:t>，</w:t>
                  </w:r>
                </w:p>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ascii="等线" w:hAnsi="等线" w:eastAsia="宋体" w:cs="Mongolian Baiti"/>
                      <w:color w:val="auto"/>
                      <w:kern w:val="0"/>
                      <w:sz w:val="21"/>
                      <w:szCs w:val="21"/>
                      <w:highlight w:val="none"/>
                      <w:lang w:val="en-US" w:eastAsia="zh-CN" w:bidi="ar-SA"/>
                    </w:rPr>
                    <w:t>宽度1500mm～4100mm</w:t>
                  </w:r>
                </w:p>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ascii="等线" w:hAnsi="等线" w:eastAsia="宋体" w:cs="Mongolian Baiti"/>
                      <w:color w:val="auto"/>
                      <w:kern w:val="0"/>
                      <w:sz w:val="21"/>
                      <w:szCs w:val="21"/>
                      <w:highlight w:val="none"/>
                      <w:lang w:val="en-US" w:eastAsia="zh-CN" w:bidi="ar-SA"/>
                    </w:rPr>
                    <w:t>长度3.0m～12.0m</w:t>
                  </w:r>
                </w:p>
              </w:tc>
              <w:tc>
                <w:tcPr>
                  <w:tcW w:w="939"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3</w:t>
                  </w:r>
                  <w:r>
                    <w:rPr>
                      <w:rFonts w:ascii="等线" w:hAnsi="等线" w:eastAsia="宋体" w:cs="Mongolian Baiti"/>
                      <w:color w:val="auto"/>
                      <w:kern w:val="0"/>
                      <w:sz w:val="21"/>
                      <w:szCs w:val="21"/>
                      <w:highlight w:val="none"/>
                      <w:lang w:val="en-US" w:eastAsia="zh-CN" w:bidi="ar-SA"/>
                    </w:rPr>
                    <w:t>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75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w:t>
                  </w:r>
                </w:p>
              </w:tc>
              <w:tc>
                <w:tcPr>
                  <w:tcW w:w="139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碳钢钢板</w:t>
                  </w:r>
                </w:p>
              </w:tc>
              <w:tc>
                <w:tcPr>
                  <w:tcW w:w="3221"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高强钢、耐磨钢、桥梁钢、电力用钢、低温容器钢、管线钢、无磁钢、模具钢、电站锅炉用钢、专管钢、高建钢、容器板、普碳钢等。</w:t>
                  </w:r>
                </w:p>
              </w:tc>
              <w:tc>
                <w:tcPr>
                  <w:tcW w:w="211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ascii="等线" w:hAnsi="等线" w:eastAsia="宋体" w:cs="Mongolian Baiti"/>
                      <w:color w:val="auto"/>
                      <w:kern w:val="0"/>
                      <w:sz w:val="21"/>
                      <w:szCs w:val="21"/>
                      <w:highlight w:val="none"/>
                      <w:lang w:val="en-US" w:eastAsia="zh-CN" w:bidi="ar-SA"/>
                    </w:rPr>
                    <w:t>厚度</w:t>
                  </w:r>
                  <w:r>
                    <w:rPr>
                      <w:rFonts w:hint="eastAsia" w:ascii="等线" w:hAnsi="等线" w:eastAsia="宋体" w:cs="Mongolian Baiti"/>
                      <w:color w:val="auto"/>
                      <w:kern w:val="0"/>
                      <w:sz w:val="21"/>
                      <w:szCs w:val="21"/>
                      <w:highlight w:val="none"/>
                      <w:lang w:val="en-US" w:eastAsia="zh-CN" w:bidi="ar-SA"/>
                    </w:rPr>
                    <w:t>5</w:t>
                  </w:r>
                  <w:r>
                    <w:rPr>
                      <w:rFonts w:ascii="等线" w:hAnsi="等线" w:eastAsia="宋体" w:cs="Mongolian Baiti"/>
                      <w:color w:val="auto"/>
                      <w:kern w:val="0"/>
                      <w:sz w:val="21"/>
                      <w:szCs w:val="21"/>
                      <w:highlight w:val="none"/>
                      <w:lang w:val="en-US" w:eastAsia="zh-CN" w:bidi="ar-SA"/>
                    </w:rPr>
                    <w:t>mm～</w:t>
                  </w:r>
                  <w:r>
                    <w:rPr>
                      <w:rFonts w:hint="eastAsia" w:ascii="等线" w:hAnsi="等线" w:eastAsia="宋体" w:cs="Mongolian Baiti"/>
                      <w:color w:val="auto"/>
                      <w:kern w:val="0"/>
                      <w:sz w:val="21"/>
                      <w:szCs w:val="21"/>
                      <w:highlight w:val="none"/>
                      <w:lang w:val="en-US" w:eastAsia="zh-CN" w:bidi="ar-SA"/>
                    </w:rPr>
                    <w:t>100</w:t>
                  </w:r>
                  <w:r>
                    <w:rPr>
                      <w:rFonts w:ascii="等线" w:hAnsi="等线" w:eastAsia="宋体" w:cs="Mongolian Baiti"/>
                      <w:color w:val="auto"/>
                      <w:kern w:val="0"/>
                      <w:sz w:val="21"/>
                      <w:szCs w:val="21"/>
                      <w:highlight w:val="none"/>
                      <w:lang w:val="en-US" w:eastAsia="zh-CN" w:bidi="ar-SA"/>
                    </w:rPr>
                    <w:t>mm</w:t>
                  </w:r>
                </w:p>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ascii="等线" w:hAnsi="等线" w:eastAsia="宋体" w:cs="Mongolian Baiti"/>
                      <w:color w:val="auto"/>
                      <w:kern w:val="0"/>
                      <w:sz w:val="21"/>
                      <w:szCs w:val="21"/>
                      <w:highlight w:val="none"/>
                      <w:lang w:val="en-US" w:eastAsia="zh-CN" w:bidi="ar-SA"/>
                    </w:rPr>
                    <w:t>宽度1500mm～4100mm</w:t>
                  </w:r>
                </w:p>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ascii="等线" w:hAnsi="等线" w:eastAsia="宋体" w:cs="Mongolian Baiti"/>
                      <w:color w:val="auto"/>
                      <w:kern w:val="0"/>
                      <w:sz w:val="21"/>
                      <w:szCs w:val="21"/>
                      <w:highlight w:val="none"/>
                      <w:lang w:val="en-US" w:eastAsia="zh-CN" w:bidi="ar-SA"/>
                    </w:rPr>
                    <w:t>长度3.0m～12.0m</w:t>
                  </w:r>
                </w:p>
              </w:tc>
              <w:tc>
                <w:tcPr>
                  <w:tcW w:w="939"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4</w:t>
                  </w:r>
                  <w:r>
                    <w:rPr>
                      <w:rFonts w:ascii="等线" w:hAnsi="等线" w:eastAsia="宋体" w:cs="Mongolian Baiti"/>
                      <w:color w:val="auto"/>
                      <w:kern w:val="0"/>
                      <w:sz w:val="21"/>
                      <w:szCs w:val="21"/>
                      <w:highlight w:val="none"/>
                      <w:lang w:val="en-US" w:eastAsia="zh-CN" w:bidi="ar-SA"/>
                    </w:rPr>
                    <w:t>0</w:t>
                  </w:r>
                </w:p>
              </w:tc>
            </w:tr>
          </w:tbl>
          <w:p>
            <w:pPr>
              <w:numPr>
                <w:ilvl w:val="0"/>
                <w:numId w:val="3"/>
              </w:numPr>
              <w:autoSpaceDE w:val="0"/>
              <w:autoSpaceDN w:val="0"/>
              <w:spacing w:after="0" w:line="360" w:lineRule="auto"/>
              <w:jc w:val="both"/>
              <w:rPr>
                <w:rFonts w:hint="eastAsia"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项目变动情况</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山西太钢不锈钢股份有限公司</w:t>
            </w:r>
            <w:r>
              <w:rPr>
                <w:rFonts w:hint="eastAsia" w:cs="Times New Roman"/>
                <w:color w:val="auto"/>
                <w:sz w:val="24"/>
                <w:szCs w:val="24"/>
                <w:highlight w:val="none"/>
                <w:lang w:val="en-US" w:eastAsia="zh-CN"/>
              </w:rPr>
              <w:t>不锈热轧厂中厚板生产线智能化升级改造项目</w:t>
            </w:r>
            <w:r>
              <w:rPr>
                <w:rFonts w:hint="default" w:ascii="Times New Roman" w:hAnsi="Times New Roman" w:eastAsia="宋体" w:cs="Times New Roman"/>
                <w:color w:val="auto"/>
                <w:sz w:val="24"/>
                <w:szCs w:val="24"/>
                <w:highlight w:val="none"/>
                <w:lang w:val="en-US" w:eastAsia="zh-CN"/>
              </w:rPr>
              <w:t>根据市场情况分期建设，碳钢正火跨、碳钢回火跨、碳钢正火热处理线、碳钢退火热处理线、1座车底式钢锭炉、1座碳钢正火炉、1座碳钢退火炉及相关环保处理设施暂未建设</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本次对已建成部分进行验收。</w:t>
            </w:r>
          </w:p>
          <w:p>
            <w:pPr>
              <w:spacing w:after="0"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已建设的内容有：</w:t>
            </w:r>
            <w:r>
              <w:rPr>
                <w:rFonts w:hint="eastAsia" w:ascii="Times New Roman" w:hAnsi="Times New Roman" w:eastAsia="宋体" w:cs="Times New Roman"/>
                <w:color w:val="auto"/>
                <w:sz w:val="24"/>
                <w:szCs w:val="24"/>
                <w:highlight w:val="none"/>
              </w:rPr>
              <w:t>本</w:t>
            </w:r>
            <w:r>
              <w:rPr>
                <w:rFonts w:hint="eastAsia" w:ascii="Times New Roman" w:hAnsi="Times New Roman" w:eastAsia="宋体" w:cs="Times New Roman"/>
                <w:color w:val="auto"/>
                <w:sz w:val="24"/>
                <w:szCs w:val="24"/>
                <w:highlight w:val="none"/>
                <w:lang w:val="en-US" w:eastAsia="zh-CN"/>
              </w:rPr>
              <w:t>项目阶段性建设的主要设施有：切割机组、修磨机组、2座板坯加热炉、4300mm热轧线、不锈钢酸洗线、不锈钢固溶热处理炉线、研磨包装线，2座车底式退火炉、等离子切割设施、研磨包装线、除尘系统、水处理系统及酸雾净化系统等。</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经现场实际查看，本项目已建设内容与环境影响评价中描述先期建设内容基本相一致，主要变动内容如下：</w:t>
            </w:r>
          </w:p>
          <w:p>
            <w:pPr>
              <w:pStyle w:val="57"/>
              <w:spacing w:line="360" w:lineRule="auto"/>
              <w:ind w:firstLine="480" w:firstLineChars="200"/>
              <w:rPr>
                <w:rFonts w:hint="eastAsia" w:ascii="Times New Roman" w:hAnsi="Times New Roman" w:cs="Times New Roman"/>
                <w:color w:val="auto"/>
                <w:kern w:val="0"/>
                <w:sz w:val="24"/>
                <w:szCs w:val="21"/>
                <w:highlight w:val="none"/>
                <w:lang w:val="en-US" w:eastAsia="zh-CN" w:bidi="ar-SA"/>
              </w:rPr>
            </w:pPr>
            <w:r>
              <w:rPr>
                <w:rFonts w:hint="eastAsia" w:ascii="Times New Roman" w:hAnsi="Times New Roman" w:cs="Times New Roman"/>
                <w:color w:val="auto"/>
                <w:kern w:val="0"/>
                <w:sz w:val="24"/>
                <w:szCs w:val="21"/>
                <w:highlight w:val="none"/>
                <w:lang w:val="en-US" w:eastAsia="zh-CN" w:bidi="ar-SA"/>
              </w:rPr>
              <w:t>1、经现场检查，3台等离子切割机含尘废气共设置3套布袋除尘系统进行处理，处理后烟气分别经3根高15m排气筒排放；2台抛丸机含尘废气共设置2套布袋除尘系统进行处理，处理后废气经2根高15m排气筒排放；矫直机设置1套布袋除尘系统进行处理，处理后烟气经高22m排气筒排放。</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kern w:val="0"/>
                <w:sz w:val="24"/>
                <w:szCs w:val="21"/>
                <w:highlight w:val="none"/>
                <w:lang w:val="en-US" w:eastAsia="zh-CN" w:bidi="ar-SA"/>
              </w:rPr>
              <w:t>实际生产过程中，3台等离子切割机含尘废气共设置3套滤筒除尘系统进行处理，处理后烟气分别经2根高24m排气筒排放(2#3#等离子切割机共用一个排气筒);2台抛丸机含尘废气共设置2套布袋除尘系统进行处理，处理后烟气经1根高29.5m排气筒排放</w:t>
            </w:r>
            <w:r>
              <w:rPr>
                <w:rFonts w:hint="default" w:ascii="Times New Roman" w:hAnsi="Times New Roman" w:eastAsia="宋体" w:cs="Times New Roman"/>
                <w:color w:val="auto"/>
                <w:sz w:val="24"/>
                <w:szCs w:val="24"/>
                <w:highlight w:val="none"/>
                <w:lang w:val="en-US" w:eastAsia="zh-CN"/>
              </w:rPr>
              <w:t>。</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热矫直机在最初设计时根据以往矫直钢板时的工况设计有除尘装置，在工艺优化后，钢板在矫直过程中不产生烟尘，未设置除尘装置。主要原因为：</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⑴在4300mm轧机出口和热矫直机入口之间设置了加速冷却（DQ+ ACC）装置，可根据钢板的工艺要求进行喷水冷却，将钢板表面细小的氧化铁皮冲刷掉，并将钢板温度最低下降至200度。</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⑵对热矫直机辊系进行优化设计，增加了对矫直机辊系喷水功能，可以给矫直辊与钢板接触的位置喷水</w:t>
            </w:r>
            <w:r>
              <w:rPr>
                <w:rFonts w:hint="eastAsia" w:cs="Times New Roman"/>
                <w:color w:val="auto"/>
                <w:sz w:val="24"/>
                <w:szCs w:val="24"/>
                <w:highlight w:val="none"/>
                <w:lang w:val="en-US" w:eastAsia="zh-CN"/>
              </w:rPr>
              <w:t>抑尘</w:t>
            </w:r>
            <w:r>
              <w:rPr>
                <w:rFonts w:hint="default" w:ascii="Times New Roman" w:hAnsi="Times New Roman" w:eastAsia="宋体" w:cs="Times New Roman"/>
                <w:color w:val="auto"/>
                <w:sz w:val="24"/>
                <w:szCs w:val="24"/>
                <w:highlight w:val="none"/>
                <w:lang w:val="en-US" w:eastAsia="zh-CN"/>
              </w:rPr>
              <w:t>，并同时将矫直过程中产生的细小氧化铁皮冲刷掉，最终进入旋流池。</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⑶在实际生产运行中，钢板通过加速冷却（DQ+ ACC）装置冷却后，再通过辊道进入热矫直机进行矫直，矫直过程中不会产生烟尘。</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、近年来，太钢采取较多</w:t>
            </w:r>
            <w:r>
              <w:rPr>
                <w:rFonts w:hint="eastAsia" w:cs="Times New Roman"/>
                <w:color w:val="auto"/>
                <w:sz w:val="24"/>
                <w:szCs w:val="24"/>
                <w:highlight w:val="none"/>
                <w:lang w:val="en-US" w:eastAsia="zh-CN"/>
              </w:rPr>
              <w:t>节水减排</w:t>
            </w:r>
            <w:r>
              <w:rPr>
                <w:rFonts w:hint="default" w:ascii="Times New Roman" w:hAnsi="Times New Roman" w:eastAsia="宋体" w:cs="Times New Roman"/>
                <w:color w:val="auto"/>
                <w:sz w:val="24"/>
                <w:szCs w:val="24"/>
                <w:highlight w:val="none"/>
                <w:lang w:val="en-US" w:eastAsia="zh-CN"/>
              </w:rPr>
              <w:t>的措施，</w:t>
            </w:r>
            <w:r>
              <w:rPr>
                <w:rFonts w:hint="eastAsia" w:cs="Times New Roman"/>
                <w:color w:val="auto"/>
                <w:sz w:val="24"/>
                <w:szCs w:val="24"/>
                <w:highlight w:val="none"/>
                <w:lang w:val="en-US" w:eastAsia="zh-CN"/>
              </w:rPr>
              <w:t>本项目的含酸废水依托现有</w:t>
            </w:r>
            <w:r>
              <w:rPr>
                <w:rFonts w:hint="default" w:ascii="Times New Roman" w:hAnsi="Times New Roman" w:eastAsia="宋体" w:cs="Times New Roman"/>
                <w:color w:val="auto"/>
                <w:sz w:val="24"/>
                <w:szCs w:val="24"/>
                <w:highlight w:val="none"/>
                <w:lang w:val="en-US" w:eastAsia="zh-CN"/>
              </w:rPr>
              <w:t>中和站系统</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能够满足本项目的污水处理需求，为实现酸洗废水的更加有效处理，将本项目酸洗后的废酸水排入中和站系统进行处理，未建设简易中和设施。</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、1#、2#加热炉在环评阶段的环保措施为采用清洁煤气，在实际实施过程中，增加了SNCR+固定床脱硫设施。</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、不锈钢1#固熔炉原环评建设在不锈钢1#固溶线，</w:t>
            </w:r>
            <w:r>
              <w:rPr>
                <w:rFonts w:hint="eastAsia" w:cs="Times New Roman"/>
                <w:color w:val="auto"/>
                <w:sz w:val="24"/>
                <w:szCs w:val="24"/>
                <w:highlight w:val="none"/>
                <w:lang w:val="en-US" w:eastAsia="zh-CN"/>
              </w:rPr>
              <w:t>实际</w:t>
            </w:r>
            <w:r>
              <w:rPr>
                <w:rFonts w:hint="default" w:ascii="Times New Roman" w:hAnsi="Times New Roman" w:eastAsia="宋体" w:cs="Times New Roman"/>
                <w:color w:val="auto"/>
                <w:sz w:val="24"/>
                <w:szCs w:val="24"/>
                <w:highlight w:val="none"/>
                <w:lang w:val="en-US" w:eastAsia="zh-CN"/>
              </w:rPr>
              <w:t>不锈钢1#固溶线未建设，经工艺优化将固熔炉建设在轧制线上，减少物料倒运环节，同时降低能耗。2#不锈钢固溶热处理炉</w:t>
            </w:r>
            <w:r>
              <w:rPr>
                <w:rFonts w:hint="eastAsia" w:cs="Times New Roman"/>
                <w:color w:val="auto"/>
                <w:sz w:val="24"/>
                <w:szCs w:val="24"/>
                <w:highlight w:val="none"/>
                <w:lang w:val="en-US" w:eastAsia="zh-CN"/>
              </w:rPr>
              <w:t>烟囱100米原因。</w:t>
            </w:r>
          </w:p>
          <w:p>
            <w:pPr>
              <w:pStyle w:val="57"/>
              <w:spacing w:line="360" w:lineRule="auto"/>
              <w:ind w:firstLine="480" w:firstLineChars="200"/>
              <w:rPr>
                <w:rFonts w:hint="default" w:ascii="Times New Roman" w:hAnsi="Times New Roman" w:eastAsia="宋体" w:cs="Times New Roman"/>
                <w:color w:val="auto"/>
                <w:sz w:val="24"/>
                <w:szCs w:val="24"/>
                <w:highlight w:val="none"/>
                <w:lang w:val="en-US" w:eastAsia="zh-CN"/>
              </w:rPr>
            </w:pPr>
          </w:p>
          <w:p>
            <w:pPr>
              <w:pStyle w:val="57"/>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本项目排气筒高度变化，</w:t>
            </w:r>
            <w:r>
              <w:rPr>
                <w:rFonts w:hint="eastAsia" w:ascii="Times New Roman" w:hAnsi="Times New Roman" w:eastAsia="宋体" w:cs="Times New Roman"/>
                <w:color w:val="auto"/>
                <w:sz w:val="24"/>
                <w:szCs w:val="24"/>
                <w:highlight w:val="none"/>
                <w:lang w:val="en-US" w:eastAsia="zh-CN"/>
              </w:rPr>
              <w:t>具体变化见下表：</w:t>
            </w:r>
          </w:p>
          <w:p>
            <w:pPr>
              <w:pStyle w:val="57"/>
              <w:spacing w:line="360" w:lineRule="auto"/>
              <w:ind w:firstLine="480" w:firstLineChars="20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表2-</w:t>
            </w:r>
            <w:r>
              <w:rPr>
                <w:rFonts w:hint="eastAsia"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 xml:space="preserve"> </w:t>
            </w:r>
            <w:r>
              <w:rPr>
                <w:rFonts w:hint="eastAsia" w:ascii="Times New Roman" w:hAnsi="Times New Roman" w:cs="Times New Roman"/>
                <w:color w:val="auto"/>
                <w:sz w:val="24"/>
                <w:szCs w:val="24"/>
                <w:highlight w:val="none"/>
                <w:lang w:val="en-US" w:eastAsia="zh-CN"/>
              </w:rPr>
              <w:t xml:space="preserve"> </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排气筒高度</w:t>
            </w:r>
            <w:r>
              <w:rPr>
                <w:rFonts w:hint="eastAsia" w:ascii="Times New Roman" w:hAnsi="Times New Roman" w:cs="Times New Roman"/>
                <w:color w:val="auto"/>
                <w:sz w:val="24"/>
                <w:szCs w:val="24"/>
                <w:highlight w:val="none"/>
                <w:lang w:val="en-US" w:eastAsia="zh-CN"/>
              </w:rPr>
              <w:t>及数量</w:t>
            </w:r>
            <w:r>
              <w:rPr>
                <w:rFonts w:hint="default" w:ascii="Times New Roman" w:hAnsi="Times New Roman" w:eastAsia="宋体" w:cs="Times New Roman"/>
                <w:color w:val="auto"/>
                <w:sz w:val="24"/>
                <w:szCs w:val="24"/>
                <w:highlight w:val="none"/>
                <w:lang w:val="en-US" w:eastAsia="zh-CN"/>
              </w:rPr>
              <w:t>变化</w:t>
            </w:r>
            <w:r>
              <w:rPr>
                <w:rFonts w:hint="eastAsia" w:ascii="Times New Roman" w:hAnsi="Times New Roman" w:eastAsia="宋体" w:cs="Times New Roman"/>
                <w:color w:val="auto"/>
                <w:sz w:val="24"/>
                <w:szCs w:val="24"/>
                <w:highlight w:val="none"/>
                <w:lang w:val="en-US" w:eastAsia="zh-CN"/>
              </w:rPr>
              <w:t>变化一览表</w:t>
            </w:r>
          </w:p>
          <w:tbl>
            <w:tblPr>
              <w:tblStyle w:val="46"/>
              <w:tblW w:w="8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268"/>
              <w:gridCol w:w="1253"/>
              <w:gridCol w:w="618"/>
              <w:gridCol w:w="1242"/>
              <w:gridCol w:w="856"/>
              <w:gridCol w:w="124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226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污染源名称</w:t>
                  </w:r>
                </w:p>
              </w:tc>
              <w:tc>
                <w:tcPr>
                  <w:tcW w:w="1253"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环评批复</w:t>
                  </w:r>
                </w:p>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排气筒高度</w:t>
                  </w:r>
                </w:p>
              </w:tc>
              <w:tc>
                <w:tcPr>
                  <w:tcW w:w="61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实际</w:t>
                  </w:r>
                </w:p>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高度</w:t>
                  </w:r>
                </w:p>
              </w:tc>
              <w:tc>
                <w:tcPr>
                  <w:tcW w:w="124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环评批复</w:t>
                  </w:r>
                </w:p>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排气筒个数</w:t>
                  </w:r>
                </w:p>
              </w:tc>
              <w:tc>
                <w:tcPr>
                  <w:tcW w:w="856"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实际</w:t>
                  </w:r>
                </w:p>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个数</w:t>
                  </w:r>
                </w:p>
              </w:tc>
              <w:tc>
                <w:tcPr>
                  <w:tcW w:w="124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是否属于</w:t>
                  </w:r>
                </w:p>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主要排放口</w:t>
                  </w:r>
                </w:p>
              </w:tc>
              <w:tc>
                <w:tcPr>
                  <w:tcW w:w="1134"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是否属于重大变更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94" w:hRule="atLeast"/>
                <w:jc w:val="center"/>
              </w:trPr>
              <w:tc>
                <w:tcPr>
                  <w:tcW w:w="226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板坯二次切割和修磨</w:t>
                  </w:r>
                </w:p>
              </w:tc>
              <w:tc>
                <w:tcPr>
                  <w:tcW w:w="1253"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20</w:t>
                  </w:r>
                </w:p>
              </w:tc>
              <w:tc>
                <w:tcPr>
                  <w:tcW w:w="61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24</w:t>
                  </w:r>
                </w:p>
              </w:tc>
              <w:tc>
                <w:tcPr>
                  <w:tcW w:w="124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856"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124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c>
                <w:tcPr>
                  <w:tcW w:w="1134"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3" w:hRule="atLeast"/>
                <w:jc w:val="center"/>
              </w:trPr>
              <w:tc>
                <w:tcPr>
                  <w:tcW w:w="226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1#加热炉及2#加热炉</w:t>
                  </w:r>
                </w:p>
              </w:tc>
              <w:tc>
                <w:tcPr>
                  <w:tcW w:w="1253"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85</w:t>
                  </w:r>
                </w:p>
              </w:tc>
              <w:tc>
                <w:tcPr>
                  <w:tcW w:w="61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85</w:t>
                  </w:r>
                </w:p>
              </w:tc>
              <w:tc>
                <w:tcPr>
                  <w:tcW w:w="124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w:t>
                  </w:r>
                </w:p>
              </w:tc>
              <w:tc>
                <w:tcPr>
                  <w:tcW w:w="856"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124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c>
                <w:tcPr>
                  <w:tcW w:w="1134"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226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等离子切割机</w:t>
                  </w:r>
                </w:p>
              </w:tc>
              <w:tc>
                <w:tcPr>
                  <w:tcW w:w="1253"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15</w:t>
                  </w:r>
                </w:p>
              </w:tc>
              <w:tc>
                <w:tcPr>
                  <w:tcW w:w="61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24</w:t>
                  </w:r>
                </w:p>
              </w:tc>
              <w:tc>
                <w:tcPr>
                  <w:tcW w:w="124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3</w:t>
                  </w:r>
                </w:p>
              </w:tc>
              <w:tc>
                <w:tcPr>
                  <w:tcW w:w="856"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w:t>
                  </w:r>
                </w:p>
              </w:tc>
              <w:tc>
                <w:tcPr>
                  <w:tcW w:w="124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c>
                <w:tcPr>
                  <w:tcW w:w="1134"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226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1#不锈钢固溶热处理炉</w:t>
                  </w:r>
                </w:p>
              </w:tc>
              <w:tc>
                <w:tcPr>
                  <w:tcW w:w="1253"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35</w:t>
                  </w:r>
                </w:p>
              </w:tc>
              <w:tc>
                <w:tcPr>
                  <w:tcW w:w="61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30</w:t>
                  </w:r>
                </w:p>
              </w:tc>
              <w:tc>
                <w:tcPr>
                  <w:tcW w:w="124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856"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124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c>
                <w:tcPr>
                  <w:tcW w:w="1134"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226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2#不锈钢固溶热处理炉</w:t>
                  </w:r>
                </w:p>
              </w:tc>
              <w:tc>
                <w:tcPr>
                  <w:tcW w:w="1253"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30</w:t>
                  </w:r>
                </w:p>
              </w:tc>
              <w:tc>
                <w:tcPr>
                  <w:tcW w:w="61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100</w:t>
                  </w:r>
                </w:p>
              </w:tc>
              <w:tc>
                <w:tcPr>
                  <w:tcW w:w="124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856"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124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c>
                <w:tcPr>
                  <w:tcW w:w="1134"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226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抛丸机</w:t>
                  </w:r>
                </w:p>
              </w:tc>
              <w:tc>
                <w:tcPr>
                  <w:tcW w:w="1253"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15</w:t>
                  </w:r>
                </w:p>
              </w:tc>
              <w:tc>
                <w:tcPr>
                  <w:tcW w:w="618"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29.5</w:t>
                  </w:r>
                </w:p>
              </w:tc>
              <w:tc>
                <w:tcPr>
                  <w:tcW w:w="1242"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2</w:t>
                  </w:r>
                </w:p>
              </w:tc>
              <w:tc>
                <w:tcPr>
                  <w:tcW w:w="856"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default"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1</w:t>
                  </w:r>
                </w:p>
              </w:tc>
              <w:tc>
                <w:tcPr>
                  <w:tcW w:w="1247"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c>
                <w:tcPr>
                  <w:tcW w:w="1134" w:type="dxa"/>
                  <w:vAlign w:val="center"/>
                </w:tcPr>
                <w:p>
                  <w:pPr>
                    <w:widowControl w:val="0"/>
                    <w:tabs>
                      <w:tab w:val="left" w:pos="625"/>
                    </w:tabs>
                    <w:overflowPunct w:val="0"/>
                    <w:topLinePunct w:val="1"/>
                    <w:snapToGrid w:val="0"/>
                    <w:spacing w:beforeLines="0" w:line="240" w:lineRule="auto"/>
                    <w:ind w:left="0" w:leftChars="0" w:right="0" w:firstLine="0"/>
                    <w:jc w:val="center"/>
                    <w:textAlignment w:val="auto"/>
                    <w:rPr>
                      <w:rFonts w:hint="eastAsia" w:ascii="等线" w:hAnsi="等线" w:eastAsia="宋体" w:cs="Mongolian Baiti"/>
                      <w:color w:val="auto"/>
                      <w:kern w:val="0"/>
                      <w:sz w:val="21"/>
                      <w:szCs w:val="21"/>
                      <w:highlight w:val="none"/>
                      <w:lang w:val="en-US" w:eastAsia="zh-CN" w:bidi="ar-SA"/>
                    </w:rPr>
                  </w:pPr>
                  <w:r>
                    <w:rPr>
                      <w:rFonts w:hint="eastAsia" w:ascii="等线" w:hAnsi="等线" w:eastAsia="宋体" w:cs="Mongolian Baiti"/>
                      <w:color w:val="auto"/>
                      <w:kern w:val="0"/>
                      <w:sz w:val="21"/>
                      <w:szCs w:val="21"/>
                      <w:highlight w:val="none"/>
                      <w:lang w:val="en-US" w:eastAsia="zh-CN" w:bidi="ar-SA"/>
                    </w:rPr>
                    <w:t>否</w:t>
                  </w:r>
                </w:p>
              </w:tc>
            </w:tr>
          </w:tbl>
          <w:p>
            <w:pPr>
              <w:autoSpaceDE w:val="0"/>
              <w:autoSpaceDN w:val="0"/>
              <w:spacing w:after="0" w:line="360" w:lineRule="auto"/>
              <w:jc w:val="both"/>
              <w:rPr>
                <w:rFonts w:hint="eastAsia" w:ascii="宋体" w:hAnsi="宋体" w:eastAsia="宋体" w:cs="Times New Roman"/>
                <w:color w:val="auto"/>
                <w:sz w:val="24"/>
                <w:highlight w:val="none"/>
              </w:rPr>
            </w:pPr>
          </w:p>
          <w:p>
            <w:pPr>
              <w:autoSpaceDE w:val="0"/>
              <w:autoSpaceDN w:val="0"/>
              <w:spacing w:after="0" w:line="360" w:lineRule="auto"/>
              <w:jc w:val="both"/>
              <w:rPr>
                <w:rFonts w:hint="eastAsia" w:ascii="宋体" w:hAnsi="宋体" w:eastAsia="宋体" w:cs="Times New Roman"/>
                <w:b/>
                <w:bCs/>
                <w:color w:val="auto"/>
                <w:sz w:val="24"/>
                <w:highlight w:val="none"/>
              </w:rPr>
            </w:pPr>
            <w:r>
              <w:rPr>
                <w:rFonts w:hint="eastAsia" w:ascii="宋体" w:hAnsi="宋体" w:eastAsia="宋体" w:cs="Times New Roman"/>
                <w:b/>
                <w:bCs/>
                <w:color w:val="auto"/>
                <w:sz w:val="24"/>
                <w:highlight w:val="none"/>
              </w:rPr>
              <w:t>原辅材料消耗及水平衡</w:t>
            </w:r>
          </w:p>
          <w:p>
            <w:pPr>
              <w:autoSpaceDE w:val="0"/>
              <w:autoSpaceDN w:val="0"/>
              <w:spacing w:after="0" w:line="360" w:lineRule="auto"/>
              <w:ind w:firstLine="482" w:firstLineChars="200"/>
              <w:jc w:val="both"/>
              <w:rPr>
                <w:rFonts w:ascii="宋体" w:hAnsi="宋体" w:eastAsia="宋体"/>
                <w:b/>
                <w:bCs/>
                <w:color w:val="auto"/>
                <w:sz w:val="24"/>
                <w:highlight w:val="none"/>
              </w:rPr>
            </w:pPr>
            <w:r>
              <w:rPr>
                <w:rFonts w:hint="eastAsia" w:ascii="宋体" w:hAnsi="宋体" w:eastAsia="宋体"/>
                <w:b/>
                <w:bCs/>
                <w:color w:val="auto"/>
                <w:sz w:val="24"/>
                <w:highlight w:val="none"/>
              </w:rPr>
              <w:t>1、</w:t>
            </w:r>
            <w:r>
              <w:rPr>
                <w:rFonts w:ascii="宋体" w:hAnsi="宋体" w:eastAsia="宋体"/>
                <w:b/>
                <w:bCs/>
                <w:color w:val="auto"/>
                <w:sz w:val="24"/>
                <w:highlight w:val="none"/>
              </w:rPr>
              <w:t>原辅材料消耗</w:t>
            </w:r>
          </w:p>
          <w:p>
            <w:pPr>
              <w:autoSpaceDE w:val="0"/>
              <w:autoSpaceDN w:val="0"/>
              <w:spacing w:after="0" w:line="360" w:lineRule="auto"/>
              <w:ind w:firstLine="480" w:firstLineChars="200"/>
              <w:jc w:val="both"/>
              <w:rPr>
                <w:rFonts w:hint="eastAsia" w:ascii="宋体" w:hAnsi="宋体" w:eastAsia="宋体"/>
                <w:color w:val="auto"/>
                <w:sz w:val="24"/>
                <w:highlight w:val="none"/>
              </w:rPr>
            </w:pPr>
            <w:r>
              <w:rPr>
                <w:rFonts w:hint="eastAsia" w:ascii="宋体" w:hAnsi="宋体" w:eastAsia="宋体"/>
                <w:color w:val="auto"/>
                <w:sz w:val="24"/>
                <w:highlight w:val="none"/>
              </w:rPr>
              <w:t>本项目的生产线坯料采用太钢公司本厂无缺陷的合格连铸坯、钢锭。所有坯料均通过汽车运至厂房，年需坯料总量为78.16万吨。其中连铸坯料由太钢公司的炼钢一厂与炼钢二厂连铸车间提供，钢锭由太钢一炼钢模铸车间提供。本项目具体原、辅材料使用一览表见表。</w:t>
            </w:r>
          </w:p>
          <w:p>
            <w:pPr>
              <w:jc w:val="center"/>
              <w:rPr>
                <w:rFonts w:hint="eastAsia" w:ascii="宋体" w:hAnsi="宋体" w:eastAsia="宋体"/>
                <w:color w:val="auto"/>
                <w:sz w:val="24"/>
                <w:highlight w:val="none"/>
              </w:rPr>
            </w:pPr>
            <w:r>
              <w:rPr>
                <w:rFonts w:hint="eastAsia" w:ascii="宋体" w:hAnsi="宋体" w:eastAsia="宋体"/>
                <w:color w:val="auto"/>
                <w:sz w:val="24"/>
                <w:highlight w:val="none"/>
              </w:rPr>
              <w:t>表2-</w:t>
            </w:r>
            <w:r>
              <w:rPr>
                <w:rFonts w:hint="eastAsia" w:ascii="宋体" w:hAnsi="宋体" w:eastAsia="宋体"/>
                <w:color w:val="auto"/>
                <w:sz w:val="24"/>
                <w:highlight w:val="none"/>
                <w:lang w:val="en-US" w:eastAsia="zh-CN"/>
              </w:rPr>
              <w:t>6</w:t>
            </w:r>
            <w:r>
              <w:rPr>
                <w:rFonts w:ascii="宋体" w:hAnsi="宋体" w:eastAsia="宋体"/>
                <w:color w:val="auto"/>
                <w:sz w:val="24"/>
                <w:highlight w:val="none"/>
              </w:rPr>
              <w:t xml:space="preserve">  </w:t>
            </w:r>
            <w:r>
              <w:rPr>
                <w:rFonts w:hint="eastAsia" w:ascii="宋体" w:hAnsi="宋体" w:eastAsia="宋体"/>
                <w:color w:val="auto"/>
                <w:sz w:val="24"/>
                <w:highlight w:val="none"/>
              </w:rPr>
              <w:t>主要辅助材料及能源消耗表</w:t>
            </w:r>
          </w:p>
          <w:tbl>
            <w:tblPr>
              <w:tblStyle w:val="46"/>
              <w:tblW w:w="830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
            <w:tblGrid>
              <w:gridCol w:w="1401"/>
              <w:gridCol w:w="1032"/>
              <w:gridCol w:w="1155"/>
              <w:gridCol w:w="1110"/>
              <w:gridCol w:w="930"/>
              <w:gridCol w:w="267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690" w:hRule="atLeast"/>
                <w:jc w:val="center"/>
              </w:trPr>
              <w:tc>
                <w:tcPr>
                  <w:tcW w:w="2433" w:type="dxa"/>
                  <w:gridSpan w:val="2"/>
                  <w:vAlign w:val="center"/>
                </w:tcPr>
                <w:p>
                  <w:pPr>
                    <w:autoSpaceDE w:val="0"/>
                    <w:autoSpaceDN w:val="0"/>
                    <w:adjustRightInd w:val="0"/>
                    <w:spacing w:after="0" w:line="276" w:lineRule="auto"/>
                    <w:jc w:val="center"/>
                    <w:rPr>
                      <w:rFonts w:hint="eastAsia"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val="0"/>
                      <w:bCs w:val="0"/>
                      <w:color w:val="auto"/>
                      <w:sz w:val="24"/>
                      <w:szCs w:val="24"/>
                      <w:highlight w:val="none"/>
                    </w:rPr>
                    <w:t>名  称</w:t>
                  </w:r>
                </w:p>
              </w:tc>
              <w:tc>
                <w:tcPr>
                  <w:tcW w:w="1155" w:type="dxa"/>
                  <w:vAlign w:val="center"/>
                </w:tcPr>
                <w:p>
                  <w:pPr>
                    <w:autoSpaceDE w:val="0"/>
                    <w:autoSpaceDN w:val="0"/>
                    <w:adjustRightInd w:val="0"/>
                    <w:spacing w:after="0" w:line="276" w:lineRule="auto"/>
                    <w:jc w:val="center"/>
                    <w:rPr>
                      <w:rFonts w:hint="eastAsia"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val="0"/>
                      <w:bCs w:val="0"/>
                      <w:color w:val="auto"/>
                      <w:sz w:val="24"/>
                      <w:szCs w:val="24"/>
                      <w:highlight w:val="none"/>
                    </w:rPr>
                    <w:t>环评</w:t>
                  </w:r>
                </w:p>
                <w:p>
                  <w:pPr>
                    <w:autoSpaceDE w:val="0"/>
                    <w:autoSpaceDN w:val="0"/>
                    <w:adjustRightInd w:val="0"/>
                    <w:spacing w:after="0" w:line="276" w:lineRule="auto"/>
                    <w:jc w:val="center"/>
                    <w:rPr>
                      <w:rFonts w:hint="eastAsia"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val="0"/>
                      <w:bCs w:val="0"/>
                      <w:color w:val="auto"/>
                      <w:sz w:val="24"/>
                      <w:szCs w:val="24"/>
                      <w:highlight w:val="none"/>
                    </w:rPr>
                    <w:t>消耗量</w:t>
                  </w:r>
                </w:p>
              </w:tc>
              <w:tc>
                <w:tcPr>
                  <w:tcW w:w="1110" w:type="dxa"/>
                  <w:vAlign w:val="center"/>
                </w:tcPr>
                <w:p>
                  <w:pPr>
                    <w:widowControl/>
                    <w:wordWrap/>
                    <w:autoSpaceDE w:val="0"/>
                    <w:autoSpaceDN w:val="0"/>
                    <w:adjustRightInd w:val="0"/>
                    <w:snapToGrid w:val="0"/>
                    <w:spacing w:after="0" w:line="240" w:lineRule="exact"/>
                    <w:jc w:val="center"/>
                    <w:textAlignment w:val="auto"/>
                    <w:outlineLvl w:val="9"/>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实际</w:t>
                  </w:r>
                </w:p>
                <w:p>
                  <w:pPr>
                    <w:widowControl/>
                    <w:wordWrap/>
                    <w:autoSpaceDE w:val="0"/>
                    <w:autoSpaceDN w:val="0"/>
                    <w:adjustRightInd w:val="0"/>
                    <w:snapToGrid w:val="0"/>
                    <w:spacing w:after="0" w:line="240" w:lineRule="exact"/>
                    <w:jc w:val="center"/>
                    <w:textAlignment w:val="auto"/>
                    <w:outlineLvl w:val="9"/>
                    <w:rPr>
                      <w:rFonts w:hint="eastAsia"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消耗量</w:t>
                  </w:r>
                </w:p>
              </w:tc>
              <w:tc>
                <w:tcPr>
                  <w:tcW w:w="930" w:type="dxa"/>
                  <w:vAlign w:val="center"/>
                </w:tcPr>
                <w:p>
                  <w:pPr>
                    <w:autoSpaceDE w:val="0"/>
                    <w:autoSpaceDN w:val="0"/>
                    <w:adjustRightInd w:val="0"/>
                    <w:spacing w:after="0" w:line="276" w:lineRule="auto"/>
                    <w:jc w:val="center"/>
                    <w:rPr>
                      <w:rFonts w:hint="eastAsia"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val="0"/>
                      <w:bCs w:val="0"/>
                      <w:color w:val="auto"/>
                      <w:sz w:val="24"/>
                      <w:szCs w:val="24"/>
                      <w:highlight w:val="none"/>
                    </w:rPr>
                    <w:t>单位</w:t>
                  </w:r>
                </w:p>
              </w:tc>
              <w:tc>
                <w:tcPr>
                  <w:tcW w:w="2674" w:type="dxa"/>
                  <w:vAlign w:val="center"/>
                </w:tcPr>
                <w:p>
                  <w:pPr>
                    <w:autoSpaceDE w:val="0"/>
                    <w:autoSpaceDN w:val="0"/>
                    <w:adjustRightInd w:val="0"/>
                    <w:spacing w:after="0" w:line="276" w:lineRule="auto"/>
                    <w:jc w:val="center"/>
                    <w:rPr>
                      <w:rFonts w:hint="eastAsia"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val="0"/>
                      <w:bCs w:val="0"/>
                      <w:color w:val="auto"/>
                      <w:sz w:val="24"/>
                      <w:szCs w:val="24"/>
                      <w:highlight w:val="none"/>
                    </w:rPr>
                    <w:t>输送方式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钢坯</w:t>
                  </w:r>
                </w:p>
              </w:tc>
              <w:tc>
                <w:tcPr>
                  <w:tcW w:w="1155"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78.16</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78.16</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万t/a</w:t>
                  </w:r>
                </w:p>
              </w:tc>
              <w:tc>
                <w:tcPr>
                  <w:tcW w:w="2674" w:type="dxa"/>
                  <w:vMerge w:val="restart"/>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火车或汽车运输</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1401" w:type="dxa"/>
                  <w:vMerge w:val="restart"/>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w:t>
                  </w:r>
                </w:p>
              </w:tc>
              <w:tc>
                <w:tcPr>
                  <w:tcW w:w="1032"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供不锈钢</w:t>
                  </w:r>
                </w:p>
              </w:tc>
              <w:tc>
                <w:tcPr>
                  <w:tcW w:w="1155"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34.68</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34.68</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万t/a</w:t>
                  </w:r>
                </w:p>
              </w:tc>
              <w:tc>
                <w:tcPr>
                  <w:tcW w:w="2674" w:type="dxa"/>
                  <w:vMerge w:val="continue"/>
                  <w:vAlign w:val="center"/>
                </w:tcPr>
                <w:p>
                  <w:pPr>
                    <w:pStyle w:val="103"/>
                    <w:spacing w:before="46"/>
                    <w:ind w:left="-79" w:right="-7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1401" w:type="dxa"/>
                  <w:vMerge w:val="continue"/>
                  <w:vAlign w:val="center"/>
                </w:tcPr>
                <w:p>
                  <w:pPr>
                    <w:pStyle w:val="103"/>
                    <w:spacing w:before="46"/>
                    <w:ind w:left="-79" w:right="-70"/>
                    <w:rPr>
                      <w:rFonts w:hint="eastAsia" w:ascii="宋体" w:hAnsi="宋体" w:eastAsia="宋体" w:cs="宋体"/>
                      <w:color w:val="auto"/>
                      <w:sz w:val="21"/>
                      <w:szCs w:val="21"/>
                      <w:highlight w:val="none"/>
                    </w:rPr>
                  </w:pPr>
                </w:p>
              </w:tc>
              <w:tc>
                <w:tcPr>
                  <w:tcW w:w="1032"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供碳钢</w:t>
                  </w:r>
                </w:p>
              </w:tc>
              <w:tc>
                <w:tcPr>
                  <w:tcW w:w="1155"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43.48</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43.48</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万t/a</w:t>
                  </w:r>
                </w:p>
              </w:tc>
              <w:tc>
                <w:tcPr>
                  <w:tcW w:w="2674" w:type="dxa"/>
                  <w:vMerge w:val="continue"/>
                  <w:vAlign w:val="center"/>
                </w:tcPr>
                <w:p>
                  <w:pPr>
                    <w:pStyle w:val="103"/>
                    <w:spacing w:before="46"/>
                    <w:ind w:left="-79" w:right="-7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高、焦、转混合煤气</w:t>
                  </w:r>
                </w:p>
              </w:tc>
              <w:tc>
                <w:tcPr>
                  <w:tcW w:w="1155"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49869.97</w:t>
                  </w:r>
                </w:p>
              </w:tc>
              <w:tc>
                <w:tcPr>
                  <w:tcW w:w="1110" w:type="dxa"/>
                  <w:vAlign w:val="center"/>
                </w:tcPr>
                <w:p>
                  <w:pPr>
                    <w:pStyle w:val="103"/>
                    <w:widowControl/>
                    <w:wordWrap/>
                    <w:adjustRightInd w:val="0"/>
                    <w:snapToGrid w:val="0"/>
                    <w:spacing w:beforeLines="0" w:after="0" w:line="240" w:lineRule="exact"/>
                    <w:ind w:left="0" w:leftChars="0" w:right="-64" w:rightChars="-29" w:firstLine="210" w:firstLineChars="100"/>
                    <w:jc w:val="both"/>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19300</w:t>
                  </w:r>
                </w:p>
              </w:tc>
              <w:tc>
                <w:tcPr>
                  <w:tcW w:w="930"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Merge w:val="restart"/>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混合煤气由太钢公司现有煤气混合站通过管道输送至本项目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1401" w:type="dxa"/>
                  <w:vMerge w:val="restart"/>
                  <w:tcBorders>
                    <w:right w:val="single" w:color="auto" w:sz="4" w:space="0"/>
                  </w:tcBorders>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w:t>
                  </w:r>
                </w:p>
              </w:tc>
              <w:tc>
                <w:tcPr>
                  <w:tcW w:w="1032" w:type="dxa"/>
                  <w:tcBorders>
                    <w:left w:val="single" w:color="auto" w:sz="4" w:space="0"/>
                  </w:tcBorders>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高炉煤气</w:t>
                  </w:r>
                </w:p>
              </w:tc>
              <w:tc>
                <w:tcPr>
                  <w:tcW w:w="1155"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24934.98</w:t>
                  </w:r>
                </w:p>
              </w:tc>
              <w:tc>
                <w:tcPr>
                  <w:tcW w:w="1110" w:type="dxa"/>
                  <w:vAlign w:val="center"/>
                </w:tcPr>
                <w:p>
                  <w:pPr>
                    <w:pStyle w:val="103"/>
                    <w:widowControl/>
                    <w:wordWrap/>
                    <w:adjustRightInd w:val="0"/>
                    <w:snapToGrid w:val="0"/>
                    <w:spacing w:beforeLines="0" w:after="0" w:line="240" w:lineRule="exact"/>
                    <w:ind w:left="0" w:leftChars="0" w:right="-64" w:rightChars="-29" w:firstLine="0"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2100</w:t>
                  </w:r>
                </w:p>
              </w:tc>
              <w:tc>
                <w:tcPr>
                  <w:tcW w:w="930"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Merge w:val="continue"/>
                  <w:vAlign w:val="center"/>
                </w:tcPr>
                <w:p>
                  <w:pPr>
                    <w:pStyle w:val="103"/>
                    <w:spacing w:before="46"/>
                    <w:ind w:left="-79" w:right="-7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1401" w:type="dxa"/>
                  <w:vMerge w:val="continue"/>
                  <w:tcBorders>
                    <w:right w:val="single" w:color="auto" w:sz="4" w:space="0"/>
                  </w:tcBorders>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1032" w:type="dxa"/>
                  <w:tcBorders>
                    <w:left w:val="single" w:color="auto" w:sz="4" w:space="0"/>
                  </w:tcBorders>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焦炉煤气</w:t>
                  </w:r>
                </w:p>
              </w:tc>
              <w:tc>
                <w:tcPr>
                  <w:tcW w:w="1155"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17454.49</w:t>
                  </w:r>
                </w:p>
              </w:tc>
              <w:tc>
                <w:tcPr>
                  <w:tcW w:w="1110" w:type="dxa"/>
                  <w:vAlign w:val="center"/>
                </w:tcPr>
                <w:p>
                  <w:pPr>
                    <w:pStyle w:val="103"/>
                    <w:widowControl/>
                    <w:wordWrap/>
                    <w:adjustRightInd w:val="0"/>
                    <w:snapToGrid w:val="0"/>
                    <w:spacing w:beforeLines="0" w:after="0" w:line="240" w:lineRule="exact"/>
                    <w:ind w:left="0" w:leftChars="0" w:right="-64" w:rightChars="-29" w:firstLine="0"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8450</w:t>
                  </w:r>
                </w:p>
              </w:tc>
              <w:tc>
                <w:tcPr>
                  <w:tcW w:w="930"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Merge w:val="continue"/>
                  <w:vAlign w:val="center"/>
                </w:tcPr>
                <w:p>
                  <w:pPr>
                    <w:pStyle w:val="103"/>
                    <w:spacing w:before="46"/>
                    <w:ind w:left="-79" w:right="-7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1401" w:type="dxa"/>
                  <w:vMerge w:val="continue"/>
                  <w:tcBorders>
                    <w:right w:val="single" w:color="auto" w:sz="4" w:space="0"/>
                  </w:tcBorders>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1032" w:type="dxa"/>
                  <w:tcBorders>
                    <w:left w:val="single" w:color="auto" w:sz="4" w:space="0"/>
                  </w:tcBorders>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转炉煤气</w:t>
                  </w:r>
                </w:p>
              </w:tc>
              <w:tc>
                <w:tcPr>
                  <w:tcW w:w="1155"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7480.50</w:t>
                  </w:r>
                </w:p>
              </w:tc>
              <w:tc>
                <w:tcPr>
                  <w:tcW w:w="1110" w:type="dxa"/>
                  <w:vAlign w:val="center"/>
                </w:tcPr>
                <w:p>
                  <w:pPr>
                    <w:pStyle w:val="103"/>
                    <w:widowControl/>
                    <w:wordWrap/>
                    <w:adjustRightInd w:val="0"/>
                    <w:snapToGrid w:val="0"/>
                    <w:spacing w:beforeLines="0" w:after="0" w:line="240" w:lineRule="exact"/>
                    <w:ind w:left="0" w:leftChars="0" w:right="-64" w:rightChars="-29" w:firstLine="0"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8750</w:t>
                  </w:r>
                </w:p>
              </w:tc>
              <w:tc>
                <w:tcPr>
                  <w:tcW w:w="930"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Merge w:val="continue"/>
                  <w:vAlign w:val="center"/>
                </w:tcPr>
                <w:p>
                  <w:pPr>
                    <w:pStyle w:val="103"/>
                    <w:spacing w:before="46"/>
                    <w:ind w:left="-79" w:right="-7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天然气</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27.2</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9.5</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太钢厂区调压站管道输送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11200</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11200</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万kWh /a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回收蒸汽</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117000</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9610</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t</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6万吨并入</w:t>
                  </w:r>
                  <w:r>
                    <w:rPr>
                      <w:rFonts w:hint="eastAsia" w:ascii="宋体" w:hAnsi="宋体" w:eastAsia="宋体" w:cs="宋体"/>
                      <w:color w:val="auto"/>
                      <w:sz w:val="21"/>
                      <w:szCs w:val="21"/>
                      <w:highlight w:val="none"/>
                    </w:rPr>
                    <w:t>太钢</w:t>
                  </w:r>
                  <w:r>
                    <w:rPr>
                      <w:rFonts w:hint="eastAsia" w:ascii="宋体" w:hAnsi="宋体" w:eastAsia="宋体" w:cs="宋体"/>
                      <w:color w:val="auto"/>
                      <w:sz w:val="21"/>
                      <w:szCs w:val="21"/>
                      <w:highlight w:val="none"/>
                      <w:lang w:val="en-US" w:eastAsia="zh-CN"/>
                    </w:rPr>
                    <w:t>蒸汽管网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氧气</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525.6</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72</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纯度99.5%，太钢公司厂区内现有的合资公司BOC气体公司供给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氮气</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3261.6</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175</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纯度99.99%，太钢公司厂区内现有的合资公司BOC气体公司供给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压缩空气</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9235</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5220</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由太钢厂区内空压站管路输送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新水</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174.08</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28.5</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由太钢厂区</w:t>
                  </w:r>
                  <w:r>
                    <w:rPr>
                      <w:rFonts w:hint="eastAsia" w:ascii="宋体" w:hAnsi="宋体" w:eastAsia="宋体" w:cs="宋体"/>
                      <w:color w:val="auto"/>
                      <w:sz w:val="21"/>
                      <w:szCs w:val="21"/>
                      <w:highlight w:val="none"/>
                      <w:lang w:eastAsia="zh-CN"/>
                    </w:rPr>
                    <w:t>能源部</w:t>
                  </w:r>
                  <w:r>
                    <w:rPr>
                      <w:rFonts w:hint="eastAsia" w:ascii="宋体" w:hAnsi="宋体" w:eastAsia="宋体" w:cs="宋体"/>
                      <w:color w:val="auto"/>
                      <w:sz w:val="21"/>
                      <w:szCs w:val="21"/>
                      <w:highlight w:val="none"/>
                    </w:rPr>
                    <w:t>管道输送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软水</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226.44</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72</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由太钢厂区</w:t>
                  </w:r>
                  <w:r>
                    <w:rPr>
                      <w:rFonts w:hint="eastAsia" w:ascii="宋体" w:hAnsi="宋体" w:eastAsia="宋体" w:cs="宋体"/>
                      <w:color w:val="auto"/>
                      <w:sz w:val="21"/>
                      <w:szCs w:val="21"/>
                      <w:highlight w:val="none"/>
                      <w:lang w:eastAsia="zh-CN"/>
                    </w:rPr>
                    <w:t>能源部</w:t>
                  </w:r>
                  <w:r>
                    <w:rPr>
                      <w:rFonts w:hint="eastAsia" w:ascii="宋体" w:hAnsi="宋体" w:eastAsia="宋体" w:cs="宋体"/>
                      <w:color w:val="auto"/>
                      <w:sz w:val="21"/>
                      <w:szCs w:val="21"/>
                      <w:highlight w:val="none"/>
                    </w:rPr>
                    <w:t>管道输送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硝酸（98%）</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1680</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2730</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外购，储罐储存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氢氟酸（55%）</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2100</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1000</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外购，储罐储存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尿素</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586</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120</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外购</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轧辊</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651</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651</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汽车运输</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润滑油脂</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280</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84</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汽车运输</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57" w:type="dxa"/>
                  <w:left w:w="108" w:type="dxa"/>
                  <w:bottom w:w="57" w:type="dxa"/>
                  <w:right w:w="108" w:type="dxa"/>
                </w:tblCellMar>
              </w:tblPrEx>
              <w:trPr>
                <w:trHeight w:val="284" w:hRule="atLeast"/>
                <w:jc w:val="center"/>
              </w:trPr>
              <w:tc>
                <w:tcPr>
                  <w:tcW w:w="2433" w:type="dxa"/>
                  <w:gridSpan w:val="2"/>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耐火材料</w:t>
                  </w:r>
                </w:p>
              </w:tc>
              <w:tc>
                <w:tcPr>
                  <w:tcW w:w="1155" w:type="dxa"/>
                  <w:vAlign w:val="center"/>
                </w:tcPr>
                <w:p>
                  <w:pPr>
                    <w:pStyle w:val="103"/>
                    <w:spacing w:before="46"/>
                    <w:ind w:left="-73" w:leftChars="-33" w:right="-64" w:rightChars="-29" w:firstLine="1"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154</w:t>
                  </w:r>
                </w:p>
              </w:tc>
              <w:tc>
                <w:tcPr>
                  <w:tcW w:w="1110" w:type="dxa"/>
                  <w:vAlign w:val="center"/>
                </w:tcPr>
                <w:p>
                  <w:pPr>
                    <w:pStyle w:val="103"/>
                    <w:widowControl/>
                    <w:wordWrap/>
                    <w:adjustRightInd w:val="0"/>
                    <w:snapToGrid w:val="0"/>
                    <w:spacing w:before="46" w:after="0" w:line="240" w:lineRule="exact"/>
                    <w:ind w:left="-73" w:leftChars="-33" w:right="-64" w:rightChars="-29" w:firstLine="1"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154</w:t>
                  </w:r>
                </w:p>
              </w:tc>
              <w:tc>
                <w:tcPr>
                  <w:tcW w:w="930"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t/a</w:t>
                  </w:r>
                </w:p>
              </w:tc>
              <w:tc>
                <w:tcPr>
                  <w:tcW w:w="2674" w:type="dxa"/>
                  <w:vAlign w:val="center"/>
                </w:tcPr>
                <w:p>
                  <w:pPr>
                    <w:pStyle w:val="103"/>
                    <w:spacing w:before="46"/>
                    <w:ind w:left="-79" w:right="-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汽车运输</w:t>
                  </w:r>
                </w:p>
              </w:tc>
            </w:tr>
          </w:tbl>
          <w:p>
            <w:pPr>
              <w:numPr>
                <w:numId w:val="0"/>
              </w:numPr>
              <w:autoSpaceDE w:val="0"/>
              <w:autoSpaceDN w:val="0"/>
              <w:spacing w:after="0" w:line="360" w:lineRule="auto"/>
              <w:jc w:val="both"/>
              <w:rPr>
                <w:rFonts w:hint="eastAsia" w:ascii="宋体" w:hAnsi="宋体" w:eastAsia="宋体"/>
                <w:color w:val="auto"/>
                <w:sz w:val="24"/>
                <w:szCs w:val="24"/>
                <w:highlight w:val="none"/>
                <w:lang w:val="en-US" w:eastAsia="zh-CN"/>
              </w:rPr>
            </w:pPr>
          </w:p>
          <w:p>
            <w:pPr>
              <w:numPr>
                <w:numId w:val="0"/>
              </w:numPr>
              <w:autoSpaceDE w:val="0"/>
              <w:autoSpaceDN w:val="0"/>
              <w:spacing w:after="0" w:line="360" w:lineRule="auto"/>
              <w:jc w:val="both"/>
              <w:rPr>
                <w:b/>
                <w:bCs/>
                <w:color w:val="auto"/>
                <w:sz w:val="24"/>
                <w:szCs w:val="24"/>
                <w:highlight w:val="none"/>
              </w:rPr>
            </w:pPr>
            <w:r>
              <w:rPr>
                <w:rFonts w:hint="eastAsia" w:ascii="宋体" w:hAnsi="宋体" w:eastAsia="宋体"/>
                <w:b/>
                <w:bCs/>
                <w:color w:val="auto"/>
                <w:sz w:val="24"/>
                <w:szCs w:val="24"/>
                <w:highlight w:val="none"/>
                <w:lang w:val="en-US" w:eastAsia="zh-CN"/>
              </w:rPr>
              <w:t>2、</w:t>
            </w:r>
            <w:r>
              <w:rPr>
                <w:rFonts w:hint="eastAsia" w:ascii="宋体" w:hAnsi="宋体" w:eastAsia="宋体"/>
                <w:b/>
                <w:bCs/>
                <w:color w:val="auto"/>
                <w:sz w:val="24"/>
                <w:szCs w:val="24"/>
                <w:highlight w:val="none"/>
              </w:rPr>
              <w:t>水平衡</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水源</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本项目给水工程由太钢能源部统一提供。</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供水水质见表</w:t>
            </w:r>
            <w:r>
              <w:rPr>
                <w:rFonts w:hint="eastAsia" w:ascii="宋体" w:hAnsi="宋体" w:eastAsia="宋体" w:cs="宋体"/>
                <w:color w:val="auto"/>
                <w:kern w:val="2"/>
                <w:sz w:val="24"/>
                <w:szCs w:val="24"/>
                <w:highlight w:val="none"/>
                <w:lang w:val="en-US" w:eastAsia="zh-CN"/>
              </w:rPr>
              <w:t>2-7</w:t>
            </w:r>
            <w:r>
              <w:rPr>
                <w:rFonts w:hint="eastAsia" w:ascii="宋体" w:hAnsi="宋体" w:eastAsia="宋体" w:cs="宋体"/>
                <w:color w:val="auto"/>
                <w:kern w:val="2"/>
                <w:sz w:val="24"/>
                <w:szCs w:val="24"/>
                <w:highlight w:val="none"/>
              </w:rPr>
              <w:t>。</w:t>
            </w:r>
          </w:p>
          <w:p>
            <w:pPr>
              <w:widowControl w:val="0"/>
              <w:adjustRightInd w:val="0"/>
              <w:snapToGrid w:val="0"/>
              <w:spacing w:after="0" w:line="348" w:lineRule="auto"/>
              <w:jc w:val="center"/>
              <w:rPr>
                <w:rFonts w:ascii="Times New Roman" w:hAnsi="Times New Roman" w:eastAsia="宋体" w:cs="黑体"/>
                <w:b w:val="0"/>
                <w:bCs/>
                <w:snapToGrid w:val="0"/>
                <w:color w:val="auto"/>
                <w:kern w:val="2"/>
                <w:sz w:val="24"/>
                <w:szCs w:val="28"/>
                <w:highlight w:val="none"/>
              </w:rPr>
            </w:pPr>
            <w:r>
              <w:rPr>
                <w:rFonts w:ascii="Times New Roman" w:hAnsi="Times New Roman" w:eastAsia="宋体" w:cs="黑体"/>
                <w:b w:val="0"/>
                <w:bCs/>
                <w:snapToGrid w:val="0"/>
                <w:color w:val="auto"/>
                <w:kern w:val="2"/>
                <w:sz w:val="24"/>
                <w:highlight w:val="none"/>
              </w:rPr>
              <w:t>表</w:t>
            </w:r>
            <w:r>
              <w:rPr>
                <w:rFonts w:hint="eastAsia" w:ascii="Times New Roman" w:hAnsi="Times New Roman" w:eastAsia="宋体" w:cs="黑体"/>
                <w:b w:val="0"/>
                <w:bCs/>
                <w:color w:val="auto"/>
                <w:kern w:val="2"/>
                <w:sz w:val="24"/>
                <w:szCs w:val="28"/>
                <w:highlight w:val="none"/>
                <w:lang w:val="en-US" w:eastAsia="zh-CN"/>
              </w:rPr>
              <w:t>2-7</w:t>
            </w:r>
            <w:r>
              <w:rPr>
                <w:rFonts w:ascii="Times New Roman" w:hAnsi="Times New Roman" w:eastAsia="宋体" w:cs="黑体"/>
                <w:b w:val="0"/>
                <w:bCs/>
                <w:snapToGrid w:val="0"/>
                <w:color w:val="auto"/>
                <w:kern w:val="2"/>
                <w:sz w:val="24"/>
                <w:highlight w:val="none"/>
              </w:rPr>
              <w:t xml:space="preserve"> 供水水质表</w:t>
            </w:r>
          </w:p>
          <w:tbl>
            <w:tblPr>
              <w:tblStyle w:val="46"/>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621"/>
              <w:gridCol w:w="1312"/>
              <w:gridCol w:w="1311"/>
              <w:gridCol w:w="1640"/>
              <w:gridCol w:w="16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933" w:type="dxa"/>
                  <w:gridSpan w:val="2"/>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项目</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工业新水</w:t>
                  </w:r>
                </w:p>
              </w:tc>
              <w:tc>
                <w:tcPr>
                  <w:tcW w:w="1640"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生活水</w:t>
                  </w: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一级除盐水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水温</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hint="eastAsia" w:ascii="宋体" w:hAnsi="宋体" w:eastAsia="宋体" w:cs="宋体"/>
                      <w:b w:val="0"/>
                      <w:bCs/>
                      <w:color w:val="auto"/>
                      <w:kern w:val="0"/>
                      <w:sz w:val="21"/>
                      <w:szCs w:val="21"/>
                      <w:highlight w:val="none"/>
                    </w:rPr>
                    <w:t>℃</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≤28</w:t>
                  </w:r>
                </w:p>
              </w:tc>
              <w:tc>
                <w:tcPr>
                  <w:tcW w:w="1640" w:type="dxa"/>
                  <w:vMerge w:val="restart"/>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参照国家标准相关项目的指标</w:t>
                  </w: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PH</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　</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6～8</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6～8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浊度</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NTU</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≤3</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悬浮物</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mg/l</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≤5</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含油（红外分光法）</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mg/l</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≤1</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总铁</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mg/l</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≤0.5</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氯根  CL</w:t>
                  </w:r>
                  <w:r>
                    <w:rPr>
                      <w:rFonts w:ascii="Times New Roman" w:hAnsi="Times New Roman" w:eastAsia="宋体" w:cs="黑体"/>
                      <w:b w:val="0"/>
                      <w:bCs/>
                      <w:color w:val="auto"/>
                      <w:kern w:val="0"/>
                      <w:sz w:val="21"/>
                      <w:szCs w:val="21"/>
                      <w:highlight w:val="none"/>
                      <w:vertAlign w:val="superscript"/>
                    </w:rPr>
                    <w:t>-</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 xml:space="preserve">  mg/l</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≤60</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总硬度（CaCO</w:t>
                  </w:r>
                  <w:r>
                    <w:rPr>
                      <w:rFonts w:ascii="Times New Roman" w:hAnsi="Times New Roman" w:eastAsia="宋体" w:cs="黑体"/>
                      <w:b w:val="0"/>
                      <w:bCs/>
                      <w:color w:val="auto"/>
                      <w:kern w:val="0"/>
                      <w:sz w:val="21"/>
                      <w:szCs w:val="21"/>
                      <w:highlight w:val="none"/>
                      <w:vertAlign w:val="superscript"/>
                    </w:rPr>
                    <w:t>3</w:t>
                  </w:r>
                  <w:r>
                    <w:rPr>
                      <w:rFonts w:ascii="Times New Roman" w:hAnsi="Times New Roman" w:eastAsia="宋体" w:cs="黑体"/>
                      <w:b w:val="0"/>
                      <w:bCs/>
                      <w:color w:val="auto"/>
                      <w:kern w:val="0"/>
                      <w:sz w:val="21"/>
                      <w:szCs w:val="21"/>
                      <w:highlight w:val="none"/>
                    </w:rPr>
                    <w:t>计）</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mg/l</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≤300</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62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电导率（25</w:t>
                  </w:r>
                  <w:r>
                    <w:rPr>
                      <w:rFonts w:hint="eastAsia" w:ascii="宋体" w:hAnsi="宋体" w:eastAsia="宋体" w:cs="宋体"/>
                      <w:b w:val="0"/>
                      <w:bCs/>
                      <w:color w:val="auto"/>
                      <w:kern w:val="0"/>
                      <w:sz w:val="21"/>
                      <w:szCs w:val="21"/>
                      <w:highlight w:val="none"/>
                    </w:rPr>
                    <w:t>℃</w:t>
                  </w:r>
                  <w:r>
                    <w:rPr>
                      <w:rFonts w:ascii="Times New Roman" w:hAnsi="Times New Roman" w:eastAsia="宋体" w:cs="黑体"/>
                      <w:b w:val="0"/>
                      <w:bCs/>
                      <w:color w:val="auto"/>
                      <w:kern w:val="0"/>
                      <w:sz w:val="21"/>
                      <w:szCs w:val="21"/>
                      <w:highlight w:val="none"/>
                    </w:rPr>
                    <w:t>）</w:t>
                  </w:r>
                </w:p>
              </w:tc>
              <w:tc>
                <w:tcPr>
                  <w:tcW w:w="1312"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 xml:space="preserve"> us/cm</w:t>
                  </w:r>
                </w:p>
              </w:tc>
              <w:tc>
                <w:tcPr>
                  <w:tcW w:w="1311" w:type="dxa"/>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≤1200</w:t>
                  </w:r>
                </w:p>
              </w:tc>
              <w:tc>
                <w:tcPr>
                  <w:tcW w:w="1640" w:type="dxa"/>
                  <w:vMerge w:val="continue"/>
                  <w:shd w:val="clear" w:color="auto" w:fill="auto"/>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p>
              </w:tc>
              <w:tc>
                <w:tcPr>
                  <w:tcW w:w="1638" w:type="dxa"/>
                  <w:shd w:val="clear" w:color="000000" w:fill="FFFFFF"/>
                  <w:vAlign w:val="center"/>
                </w:tcPr>
                <w:p>
                  <w:pPr>
                    <w:widowControl/>
                    <w:adjustRightInd w:val="0"/>
                    <w:snapToGrid w:val="0"/>
                    <w:spacing w:after="0" w:line="520" w:lineRule="exact"/>
                    <w:jc w:val="center"/>
                    <w:rPr>
                      <w:rFonts w:ascii="Times New Roman" w:hAnsi="Times New Roman" w:eastAsia="宋体" w:cs="黑体"/>
                      <w:b w:val="0"/>
                      <w:bCs/>
                      <w:color w:val="auto"/>
                      <w:kern w:val="0"/>
                      <w:sz w:val="21"/>
                      <w:szCs w:val="21"/>
                      <w:highlight w:val="none"/>
                    </w:rPr>
                  </w:pPr>
                  <w:r>
                    <w:rPr>
                      <w:rFonts w:ascii="Times New Roman" w:hAnsi="Times New Roman" w:eastAsia="宋体" w:cs="黑体"/>
                      <w:b w:val="0"/>
                      <w:bCs/>
                      <w:color w:val="auto"/>
                      <w:kern w:val="0"/>
                      <w:sz w:val="21"/>
                      <w:szCs w:val="21"/>
                      <w:highlight w:val="none"/>
                    </w:rPr>
                    <w:t>≤100</w:t>
                  </w:r>
                </w:p>
              </w:tc>
            </w:tr>
          </w:tbl>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给水系统</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本项目用水包括生产用水和生活用水，由配套供水公辅设施提供。生产总用水量为101007m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/h，工业水补水量384m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/h；除盐水补水量462m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/h；循环用水量100166m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/h。重复利用率为99.2%。加热炉汽化冷却用水为软水，软水最大用量为32m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/h。生活用水量为5.5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/h，酸洗用水量为35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w:t>
            </w:r>
          </w:p>
          <w:p>
            <w:pPr>
              <w:widowControl w:val="0"/>
              <w:numPr>
                <w:numId w:val="0"/>
              </w:numPr>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bidi="ar-SA"/>
              </w:rPr>
              <w:t>3）</w:t>
            </w:r>
            <w:r>
              <w:rPr>
                <w:rFonts w:hint="eastAsia" w:ascii="宋体" w:hAnsi="宋体" w:eastAsia="宋体" w:cs="宋体"/>
                <w:color w:val="auto"/>
                <w:kern w:val="2"/>
                <w:sz w:val="24"/>
                <w:szCs w:val="24"/>
                <w:highlight w:val="none"/>
                <w:lang w:val="en-US" w:eastAsia="zh-CN"/>
              </w:rPr>
              <w:t>排水</w:t>
            </w:r>
            <w:r>
              <w:rPr>
                <w:rFonts w:hint="eastAsia" w:ascii="宋体" w:hAnsi="宋体" w:eastAsia="宋体" w:cs="宋体"/>
                <w:color w:val="auto"/>
                <w:kern w:val="2"/>
                <w:sz w:val="24"/>
                <w:szCs w:val="24"/>
                <w:highlight w:val="none"/>
              </w:rPr>
              <w:t>系统</w:t>
            </w:r>
          </w:p>
          <w:p>
            <w:pPr>
              <w:pStyle w:val="16"/>
              <w:numPr>
                <w:numId w:val="0"/>
              </w:numPr>
              <w:jc w:val="both"/>
              <w:rPr>
                <w:rFonts w:hint="eastAsia"/>
                <w:color w:val="auto"/>
                <w:sz w:val="24"/>
                <w:szCs w:val="24"/>
                <w:highlight w:val="none"/>
                <w:lang w:val="en-US" w:eastAsia="zh-CN"/>
              </w:rPr>
            </w:pPr>
          </w:p>
          <w:p>
            <w:pPr>
              <w:autoSpaceDE w:val="0"/>
              <w:autoSpaceDN w:val="0"/>
              <w:spacing w:after="0" w:line="360" w:lineRule="auto"/>
              <w:ind w:firstLine="480" w:firstLineChars="200"/>
              <w:jc w:val="both"/>
              <w:rPr>
                <w:rFonts w:ascii="宋体" w:hAnsi="宋体" w:eastAsia="宋体"/>
                <w:color w:val="auto"/>
                <w:sz w:val="24"/>
                <w:szCs w:val="24"/>
                <w:highlight w:val="none"/>
              </w:rPr>
            </w:pPr>
            <w:r>
              <w:rPr>
                <w:rFonts w:hint="eastAsia" w:ascii="宋体" w:hAnsi="宋体" w:eastAsia="宋体" w:cs="宋体"/>
                <w:color w:val="auto"/>
                <w:kern w:val="2"/>
                <w:sz w:val="24"/>
                <w:szCs w:val="24"/>
                <w:highlight w:val="none"/>
              </w:rPr>
              <w:t>本项目总排放水量87.7m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/h，其中，轧钢废水排放水量48m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/h，酸洗过程中产生的含酸废水排放量35m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/h，生活污水排放量4.7m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/h。其中含酸废水送</w:t>
            </w:r>
            <w:r>
              <w:rPr>
                <w:rFonts w:hint="eastAsia" w:ascii="宋体" w:hAnsi="宋体" w:eastAsia="宋体" w:cs="宋体"/>
                <w:color w:val="auto"/>
                <w:kern w:val="2"/>
                <w:sz w:val="24"/>
                <w:szCs w:val="24"/>
                <w:highlight w:val="none"/>
                <w:lang w:val="en-US" w:eastAsia="zh-CN"/>
              </w:rPr>
              <w:t>太钢</w:t>
            </w:r>
            <w:r>
              <w:rPr>
                <w:rFonts w:hint="eastAsia" w:ascii="宋体" w:hAnsi="宋体" w:eastAsia="宋体" w:cs="宋体"/>
                <w:color w:val="auto"/>
                <w:kern w:val="2"/>
                <w:sz w:val="24"/>
                <w:szCs w:val="24"/>
                <w:highlight w:val="none"/>
              </w:rPr>
              <w:t>中和站处理，可满足本项目酸洗废水处理需求。生活污水经厂区生活污水管道排入太钢生活污水处理系统处理。</w:t>
            </w:r>
          </w:p>
          <w:p>
            <w:pPr>
              <w:pStyle w:val="23"/>
              <w:tabs>
                <w:tab w:val="left" w:pos="8601"/>
              </w:tabs>
              <w:spacing w:before="120" w:beforeLines="50"/>
              <w:ind w:firstLine="480" w:firstLineChars="200"/>
              <w:jc w:val="center"/>
              <w:rPr>
                <w:rFonts w:hint="eastAsia" w:hAnsi="宋体" w:eastAsia="宋体"/>
                <w:color w:val="auto"/>
                <w:sz w:val="24"/>
                <w:highlight w:val="none"/>
              </w:rPr>
            </w:pPr>
          </w:p>
          <w:p>
            <w:pPr>
              <w:pStyle w:val="23"/>
              <w:tabs>
                <w:tab w:val="left" w:pos="8601"/>
              </w:tabs>
              <w:spacing w:before="120" w:beforeLines="50"/>
              <w:ind w:firstLine="480" w:firstLineChars="200"/>
              <w:jc w:val="center"/>
              <w:rPr>
                <w:rFonts w:hint="eastAsia" w:hAnsi="宋体" w:eastAsia="宋体"/>
                <w:color w:val="auto"/>
                <w:sz w:val="24"/>
                <w:highlight w:val="none"/>
              </w:rPr>
            </w:pPr>
          </w:p>
          <w:p>
            <w:pPr>
              <w:pStyle w:val="23"/>
              <w:tabs>
                <w:tab w:val="left" w:pos="8601"/>
              </w:tabs>
              <w:spacing w:before="120" w:beforeLines="50"/>
              <w:ind w:firstLine="480" w:firstLineChars="200"/>
              <w:jc w:val="center"/>
              <w:rPr>
                <w:rFonts w:hint="eastAsia" w:hAnsi="宋体" w:eastAsia="宋体"/>
                <w:color w:val="auto"/>
                <w:sz w:val="24"/>
                <w:highlight w:val="none"/>
              </w:rPr>
            </w:pPr>
          </w:p>
          <w:p>
            <w:pPr>
              <w:pStyle w:val="23"/>
              <w:tabs>
                <w:tab w:val="left" w:pos="8601"/>
              </w:tabs>
              <w:spacing w:before="120" w:beforeLines="50"/>
              <w:ind w:firstLine="480" w:firstLineChars="200"/>
              <w:jc w:val="center"/>
              <w:rPr>
                <w:rFonts w:hAnsi="宋体" w:eastAsia="宋体"/>
                <w:color w:val="auto"/>
                <w:sz w:val="24"/>
                <w:highlight w:val="none"/>
              </w:rPr>
            </w:pPr>
            <w:r>
              <w:rPr>
                <w:rFonts w:hint="eastAsia" w:hAnsi="宋体" w:eastAsia="宋体"/>
                <w:color w:val="auto"/>
                <w:sz w:val="24"/>
                <w:highlight w:val="none"/>
              </w:rPr>
              <w:t>表</w:t>
            </w:r>
            <w:r>
              <w:rPr>
                <w:rFonts w:hint="eastAsia" w:hAnsi="宋体" w:eastAsia="宋体"/>
                <w:color w:val="auto"/>
                <w:sz w:val="24"/>
                <w:highlight w:val="none"/>
                <w:lang w:val="en-US" w:eastAsia="zh-CN"/>
              </w:rPr>
              <w:t xml:space="preserve">2-8  </w:t>
            </w:r>
            <w:r>
              <w:rPr>
                <w:rFonts w:hint="eastAsia" w:hAnsi="宋体" w:eastAsia="宋体"/>
                <w:color w:val="auto"/>
                <w:sz w:val="24"/>
                <w:highlight w:val="none"/>
              </w:rPr>
              <w:t>项目用排水情况一览表</w:t>
            </w:r>
          </w:p>
          <w:tbl>
            <w:tblPr>
              <w:tblStyle w:val="46"/>
              <w:tblW w:w="871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557"/>
              <w:gridCol w:w="1323"/>
              <w:gridCol w:w="1196"/>
              <w:gridCol w:w="1194"/>
              <w:gridCol w:w="962"/>
              <w:gridCol w:w="962"/>
              <w:gridCol w:w="869"/>
              <w:gridCol w:w="164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557"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序号</w:t>
                  </w:r>
                </w:p>
              </w:tc>
              <w:tc>
                <w:tcPr>
                  <w:tcW w:w="1323" w:type="dxa"/>
                  <w:tcMar>
                    <w:left w:w="0" w:type="dxa"/>
                    <w:right w:w="0" w:type="dxa"/>
                  </w:tcMar>
                  <w:vAlign w:val="center"/>
                </w:tcPr>
                <w:p>
                  <w:pPr>
                    <w:pStyle w:val="67"/>
                    <w:rPr>
                      <w:rFonts w:ascii="宋体" w:hAnsi="宋体"/>
                      <w:color w:val="auto"/>
                      <w:kern w:val="0"/>
                      <w:sz w:val="24"/>
                      <w:szCs w:val="22"/>
                      <w:highlight w:val="none"/>
                    </w:rPr>
                  </w:pPr>
                  <w:r>
                    <w:rPr>
                      <w:rFonts w:ascii="宋体" w:hAnsi="宋体"/>
                      <w:color w:val="auto"/>
                      <w:kern w:val="0"/>
                      <w:sz w:val="24"/>
                      <w:szCs w:val="22"/>
                      <w:highlight w:val="none"/>
                    </w:rPr>
                    <w:t>用水项</w:t>
                  </w:r>
                  <w:r>
                    <w:rPr>
                      <w:rFonts w:hint="eastAsia" w:ascii="宋体" w:hAnsi="宋体"/>
                      <w:color w:val="auto"/>
                      <w:kern w:val="0"/>
                      <w:sz w:val="24"/>
                      <w:szCs w:val="22"/>
                      <w:highlight w:val="none"/>
                    </w:rPr>
                    <w:t>目</w:t>
                  </w:r>
                </w:p>
              </w:tc>
              <w:tc>
                <w:tcPr>
                  <w:tcW w:w="1196" w:type="dxa"/>
                  <w:tcMar>
                    <w:left w:w="0" w:type="dxa"/>
                    <w:right w:w="0" w:type="dxa"/>
                  </w:tcMar>
                  <w:vAlign w:val="center"/>
                </w:tcPr>
                <w:p>
                  <w:pPr>
                    <w:pStyle w:val="67"/>
                    <w:rPr>
                      <w:rFonts w:ascii="宋体" w:hAnsi="宋体"/>
                      <w:color w:val="auto"/>
                      <w:kern w:val="0"/>
                      <w:sz w:val="24"/>
                      <w:szCs w:val="22"/>
                      <w:highlight w:val="none"/>
                    </w:rPr>
                  </w:pPr>
                  <w:r>
                    <w:rPr>
                      <w:rFonts w:ascii="宋体" w:hAnsi="宋体"/>
                      <w:color w:val="auto"/>
                      <w:kern w:val="0"/>
                      <w:sz w:val="24"/>
                      <w:szCs w:val="22"/>
                      <w:highlight w:val="none"/>
                    </w:rPr>
                    <w:t>用水</w:t>
                  </w:r>
                  <w:r>
                    <w:rPr>
                      <w:rFonts w:hint="eastAsia" w:ascii="宋体" w:hAnsi="宋体"/>
                      <w:color w:val="auto"/>
                      <w:kern w:val="0"/>
                      <w:sz w:val="24"/>
                      <w:szCs w:val="22"/>
                      <w:highlight w:val="none"/>
                    </w:rPr>
                    <w:t>标准</w:t>
                  </w:r>
                </w:p>
              </w:tc>
              <w:tc>
                <w:tcPr>
                  <w:tcW w:w="1194" w:type="dxa"/>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数量</w:t>
                  </w:r>
                </w:p>
              </w:tc>
              <w:tc>
                <w:tcPr>
                  <w:tcW w:w="962" w:type="dxa"/>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用水量(m</w:t>
                  </w:r>
                  <w:r>
                    <w:rPr>
                      <w:color w:val="auto"/>
                      <w:highlight w:val="none"/>
                      <w:vertAlign w:val="superscript"/>
                    </w:rPr>
                    <w:t>3</w:t>
                  </w:r>
                  <w:r>
                    <w:rPr>
                      <w:rFonts w:hint="eastAsia" w:ascii="宋体" w:hAnsi="宋体"/>
                      <w:color w:val="auto"/>
                      <w:kern w:val="0"/>
                      <w:sz w:val="24"/>
                      <w:szCs w:val="22"/>
                      <w:highlight w:val="none"/>
                    </w:rPr>
                    <w:t>/d)</w:t>
                  </w:r>
                </w:p>
              </w:tc>
              <w:tc>
                <w:tcPr>
                  <w:tcW w:w="962" w:type="dxa"/>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消耗量(m</w:t>
                  </w:r>
                  <w:r>
                    <w:rPr>
                      <w:color w:val="auto"/>
                      <w:highlight w:val="none"/>
                      <w:vertAlign w:val="superscript"/>
                    </w:rPr>
                    <w:t>3</w:t>
                  </w:r>
                  <w:r>
                    <w:rPr>
                      <w:rFonts w:hint="eastAsia" w:ascii="宋体" w:hAnsi="宋体"/>
                      <w:color w:val="auto"/>
                      <w:kern w:val="0"/>
                      <w:sz w:val="24"/>
                      <w:szCs w:val="22"/>
                      <w:highlight w:val="none"/>
                    </w:rPr>
                    <w:t>/d)</w:t>
                  </w:r>
                </w:p>
              </w:tc>
              <w:tc>
                <w:tcPr>
                  <w:tcW w:w="869" w:type="dxa"/>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排水量(m</w:t>
                  </w:r>
                  <w:r>
                    <w:rPr>
                      <w:color w:val="auto"/>
                      <w:highlight w:val="none"/>
                      <w:vertAlign w:val="superscript"/>
                    </w:rPr>
                    <w:t>3</w:t>
                  </w:r>
                  <w:r>
                    <w:rPr>
                      <w:rFonts w:hint="eastAsia" w:ascii="宋体" w:hAnsi="宋体"/>
                      <w:color w:val="auto"/>
                      <w:kern w:val="0"/>
                      <w:sz w:val="24"/>
                      <w:szCs w:val="22"/>
                      <w:highlight w:val="none"/>
                    </w:rPr>
                    <w:t>/d)</w:t>
                  </w:r>
                </w:p>
              </w:tc>
              <w:tc>
                <w:tcPr>
                  <w:tcW w:w="1648" w:type="dxa"/>
                  <w:tcMar>
                    <w:left w:w="0" w:type="dxa"/>
                    <w:right w:w="0" w:type="dxa"/>
                  </w:tcMar>
                  <w:vAlign w:val="center"/>
                </w:tcPr>
                <w:p>
                  <w:pPr>
                    <w:pStyle w:val="67"/>
                    <w:rPr>
                      <w:rFonts w:ascii="宋体" w:hAnsi="宋体"/>
                      <w:color w:val="auto"/>
                      <w:kern w:val="0"/>
                      <w:sz w:val="24"/>
                      <w:szCs w:val="22"/>
                      <w:highlight w:val="none"/>
                    </w:rPr>
                  </w:pPr>
                  <w:r>
                    <w:rPr>
                      <w:rFonts w:ascii="宋体" w:hAnsi="宋体"/>
                      <w:color w:val="auto"/>
                      <w:kern w:val="0"/>
                      <w:sz w:val="24"/>
                      <w:szCs w:val="22"/>
                      <w:highlight w:val="none"/>
                    </w:rPr>
                    <w:t>备 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557"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1</w:t>
                  </w:r>
                </w:p>
              </w:tc>
              <w:tc>
                <w:tcPr>
                  <w:tcW w:w="1323"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职工生活用水</w:t>
                  </w:r>
                </w:p>
              </w:tc>
              <w:tc>
                <w:tcPr>
                  <w:tcW w:w="1196"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100</w:t>
                  </w:r>
                  <w:r>
                    <w:rPr>
                      <w:rFonts w:ascii="宋体" w:hAnsi="宋体"/>
                      <w:color w:val="auto"/>
                      <w:kern w:val="0"/>
                      <w:sz w:val="24"/>
                      <w:szCs w:val="22"/>
                      <w:highlight w:val="none"/>
                    </w:rPr>
                    <w:t>L/人·</w:t>
                  </w:r>
                  <w:r>
                    <w:rPr>
                      <w:rFonts w:hint="eastAsia" w:ascii="宋体" w:hAnsi="宋体"/>
                      <w:color w:val="auto"/>
                      <w:kern w:val="0"/>
                      <w:sz w:val="24"/>
                      <w:szCs w:val="22"/>
                      <w:highlight w:val="none"/>
                    </w:rPr>
                    <w:t>d</w:t>
                  </w:r>
                </w:p>
              </w:tc>
              <w:tc>
                <w:tcPr>
                  <w:tcW w:w="1194"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20人</w:t>
                  </w:r>
                </w:p>
              </w:tc>
              <w:tc>
                <w:tcPr>
                  <w:tcW w:w="962"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2.0</w:t>
                  </w:r>
                </w:p>
              </w:tc>
              <w:tc>
                <w:tcPr>
                  <w:tcW w:w="962"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0.4</w:t>
                  </w:r>
                </w:p>
              </w:tc>
              <w:tc>
                <w:tcPr>
                  <w:tcW w:w="869"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1.6</w:t>
                  </w:r>
                </w:p>
              </w:tc>
              <w:tc>
                <w:tcPr>
                  <w:tcW w:w="1648" w:type="dxa"/>
                  <w:tcMar>
                    <w:left w:w="0" w:type="dxa"/>
                    <w:right w:w="0" w:type="dxa"/>
                  </w:tcMar>
                  <w:vAlign w:val="center"/>
                </w:tcPr>
                <w:p>
                  <w:pPr>
                    <w:pStyle w:val="67"/>
                    <w:rPr>
                      <w:rFonts w:ascii="宋体" w:hAnsi="宋体"/>
                      <w:color w:val="auto"/>
                      <w:kern w:val="0"/>
                      <w:sz w:val="24"/>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557"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2</w:t>
                  </w:r>
                </w:p>
              </w:tc>
              <w:tc>
                <w:tcPr>
                  <w:tcW w:w="1323"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绿化用水</w:t>
                  </w:r>
                </w:p>
              </w:tc>
              <w:tc>
                <w:tcPr>
                  <w:tcW w:w="1196"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1.5L/m</w:t>
                  </w:r>
                  <w:r>
                    <w:rPr>
                      <w:color w:val="auto"/>
                      <w:highlight w:val="none"/>
                      <w:vertAlign w:val="superscript"/>
                    </w:rPr>
                    <w:t>2</w:t>
                  </w:r>
                  <w:r>
                    <w:rPr>
                      <w:rFonts w:hint="eastAsia" w:ascii="宋体" w:hAnsi="宋体"/>
                      <w:color w:val="auto"/>
                      <w:kern w:val="0"/>
                      <w:sz w:val="24"/>
                      <w:szCs w:val="22"/>
                      <w:highlight w:val="none"/>
                    </w:rPr>
                    <w:t>·次</w:t>
                  </w:r>
                </w:p>
              </w:tc>
              <w:tc>
                <w:tcPr>
                  <w:tcW w:w="1194" w:type="dxa"/>
                  <w:tcMar>
                    <w:left w:w="0" w:type="dxa"/>
                    <w:right w:w="0" w:type="dxa"/>
                  </w:tcMar>
                  <w:vAlign w:val="center"/>
                </w:tcPr>
                <w:p>
                  <w:pPr>
                    <w:pStyle w:val="67"/>
                    <w:rPr>
                      <w:rFonts w:ascii="宋体" w:hAnsi="宋体"/>
                      <w:color w:val="auto"/>
                      <w:kern w:val="0"/>
                      <w:sz w:val="24"/>
                      <w:szCs w:val="22"/>
                      <w:highlight w:val="none"/>
                    </w:rPr>
                  </w:pPr>
                  <w:r>
                    <w:rPr>
                      <w:rFonts w:ascii="宋体" w:hAnsi="宋体"/>
                      <w:color w:val="auto"/>
                      <w:kern w:val="0"/>
                      <w:sz w:val="24"/>
                      <w:szCs w:val="22"/>
                      <w:highlight w:val="none"/>
                    </w:rPr>
                    <w:t>4400</w:t>
                  </w:r>
                  <w:r>
                    <w:rPr>
                      <w:rFonts w:hint="eastAsia" w:ascii="宋体" w:hAnsi="宋体"/>
                      <w:color w:val="auto"/>
                      <w:kern w:val="0"/>
                      <w:sz w:val="24"/>
                      <w:szCs w:val="22"/>
                      <w:highlight w:val="none"/>
                    </w:rPr>
                    <w:t>m</w:t>
                  </w:r>
                  <w:r>
                    <w:rPr>
                      <w:color w:val="auto"/>
                      <w:highlight w:val="none"/>
                      <w:vertAlign w:val="superscript"/>
                    </w:rPr>
                    <w:t>2</w:t>
                  </w:r>
                </w:p>
              </w:tc>
              <w:tc>
                <w:tcPr>
                  <w:tcW w:w="962" w:type="dxa"/>
                  <w:tcMar>
                    <w:left w:w="0" w:type="dxa"/>
                    <w:right w:w="0" w:type="dxa"/>
                  </w:tcMar>
                  <w:vAlign w:val="center"/>
                </w:tcPr>
                <w:p>
                  <w:pPr>
                    <w:pStyle w:val="67"/>
                    <w:rPr>
                      <w:rFonts w:ascii="宋体" w:hAnsi="宋体"/>
                      <w:color w:val="auto"/>
                      <w:kern w:val="0"/>
                      <w:sz w:val="24"/>
                      <w:szCs w:val="22"/>
                      <w:highlight w:val="none"/>
                    </w:rPr>
                  </w:pPr>
                  <w:r>
                    <w:rPr>
                      <w:rFonts w:ascii="宋体" w:hAnsi="宋体"/>
                      <w:color w:val="auto"/>
                      <w:kern w:val="0"/>
                      <w:sz w:val="24"/>
                      <w:szCs w:val="22"/>
                      <w:highlight w:val="none"/>
                    </w:rPr>
                    <w:t>6.6</w:t>
                  </w:r>
                </w:p>
              </w:tc>
              <w:tc>
                <w:tcPr>
                  <w:tcW w:w="962" w:type="dxa"/>
                  <w:tcMar>
                    <w:left w:w="0" w:type="dxa"/>
                    <w:right w:w="0" w:type="dxa"/>
                  </w:tcMar>
                  <w:vAlign w:val="center"/>
                </w:tcPr>
                <w:p>
                  <w:pPr>
                    <w:pStyle w:val="67"/>
                    <w:rPr>
                      <w:rFonts w:ascii="宋体" w:hAnsi="宋体"/>
                      <w:color w:val="auto"/>
                      <w:kern w:val="0"/>
                      <w:sz w:val="24"/>
                      <w:szCs w:val="22"/>
                      <w:highlight w:val="none"/>
                    </w:rPr>
                  </w:pPr>
                  <w:r>
                    <w:rPr>
                      <w:rFonts w:ascii="宋体" w:hAnsi="宋体"/>
                      <w:color w:val="auto"/>
                      <w:kern w:val="0"/>
                      <w:sz w:val="24"/>
                      <w:szCs w:val="22"/>
                      <w:highlight w:val="none"/>
                    </w:rPr>
                    <w:t>6.6</w:t>
                  </w:r>
                </w:p>
              </w:tc>
              <w:tc>
                <w:tcPr>
                  <w:tcW w:w="869"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0</w:t>
                  </w:r>
                </w:p>
              </w:tc>
              <w:tc>
                <w:tcPr>
                  <w:tcW w:w="1648"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每天一次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557" w:type="dxa"/>
                  <w:tcBorders>
                    <w:bottom w:val="single" w:color="auto" w:sz="4" w:space="0"/>
                  </w:tcBorders>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3</w:t>
                  </w:r>
                </w:p>
              </w:tc>
              <w:tc>
                <w:tcPr>
                  <w:tcW w:w="1323" w:type="dxa"/>
                  <w:tcBorders>
                    <w:bottom w:val="single" w:color="auto" w:sz="4" w:space="0"/>
                  </w:tcBorders>
                  <w:tcMar>
                    <w:left w:w="0" w:type="dxa"/>
                    <w:right w:w="0" w:type="dxa"/>
                  </w:tcMar>
                  <w:vAlign w:val="center"/>
                </w:tcPr>
                <w:p>
                  <w:pPr>
                    <w:pStyle w:val="67"/>
                    <w:rPr>
                      <w:rFonts w:ascii="宋体" w:hAnsi="宋体"/>
                      <w:color w:val="auto"/>
                      <w:kern w:val="0"/>
                      <w:sz w:val="24"/>
                      <w:szCs w:val="22"/>
                      <w:highlight w:val="none"/>
                    </w:rPr>
                  </w:pPr>
                  <w:r>
                    <w:rPr>
                      <w:rFonts w:ascii="宋体" w:hAnsi="宋体"/>
                      <w:color w:val="auto"/>
                      <w:kern w:val="0"/>
                      <w:sz w:val="24"/>
                      <w:szCs w:val="22"/>
                      <w:highlight w:val="none"/>
                    </w:rPr>
                    <w:t>合计</w:t>
                  </w:r>
                </w:p>
              </w:tc>
              <w:tc>
                <w:tcPr>
                  <w:tcW w:w="1196"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w:t>
                  </w:r>
                </w:p>
              </w:tc>
              <w:tc>
                <w:tcPr>
                  <w:tcW w:w="1194"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w:t>
                  </w:r>
                </w:p>
              </w:tc>
              <w:tc>
                <w:tcPr>
                  <w:tcW w:w="962"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8.6</w:t>
                  </w:r>
                </w:p>
              </w:tc>
              <w:tc>
                <w:tcPr>
                  <w:tcW w:w="962"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7.0</w:t>
                  </w:r>
                </w:p>
              </w:tc>
              <w:tc>
                <w:tcPr>
                  <w:tcW w:w="869"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1.6</w:t>
                  </w:r>
                </w:p>
              </w:tc>
              <w:tc>
                <w:tcPr>
                  <w:tcW w:w="1648" w:type="dxa"/>
                  <w:tcMar>
                    <w:left w:w="0" w:type="dxa"/>
                    <w:right w:w="0" w:type="dxa"/>
                  </w:tcMar>
                  <w:vAlign w:val="center"/>
                </w:tcPr>
                <w:p>
                  <w:pPr>
                    <w:pStyle w:val="67"/>
                    <w:rPr>
                      <w:rFonts w:ascii="宋体" w:hAnsi="宋体"/>
                      <w:color w:val="auto"/>
                      <w:kern w:val="0"/>
                      <w:sz w:val="24"/>
                      <w:szCs w:val="22"/>
                      <w:highlight w:val="none"/>
                    </w:rPr>
                  </w:pPr>
                  <w:r>
                    <w:rPr>
                      <w:rFonts w:hint="eastAsia" w:ascii="宋体" w:hAnsi="宋体"/>
                      <w:color w:val="auto"/>
                      <w:kern w:val="0"/>
                      <w:sz w:val="24"/>
                      <w:szCs w:val="22"/>
                      <w:highlight w:val="none"/>
                    </w:rPr>
                    <w:t>非采暖期</w:t>
                  </w:r>
                </w:p>
              </w:tc>
            </w:tr>
          </w:tbl>
          <w:p>
            <w:pPr>
              <w:autoSpaceDE w:val="0"/>
              <w:autoSpaceDN w:val="0"/>
              <w:spacing w:after="0" w:line="360" w:lineRule="auto"/>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4）水量平衡</w:t>
            </w:r>
          </w:p>
          <w:p>
            <w:pPr>
              <w:autoSpaceDE w:val="0"/>
              <w:autoSpaceDN w:val="0"/>
              <w:spacing w:after="0" w:line="360" w:lineRule="auto"/>
              <w:ind w:firstLine="480" w:firstLineChars="200"/>
              <w:jc w:val="both"/>
              <w:rPr>
                <w:rFonts w:hint="default" w:ascii="宋体" w:hAnsi="宋体" w:eastAsia="宋体" w:cs="宋体"/>
                <w:color w:val="auto"/>
                <w:kern w:val="2"/>
                <w:sz w:val="24"/>
                <w:szCs w:val="24"/>
                <w:highlight w:val="none"/>
                <w:lang w:val="en-US" w:eastAsia="zh-CN"/>
              </w:rPr>
            </w:pPr>
            <w:r>
              <w:rPr>
                <w:rFonts w:hint="default" w:ascii="宋体" w:hAnsi="宋体" w:eastAsia="宋体" w:cs="宋体"/>
                <w:color w:val="auto"/>
                <w:kern w:val="2"/>
                <w:sz w:val="24"/>
                <w:szCs w:val="24"/>
                <w:highlight w:val="none"/>
                <w:lang w:val="en-US" w:eastAsia="zh-CN"/>
              </w:rPr>
              <w:t>本项目的总用水量101007 m</w:t>
            </w:r>
            <w:r>
              <w:rPr>
                <w:rFonts w:hint="default" w:ascii="宋体" w:hAnsi="宋体" w:eastAsia="宋体" w:cs="宋体"/>
                <w:color w:val="auto"/>
                <w:kern w:val="2"/>
                <w:sz w:val="24"/>
                <w:szCs w:val="24"/>
                <w:highlight w:val="none"/>
                <w:vertAlign w:val="superscript"/>
                <w:lang w:val="en-US" w:eastAsia="zh-CN"/>
              </w:rPr>
              <w:t>3</w:t>
            </w:r>
            <w:r>
              <w:rPr>
                <w:rFonts w:hint="default" w:ascii="宋体" w:hAnsi="宋体" w:eastAsia="宋体" w:cs="宋体"/>
                <w:color w:val="auto"/>
                <w:kern w:val="2"/>
                <w:sz w:val="24"/>
                <w:szCs w:val="24"/>
                <w:highlight w:val="none"/>
                <w:lang w:val="en-US" w:eastAsia="zh-CN"/>
              </w:rPr>
              <w:t>/h、总循环水量100166m</w:t>
            </w:r>
            <w:r>
              <w:rPr>
                <w:rFonts w:hint="default" w:ascii="宋体" w:hAnsi="宋体" w:eastAsia="宋体" w:cs="宋体"/>
                <w:color w:val="auto"/>
                <w:kern w:val="2"/>
                <w:sz w:val="24"/>
                <w:szCs w:val="24"/>
                <w:highlight w:val="none"/>
                <w:vertAlign w:val="superscript"/>
                <w:lang w:val="en-US" w:eastAsia="zh-CN"/>
              </w:rPr>
              <w:t>3</w:t>
            </w:r>
            <w:r>
              <w:rPr>
                <w:rFonts w:hint="default" w:ascii="宋体" w:hAnsi="宋体" w:eastAsia="宋体" w:cs="宋体"/>
                <w:color w:val="auto"/>
                <w:kern w:val="2"/>
                <w:sz w:val="24"/>
                <w:szCs w:val="24"/>
                <w:highlight w:val="none"/>
                <w:lang w:val="en-US" w:eastAsia="zh-CN"/>
              </w:rPr>
              <w:t>/h、补充除盐水量462 m</w:t>
            </w:r>
            <w:r>
              <w:rPr>
                <w:rFonts w:hint="default" w:ascii="宋体" w:hAnsi="宋体" w:eastAsia="宋体" w:cs="宋体"/>
                <w:color w:val="auto"/>
                <w:kern w:val="2"/>
                <w:sz w:val="24"/>
                <w:szCs w:val="24"/>
                <w:highlight w:val="none"/>
                <w:vertAlign w:val="superscript"/>
                <w:lang w:val="en-US" w:eastAsia="zh-CN"/>
              </w:rPr>
              <w:t>3</w:t>
            </w:r>
            <w:r>
              <w:rPr>
                <w:rFonts w:hint="default" w:ascii="宋体" w:hAnsi="宋体" w:eastAsia="宋体" w:cs="宋体"/>
                <w:color w:val="auto"/>
                <w:kern w:val="2"/>
                <w:sz w:val="24"/>
                <w:szCs w:val="24"/>
                <w:highlight w:val="none"/>
                <w:lang w:val="en-US" w:eastAsia="zh-CN"/>
              </w:rPr>
              <w:t>/h、生产新水量384m</w:t>
            </w:r>
            <w:r>
              <w:rPr>
                <w:rFonts w:hint="default" w:ascii="宋体" w:hAnsi="宋体" w:eastAsia="宋体" w:cs="宋体"/>
                <w:color w:val="auto"/>
                <w:kern w:val="2"/>
                <w:sz w:val="24"/>
                <w:szCs w:val="24"/>
                <w:highlight w:val="none"/>
                <w:vertAlign w:val="superscript"/>
                <w:lang w:val="en-US" w:eastAsia="zh-CN"/>
              </w:rPr>
              <w:t>3</w:t>
            </w:r>
            <w:r>
              <w:rPr>
                <w:rFonts w:hint="default" w:ascii="宋体" w:hAnsi="宋体" w:eastAsia="宋体" w:cs="宋体"/>
                <w:color w:val="auto"/>
                <w:kern w:val="2"/>
                <w:sz w:val="24"/>
                <w:szCs w:val="24"/>
                <w:highlight w:val="none"/>
                <w:lang w:val="en-US" w:eastAsia="zh-CN"/>
              </w:rPr>
              <w:t>/h。加热炉汽化冷却用水为软水，最大用水量32m</w:t>
            </w:r>
            <w:r>
              <w:rPr>
                <w:rFonts w:hint="default" w:ascii="宋体" w:hAnsi="宋体" w:eastAsia="宋体" w:cs="宋体"/>
                <w:color w:val="auto"/>
                <w:kern w:val="2"/>
                <w:sz w:val="24"/>
                <w:szCs w:val="24"/>
                <w:highlight w:val="none"/>
                <w:vertAlign w:val="superscript"/>
                <w:lang w:val="en-US" w:eastAsia="zh-CN"/>
              </w:rPr>
              <w:t>3</w:t>
            </w:r>
            <w:r>
              <w:rPr>
                <w:rFonts w:hint="default" w:ascii="宋体" w:hAnsi="宋体" w:eastAsia="宋体" w:cs="宋体"/>
                <w:color w:val="auto"/>
                <w:kern w:val="2"/>
                <w:sz w:val="24"/>
                <w:szCs w:val="24"/>
                <w:highlight w:val="none"/>
                <w:lang w:val="en-US" w:eastAsia="zh-CN"/>
              </w:rPr>
              <w:t>/h，平均量18m</w:t>
            </w:r>
            <w:r>
              <w:rPr>
                <w:rFonts w:hint="default" w:ascii="宋体" w:hAnsi="宋体" w:eastAsia="宋体" w:cs="宋体"/>
                <w:color w:val="auto"/>
                <w:kern w:val="2"/>
                <w:sz w:val="24"/>
                <w:szCs w:val="24"/>
                <w:highlight w:val="none"/>
                <w:vertAlign w:val="superscript"/>
                <w:lang w:val="en-US" w:eastAsia="zh-CN"/>
              </w:rPr>
              <w:t>3</w:t>
            </w:r>
            <w:r>
              <w:rPr>
                <w:rFonts w:hint="default" w:ascii="宋体" w:hAnsi="宋体" w:eastAsia="宋体" w:cs="宋体"/>
                <w:color w:val="auto"/>
                <w:kern w:val="2"/>
                <w:sz w:val="24"/>
                <w:szCs w:val="24"/>
                <w:highlight w:val="none"/>
                <w:lang w:val="en-US" w:eastAsia="zh-CN"/>
              </w:rPr>
              <w:t>/h。</w:t>
            </w:r>
          </w:p>
          <w:p>
            <w:pPr>
              <w:autoSpaceDE w:val="0"/>
              <w:autoSpaceDN w:val="0"/>
              <w:spacing w:after="0" w:line="360" w:lineRule="auto"/>
              <w:ind w:firstLine="480" w:firstLineChars="200"/>
              <w:jc w:val="both"/>
              <w:rPr>
                <w:rFonts w:hint="default" w:ascii="宋体" w:hAnsi="宋体" w:eastAsia="宋体" w:cs="宋体"/>
                <w:color w:val="auto"/>
                <w:kern w:val="2"/>
                <w:sz w:val="24"/>
                <w:szCs w:val="24"/>
                <w:highlight w:val="none"/>
                <w:lang w:val="en-US" w:eastAsia="zh-CN"/>
              </w:rPr>
            </w:pPr>
            <w:r>
              <w:rPr>
                <w:rFonts w:hint="default" w:ascii="宋体" w:hAnsi="宋体" w:eastAsia="宋体" w:cs="宋体"/>
                <w:color w:val="auto"/>
                <w:kern w:val="2"/>
                <w:sz w:val="24"/>
                <w:szCs w:val="24"/>
                <w:highlight w:val="none"/>
                <w:lang w:val="en-US" w:eastAsia="zh-CN"/>
              </w:rPr>
              <w:t>本项目水平衡图</w:t>
            </w:r>
            <w:r>
              <w:rPr>
                <w:rFonts w:hint="eastAsia" w:ascii="宋体" w:hAnsi="宋体" w:eastAsia="宋体" w:cs="宋体"/>
                <w:color w:val="auto"/>
                <w:kern w:val="2"/>
                <w:sz w:val="24"/>
                <w:szCs w:val="24"/>
                <w:highlight w:val="none"/>
                <w:lang w:val="en-US" w:eastAsia="zh-CN"/>
              </w:rPr>
              <w:t>见下图</w:t>
            </w:r>
            <w:r>
              <w:rPr>
                <w:rFonts w:hint="default" w:ascii="宋体" w:hAnsi="宋体" w:eastAsia="宋体" w:cs="宋体"/>
                <w:color w:val="auto"/>
                <w:kern w:val="2"/>
                <w:sz w:val="24"/>
                <w:szCs w:val="24"/>
                <w:highlight w:val="none"/>
                <w:lang w:val="en-US" w:eastAsia="zh-CN"/>
              </w:rPr>
              <w:t>。</w:t>
            </w:r>
          </w:p>
          <w:p>
            <w:pPr>
              <w:pStyle w:val="53"/>
              <w:spacing w:line="360" w:lineRule="auto"/>
              <w:jc w:val="left"/>
              <w:rPr>
                <w:rFonts w:hint="eastAsia" w:ascii="宋体" w:hAnsi="宋体" w:eastAsia="宋体" w:cs="Times New Roman"/>
                <w:b w:val="0"/>
                <w:color w:val="auto"/>
                <w:sz w:val="24"/>
                <w:szCs w:val="22"/>
                <w:highlight w:val="none"/>
              </w:rPr>
            </w:pPr>
          </w:p>
          <w:p>
            <w:pPr>
              <w:jc w:val="center"/>
              <w:rPr>
                <w:color w:val="auto"/>
                <w:sz w:val="28"/>
                <w:highlight w:val="none"/>
              </w:rPr>
            </w:pPr>
            <w:r>
              <w:rPr>
                <w:rFonts w:hint="eastAsia" w:ascii="宋体" w:hAnsi="宋体" w:eastAsia="宋体" w:cs="Times New Roman"/>
                <w:b w:val="0"/>
                <w:color w:val="auto"/>
                <w:sz w:val="24"/>
                <w:szCs w:val="22"/>
                <w:highlight w:val="none"/>
                <w:lang w:val="en-US" w:eastAsia="zh-CN" w:bidi="ar-SA"/>
              </w:rPr>
              <w:pict>
                <v:shape id="图片 1" o:spid="_x0000_s1050" type="#_x0000_t75" style="position:absolute;left:0;margin-left:-97.1pt;margin-top:100.15pt;height:449.45pt;width:638.8pt;mso-wrap-distance-left:9pt;mso-wrap-distance-right:9pt;rotation:17694720f;z-index:-251654144;" o:ole="f" fillcolor="#FFFFFF" filled="f" o:preferrelative="t" stroked="f" coordorigin="0,0" coordsize="21600,21600" wrapcoords="21600 2 54 2 54 21571 21600 21571 21600 2">
                  <v:fill on="f" color2="#FFFFFF" focus="0%"/>
                  <v:imagedata gain="65536f" blacklevel="0f" gamma="0" o:title="" r:id="rId29"/>
                  <o:lock v:ext="edit" position="f" selection="f" grouping="f" rotation="f" cropping="f" text="f" aspectratio="t"/>
                  <w10:wrap type="tight"/>
                </v:shape>
              </w:pict>
            </w:r>
            <w:r>
              <w:rPr>
                <w:rFonts w:hint="eastAsia" w:ascii="宋体" w:hAnsi="宋体" w:eastAsia="宋体" w:cs="宋体"/>
                <w:color w:val="auto"/>
                <w:sz w:val="24"/>
                <w:szCs w:val="24"/>
                <w:highlight w:val="none"/>
              </w:rPr>
              <w:t>图</w:t>
            </w:r>
            <w:r>
              <w:rPr>
                <w:rFonts w:hint="eastAsia" w:ascii="宋体" w:hAnsi="宋体" w:eastAsia="宋体" w:cs="宋体"/>
                <w:color w:val="auto"/>
                <w:sz w:val="24"/>
                <w:szCs w:val="24"/>
                <w:highlight w:val="none"/>
                <w:lang w:val="en-US" w:eastAsia="zh-CN"/>
              </w:rPr>
              <w:t xml:space="preserve">2-1 </w:t>
            </w:r>
            <w:r>
              <w:rPr>
                <w:rFonts w:hint="eastAsia" w:ascii="宋体" w:hAnsi="宋体" w:eastAsia="宋体" w:cs="宋体"/>
                <w:color w:val="auto"/>
                <w:sz w:val="24"/>
                <w:szCs w:val="24"/>
                <w:highlight w:val="none"/>
              </w:rPr>
              <w:t xml:space="preserve"> 轧机系统水平衡图</w:t>
            </w:r>
          </w:p>
          <w:p>
            <w:pPr>
              <w:pStyle w:val="16"/>
              <w:rPr>
                <w:rFonts w:hint="eastAsia" w:ascii="宋体" w:hAnsi="宋体" w:eastAsia="宋体" w:cs="Times New Roman"/>
                <w:b w:val="0"/>
                <w:color w:val="auto"/>
                <w:sz w:val="24"/>
                <w:szCs w:val="22"/>
                <w:highlight w:val="none"/>
              </w:rPr>
            </w:pPr>
          </w:p>
          <w:p>
            <w:pPr>
              <w:pStyle w:val="16"/>
              <w:spacing w:line="240" w:lineRule="auto"/>
              <w:rPr>
                <w:rFonts w:hint="eastAsia" w:ascii="宋体" w:hAnsi="宋体" w:eastAsia="宋体" w:cs="Times New Roman"/>
                <w:b w:val="0"/>
                <w:color w:val="auto"/>
                <w:sz w:val="24"/>
                <w:szCs w:val="22"/>
                <w:highlight w:val="none"/>
                <w:lang w:eastAsia="zh-CN"/>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lang w:eastAsia="zh-CN"/>
              </w:rPr>
            </w:pPr>
            <w:r>
              <w:rPr>
                <w:rFonts w:hint="eastAsia" w:ascii="宋体" w:hAnsi="宋体" w:eastAsia="宋体" w:cs="Times New Roman"/>
                <w:b w:val="0"/>
                <w:color w:val="auto"/>
                <w:sz w:val="24"/>
                <w:szCs w:val="22"/>
                <w:highlight w:val="none"/>
                <w:lang w:val="en-US" w:eastAsia="zh-CN" w:bidi="ar-SA"/>
              </w:rPr>
              <w:pict>
                <v:shape id="图片 3" o:spid="_x0000_s1051" type="#_x0000_t75" style="position:absolute;left:0;margin-left:-139.7pt;margin-top:175.45pt;height:342.85pt;width:719.45pt;mso-wrap-distance-left:9pt;mso-wrap-distance-right:9pt;rotation:17694720f;z-index:-251655168;" o:ole="f" fillcolor="#FFFFFF" filled="f" o:preferrelative="t" stroked="f" coordorigin="0,0" coordsize="21600,21600" wrapcoords="21600 0 20 0 20 21546 21600 21546 21600 0">
                  <v:fill on="f" color2="#FFFFFF" focus="0%"/>
                  <v:imagedata gain="65536f" blacklevel="0f" gamma="0" o:title="" r:id="rId30"/>
                  <o:lock v:ext="edit" position="f" selection="f" grouping="f" rotation="f" cropping="f" text="f" aspectratio="t"/>
                  <w10:wrap type="tight"/>
                </v:shape>
              </w:pict>
            </w: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color w:val="auto"/>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ascii="宋体" w:hAnsi="宋体" w:eastAsia="宋体" w:cs="Times New Roman"/>
                <w:b w:val="0"/>
                <w:color w:val="auto"/>
                <w:sz w:val="24"/>
                <w:szCs w:val="22"/>
                <w:highlight w:val="none"/>
              </w:rPr>
            </w:pPr>
          </w:p>
          <w:p>
            <w:pPr>
              <w:pStyle w:val="16"/>
              <w:rPr>
                <w:rFonts w:hint="eastAsia" w:ascii="宋体" w:hAnsi="宋体" w:eastAsia="宋体" w:cs="Times New Roman"/>
                <w:b w:val="0"/>
                <w:color w:val="auto"/>
                <w:sz w:val="24"/>
                <w:szCs w:val="22"/>
                <w:highlight w:val="none"/>
              </w:rPr>
            </w:pPr>
          </w:p>
          <w:p>
            <w:pPr>
              <w:rPr>
                <w:rFonts w:hint="eastAsia"/>
                <w:color w:val="auto"/>
                <w:highlight w:val="none"/>
              </w:rPr>
            </w:pPr>
          </w:p>
          <w:p>
            <w:pPr>
              <w:pStyle w:val="16"/>
              <w:rPr>
                <w:rFonts w:hint="eastAsia" w:ascii="宋体" w:hAnsi="宋体" w:eastAsia="宋体" w:cs="Times New Roman"/>
                <w:b w:val="0"/>
                <w:color w:val="auto"/>
                <w:sz w:val="24"/>
                <w:szCs w:val="22"/>
                <w:highlight w:val="none"/>
              </w:rPr>
            </w:pPr>
          </w:p>
          <w:p>
            <w:pPr>
              <w:rPr>
                <w:rFonts w:hint="eastAsia"/>
                <w:color w:val="auto"/>
                <w:highlight w:val="none"/>
              </w:rPr>
            </w:pPr>
          </w:p>
          <w:p>
            <w:pPr>
              <w:pStyle w:val="53"/>
              <w:spacing w:line="360" w:lineRule="auto"/>
              <w:jc w:val="left"/>
              <w:rPr>
                <w:rFonts w:hint="eastAsia" w:ascii="宋体" w:hAnsi="宋体" w:eastAsia="宋体" w:cs="Times New Roman"/>
                <w:b w:val="0"/>
                <w:color w:val="auto"/>
                <w:sz w:val="24"/>
                <w:szCs w:val="22"/>
                <w:highlight w:val="none"/>
              </w:rPr>
            </w:pPr>
          </w:p>
          <w:p>
            <w:pPr>
              <w:pStyle w:val="53"/>
              <w:spacing w:line="360" w:lineRule="auto"/>
              <w:jc w:val="center"/>
              <w:rPr>
                <w:rFonts w:hint="eastAsia" w:ascii="宋体" w:hAnsi="宋体" w:eastAsia="宋体" w:cs="Times New Roman"/>
                <w:b w:val="0"/>
                <w:color w:val="auto"/>
                <w:sz w:val="24"/>
                <w:szCs w:val="22"/>
                <w:highlight w:val="none"/>
              </w:rPr>
            </w:pPr>
            <w:r>
              <w:rPr>
                <w:rFonts w:hint="eastAsia" w:ascii="宋体" w:hAnsi="宋体" w:eastAsia="宋体" w:cs="Times New Roman"/>
                <w:b w:val="0"/>
                <w:color w:val="auto"/>
                <w:sz w:val="24"/>
                <w:szCs w:val="22"/>
                <w:highlight w:val="none"/>
                <w:lang w:val="en-US" w:eastAsia="zh-CN"/>
              </w:rPr>
              <w:t xml:space="preserve">图2-2 </w:t>
            </w:r>
            <w:r>
              <w:rPr>
                <w:rFonts w:hint="eastAsia" w:ascii="宋体" w:hAnsi="宋体" w:eastAsia="宋体" w:cs="Times New Roman"/>
                <w:b w:val="0"/>
                <w:color w:val="auto"/>
                <w:sz w:val="24"/>
                <w:szCs w:val="22"/>
                <w:highlight w:val="none"/>
              </w:rPr>
              <w:t>不锈钢淬火系统水平衡图</w:t>
            </w:r>
          </w:p>
          <w:p>
            <w:pPr>
              <w:pStyle w:val="53"/>
              <w:spacing w:line="360" w:lineRule="auto"/>
              <w:jc w:val="left"/>
              <w:rPr>
                <w:rFonts w:hint="eastAsia" w:ascii="宋体" w:hAnsi="宋体" w:eastAsia="宋体" w:cs="Times New Roman"/>
                <w:b w:val="0"/>
                <w:color w:val="auto"/>
                <w:sz w:val="24"/>
                <w:szCs w:val="22"/>
                <w:highlight w:val="none"/>
              </w:rPr>
            </w:pPr>
            <w:r>
              <w:rPr>
                <w:rFonts w:ascii="Calibri" w:hAnsi="Calibri" w:eastAsia="宋体" w:cs="黑体"/>
                <w:b/>
                <w:snapToGrid w:val="0"/>
                <w:color w:val="auto"/>
                <w:sz w:val="24"/>
                <w:szCs w:val="21"/>
                <w:highlight w:val="none"/>
                <w:lang w:val="en-US" w:eastAsia="zh-CN" w:bidi="ar-SA"/>
              </w:rPr>
              <w:pict>
                <v:line id="直接连接符 35" o:spid="_x0000_s1052" style="position:absolute;left:0;margin-left:-4.9pt;margin-top:7.1pt;height:0.45pt;width:436.5pt;rotation:0f;z-index:25166336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p>
          <w:p>
            <w:pPr>
              <w:pStyle w:val="53"/>
              <w:spacing w:line="360" w:lineRule="auto"/>
              <w:jc w:val="left"/>
              <w:rPr>
                <w:rFonts w:hint="eastAsia" w:ascii="宋体" w:hAnsi="宋体" w:eastAsia="宋体" w:cs="Times New Roman"/>
                <w:b w:val="0"/>
                <w:color w:val="auto"/>
                <w:sz w:val="24"/>
                <w:szCs w:val="22"/>
                <w:highlight w:val="none"/>
              </w:rPr>
            </w:pPr>
            <w:r>
              <w:rPr>
                <w:rFonts w:hint="eastAsia" w:ascii="宋体" w:hAnsi="宋体" w:eastAsia="宋体" w:cs="Times New Roman"/>
                <w:b w:val="0"/>
                <w:color w:val="auto"/>
                <w:sz w:val="24"/>
                <w:szCs w:val="22"/>
                <w:highlight w:val="none"/>
              </w:rPr>
              <w:t>主要工艺流程及产污环节</w:t>
            </w:r>
          </w:p>
          <w:p>
            <w:pPr>
              <w:rPr>
                <w:rFonts w:hint="default" w:eastAsia="宋体"/>
                <w:color w:val="auto"/>
                <w:sz w:val="24"/>
                <w:szCs w:val="24"/>
                <w:highlight w:val="none"/>
                <w:lang w:val="en-US" w:eastAsia="zh-CN"/>
              </w:rPr>
            </w:pPr>
            <w:r>
              <w:rPr>
                <w:rFonts w:hint="eastAsia" w:eastAsia="宋体"/>
                <w:color w:val="auto"/>
                <w:sz w:val="24"/>
                <w:szCs w:val="24"/>
                <w:highlight w:val="none"/>
                <w:lang w:val="en-US" w:eastAsia="zh-CN"/>
              </w:rPr>
              <w:t>一、工艺流程简述：</w:t>
            </w:r>
          </w:p>
          <w:p>
            <w:pPr>
              <w:spacing w:line="440" w:lineRule="exact"/>
              <w:ind w:firstLine="480" w:firstLineChars="200"/>
              <w:rPr>
                <w:rFonts w:ascii="宋体" w:hAnsi="宋体" w:eastAsia="宋体"/>
                <w:color w:val="auto"/>
                <w:sz w:val="24"/>
                <w:highlight w:val="none"/>
              </w:rPr>
            </w:pPr>
            <w:r>
              <w:rPr>
                <w:rFonts w:hint="eastAsia" w:ascii="宋体" w:hAnsi="宋体" w:eastAsia="宋体"/>
                <w:color w:val="auto"/>
                <w:sz w:val="24"/>
                <w:highlight w:val="none"/>
              </w:rPr>
              <w:t>根据产品大纲中不锈钢钢板、碳钢钢板各品种生产的需要，本项目设置了多条机组，有热轧线、不锈钢1#固溶热处理线、不锈钢2#固溶热处理线、酸洗线、研磨包装线等多条机组，根据不同品种的生产工艺共有10条工艺路线，如表</w:t>
            </w:r>
            <w:r>
              <w:rPr>
                <w:rFonts w:hint="eastAsia" w:ascii="宋体" w:hAnsi="宋体" w:eastAsia="宋体"/>
                <w:color w:val="auto"/>
                <w:sz w:val="24"/>
                <w:highlight w:val="none"/>
                <w:lang w:val="en-US" w:eastAsia="zh-CN"/>
              </w:rPr>
              <w:t>2-6</w:t>
            </w:r>
            <w:r>
              <w:rPr>
                <w:rFonts w:hint="eastAsia" w:ascii="宋体" w:hAnsi="宋体" w:eastAsia="宋体"/>
                <w:color w:val="auto"/>
                <w:sz w:val="24"/>
                <w:highlight w:val="none"/>
              </w:rPr>
              <w:t>所示。碳钢钢板在轧制和剪切后，根据品种的不同，剪切后直接入库发货：</w:t>
            </w:r>
          </w:p>
          <w:p>
            <w:pPr>
              <w:spacing w:line="360" w:lineRule="auto"/>
              <w:jc w:val="center"/>
              <w:rPr>
                <w:rFonts w:hint="eastAsia" w:ascii="宋体" w:hAnsi="宋体" w:eastAsia="宋体" w:cs="宋体"/>
                <w:bCs/>
                <w:color w:val="auto"/>
                <w:kern w:val="28"/>
                <w:sz w:val="24"/>
                <w:szCs w:val="24"/>
                <w:highlight w:val="none"/>
              </w:rPr>
            </w:pPr>
            <w:r>
              <w:rPr>
                <w:rFonts w:hint="eastAsia" w:ascii="宋体" w:hAnsi="宋体" w:eastAsia="宋体" w:cs="宋体"/>
                <w:bCs/>
                <w:color w:val="auto"/>
                <w:kern w:val="28"/>
                <w:sz w:val="24"/>
                <w:szCs w:val="24"/>
                <w:highlight w:val="none"/>
              </w:rPr>
              <w:t>表</w:t>
            </w:r>
            <w:r>
              <w:rPr>
                <w:rFonts w:hint="eastAsia" w:ascii="宋体" w:hAnsi="宋体" w:eastAsia="宋体" w:cs="宋体"/>
                <w:bCs/>
                <w:color w:val="auto"/>
                <w:kern w:val="28"/>
                <w:sz w:val="24"/>
                <w:szCs w:val="24"/>
                <w:highlight w:val="none"/>
                <w:lang w:val="en-US" w:eastAsia="zh-CN"/>
              </w:rPr>
              <w:t xml:space="preserve">2-9 </w:t>
            </w:r>
            <w:r>
              <w:rPr>
                <w:rFonts w:hint="eastAsia" w:ascii="宋体" w:hAnsi="宋体" w:eastAsia="宋体" w:cs="宋体"/>
                <w:bCs/>
                <w:color w:val="auto"/>
                <w:kern w:val="28"/>
                <w:sz w:val="24"/>
                <w:szCs w:val="24"/>
                <w:highlight w:val="none"/>
              </w:rPr>
              <w:t xml:space="preserve"> 本项目不锈钢生产路线</w:t>
            </w:r>
          </w:p>
          <w:tbl>
            <w:tblPr>
              <w:tblStyle w:val="46"/>
              <w:tblW w:w="8279"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
            <w:tblGrid>
              <w:gridCol w:w="694"/>
              <w:gridCol w:w="861"/>
              <w:gridCol w:w="718"/>
              <w:gridCol w:w="718"/>
              <w:gridCol w:w="940"/>
              <w:gridCol w:w="764"/>
              <w:gridCol w:w="940"/>
              <w:gridCol w:w="764"/>
              <w:gridCol w:w="940"/>
              <w:gridCol w:w="94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8279" w:type="dxa"/>
                  <w:gridSpan w:val="10"/>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加热轧制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3931" w:type="dxa"/>
                  <w:gridSpan w:val="5"/>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双边剪</w:t>
                  </w:r>
                </w:p>
              </w:tc>
              <w:tc>
                <w:tcPr>
                  <w:tcW w:w="1704" w:type="dxa"/>
                  <w:gridSpan w:val="2"/>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1号固溶热处理线</w:t>
                  </w:r>
                </w:p>
              </w:tc>
              <w:tc>
                <w:tcPr>
                  <w:tcW w:w="1704" w:type="dxa"/>
                  <w:gridSpan w:val="2"/>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2号固溶热处理线</w:t>
                  </w: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车底式退火炉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259" w:hRule="atLeast"/>
                <w:jc w:val="center"/>
              </w:trPr>
              <w:tc>
                <w:tcPr>
                  <w:tcW w:w="3931" w:type="dxa"/>
                  <w:gridSpan w:val="5"/>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定尺剪</w:t>
                  </w:r>
                </w:p>
              </w:tc>
              <w:tc>
                <w:tcPr>
                  <w:tcW w:w="1704"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64"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等离子切割</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车底式退火炉</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等离子切割</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305" w:hRule="atLeast"/>
                <w:jc w:val="center"/>
              </w:trPr>
              <w:tc>
                <w:tcPr>
                  <w:tcW w:w="3931" w:type="dxa"/>
                  <w:gridSpan w:val="5"/>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1704"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6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259" w:hRule="atLeast"/>
                <w:jc w:val="center"/>
              </w:trPr>
              <w:tc>
                <w:tcPr>
                  <w:tcW w:w="1555" w:type="dxa"/>
                  <w:gridSpan w:val="2"/>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1号固溶</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热处理线</w:t>
                  </w:r>
                </w:p>
              </w:tc>
              <w:tc>
                <w:tcPr>
                  <w:tcW w:w="1436" w:type="dxa"/>
                  <w:gridSpan w:val="2"/>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2号</w:t>
                  </w:r>
                  <w:bookmarkStart w:id="3" w:name="OLE_LINK10"/>
                  <w:r>
                    <w:rPr>
                      <w:rFonts w:hint="eastAsia" w:ascii="宋体" w:hAnsi="宋体" w:eastAsia="宋体" w:cs="宋体"/>
                      <w:color w:val="auto"/>
                      <w:sz w:val="21"/>
                      <w:szCs w:val="21"/>
                      <w:highlight w:val="none"/>
                    </w:rPr>
                    <w:t>固溶</w:t>
                  </w:r>
                  <w:bookmarkEnd w:id="3"/>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热处理线</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车底式退火炉</w:t>
                  </w:r>
                </w:p>
              </w:tc>
              <w:tc>
                <w:tcPr>
                  <w:tcW w:w="1704"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6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等离子切割</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1号酸洗线</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305" w:hRule="atLeast"/>
                <w:jc w:val="center"/>
              </w:trPr>
              <w:tc>
                <w:tcPr>
                  <w:tcW w:w="1555"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1436"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1704"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6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259" w:hRule="atLeast"/>
                <w:jc w:val="center"/>
              </w:trPr>
              <w:tc>
                <w:tcPr>
                  <w:tcW w:w="694"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1号</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w:t>
                  </w:r>
                </w:p>
              </w:tc>
              <w:tc>
                <w:tcPr>
                  <w:tcW w:w="861"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车底式退火炉</w:t>
                  </w:r>
                </w:p>
              </w:tc>
              <w:tc>
                <w:tcPr>
                  <w:tcW w:w="1436" w:type="dxa"/>
                  <w:gridSpan w:val="2"/>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w:t>
                  </w:r>
                </w:p>
              </w:tc>
              <w:tc>
                <w:tcPr>
                  <w:tcW w:w="764"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等离子切割</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车底式退火炉</w:t>
                  </w:r>
                </w:p>
              </w:tc>
              <w:tc>
                <w:tcPr>
                  <w:tcW w:w="1704" w:type="dxa"/>
                  <w:gridSpan w:val="2"/>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305" w:hRule="atLeast"/>
                <w:jc w:val="center"/>
              </w:trPr>
              <w:tc>
                <w:tcPr>
                  <w:tcW w:w="69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861"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1436"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6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1704" w:type="dxa"/>
                  <w:gridSpan w:val="2"/>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259" w:hRule="atLeast"/>
                <w:jc w:val="center"/>
              </w:trPr>
              <w:tc>
                <w:tcPr>
                  <w:tcW w:w="694"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w:t>
                  </w:r>
                </w:p>
              </w:tc>
              <w:tc>
                <w:tcPr>
                  <w:tcW w:w="861"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w:t>
                  </w:r>
                </w:p>
              </w:tc>
              <w:tc>
                <w:tcPr>
                  <w:tcW w:w="718"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w:t>
                  </w:r>
                </w:p>
              </w:tc>
              <w:tc>
                <w:tcPr>
                  <w:tcW w:w="718"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w:t>
                  </w:r>
                </w:p>
              </w:tc>
              <w:tc>
                <w:tcPr>
                  <w:tcW w:w="76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等离子</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切割</w:t>
                  </w:r>
                </w:p>
              </w:tc>
              <w:tc>
                <w:tcPr>
                  <w:tcW w:w="764"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w:t>
                  </w:r>
                </w:p>
              </w:tc>
              <w:tc>
                <w:tcPr>
                  <w:tcW w:w="940"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305" w:hRule="atLeast"/>
                <w:jc w:val="center"/>
              </w:trPr>
              <w:tc>
                <w:tcPr>
                  <w:tcW w:w="69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861"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18"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18"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6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64"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94"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861"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w:t>
                  </w:r>
                </w:p>
              </w:tc>
              <w:tc>
                <w:tcPr>
                  <w:tcW w:w="718"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离线剖分</w:t>
                  </w:r>
                </w:p>
              </w:tc>
              <w:tc>
                <w:tcPr>
                  <w:tcW w:w="718" w:type="dxa"/>
                  <w:vMerge w:val="restart"/>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包装</w:t>
                  </w: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1704" w:type="dxa"/>
                  <w:gridSpan w:val="2"/>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酸洗线</w:t>
                  </w:r>
                </w:p>
              </w:tc>
              <w:tc>
                <w:tcPr>
                  <w:tcW w:w="764"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94"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861"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718"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包装</w:t>
                  </w:r>
                </w:p>
              </w:tc>
              <w:tc>
                <w:tcPr>
                  <w:tcW w:w="718" w:type="dxa"/>
                  <w:vMerge w:val="continue"/>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1704" w:type="dxa"/>
                  <w:gridSpan w:val="2"/>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研磨包装</w:t>
                  </w:r>
                </w:p>
              </w:tc>
              <w:tc>
                <w:tcPr>
                  <w:tcW w:w="764"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Ex>
              <w:trPr>
                <w:trHeight w:val="677" w:hRule="atLeast"/>
                <w:jc w:val="center"/>
              </w:trPr>
              <w:tc>
                <w:tcPr>
                  <w:tcW w:w="694"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工艺路线1</w:t>
                  </w:r>
                </w:p>
              </w:tc>
              <w:tc>
                <w:tcPr>
                  <w:tcW w:w="861"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工艺路线7</w:t>
                  </w:r>
                </w:p>
              </w:tc>
              <w:tc>
                <w:tcPr>
                  <w:tcW w:w="718"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工艺路线3</w:t>
                  </w:r>
                </w:p>
              </w:tc>
              <w:tc>
                <w:tcPr>
                  <w:tcW w:w="718"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工艺路线9</w:t>
                  </w: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764"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764"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940" w:type="dxa"/>
                  <w:tcMar>
                    <w:top w:w="15" w:type="dxa"/>
                    <w:left w:w="15" w:type="dxa"/>
                    <w:right w:w="15" w:type="dxa"/>
                  </w:tcMar>
                  <w:vAlign w:val="center"/>
                </w:tcPr>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工艺路线</w:t>
                  </w:r>
                </w:p>
                <w:p>
                  <w:pPr>
                    <w:pStyle w:val="103"/>
                    <w:spacing w:beforeLines="0" w:line="240" w:lineRule="auto"/>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r>
          </w:tbl>
          <w:p>
            <w:pPr>
              <w:pStyle w:val="14"/>
              <w:spacing w:before="120"/>
              <w:jc w:val="both"/>
              <w:rPr>
                <w:rFonts w:hint="eastAsia" w:ascii="宋体" w:hAnsi="宋体" w:eastAsia="宋体" w:cs="Times New Roman"/>
                <w:color w:val="auto"/>
                <w:sz w:val="24"/>
                <w:szCs w:val="22"/>
                <w:highlight w:val="none"/>
                <w:lang w:val="en-US" w:eastAsia="zh-CN" w:bidi="ar-SA"/>
              </w:rPr>
            </w:pPr>
            <w:r>
              <w:rPr>
                <w:rFonts w:hint="eastAsia" w:ascii="宋体" w:hAnsi="宋体" w:eastAsia="宋体" w:cs="Times New Roman"/>
                <w:color w:val="auto"/>
                <w:sz w:val="24"/>
                <w:szCs w:val="22"/>
                <w:highlight w:val="none"/>
                <w:lang w:val="en-US" w:eastAsia="zh-CN" w:bidi="ar-SA"/>
              </w:rPr>
              <w:t>各条机组的生产工艺流程描述如下：</w:t>
            </w:r>
          </w:p>
          <w:p>
            <w:pPr>
              <w:widowControl w:val="0"/>
              <w:adjustRightInd/>
              <w:snapToGrid/>
              <w:spacing w:after="0" w:line="360" w:lineRule="auto"/>
              <w:ind w:firstLine="480" w:firstLineChars="200"/>
              <w:jc w:val="both"/>
              <w:rPr>
                <w:rFonts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w:t>
            </w:r>
            <w:r>
              <w:rPr>
                <w:rFonts w:hint="eastAsia" w:ascii="等线" w:hAnsi="等线" w:eastAsia="宋体" w:cs="黑体"/>
                <w:bCs/>
                <w:color w:val="auto"/>
                <w:kern w:val="28"/>
                <w:sz w:val="24"/>
                <w:szCs w:val="24"/>
                <w:highlight w:val="none"/>
                <w:lang w:val="en-US" w:eastAsia="zh-CN"/>
              </w:rPr>
              <w:t>1</w:t>
            </w:r>
            <w:r>
              <w:rPr>
                <w:rFonts w:hint="eastAsia" w:ascii="等线" w:hAnsi="等线" w:eastAsia="宋体" w:cs="黑体"/>
                <w:bCs/>
                <w:color w:val="auto"/>
                <w:kern w:val="28"/>
                <w:sz w:val="24"/>
                <w:szCs w:val="24"/>
                <w:highlight w:val="none"/>
              </w:rPr>
              <w:t>）热轧线</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a、板坯准备和板坯加热</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轧制钢板所需的连铸坯、通过汽车运送到板坯库，经车间吊车卸料后按指定地点堆放。根据生产计划，由吊车直接将板坯吊置于上料辊道上，然后运输至板坯称重辊道进行称重核对后，送至步进式加热炉入炉辊道，再由加热炉装钢机把板坯送入加热炉内加热。</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在1号、2号板坯库内设板坯二次切割机组，建成后运入的连铸长尺坯首先需吊运到板坯二次切割线上切割成生产所需的短尺坯料，然后成垛后下线到1号板坯库进行堆存。加热炉采用双排装料方式，当板坯在加热炉内加热到要求的温度后，由出钢机依次把板坯托出放于出炉辊道上。</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轧制钢板所需的钢锭或部分制备好的复合板坯，通过汽车运送到加热炉上料跨车底炉处，经车间吊车卸料后按指定地点堆放。根据生产计划，钢锭或复合板坯通过起重机送往车底式炉内进行加热。</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出炉后的板坯若因轧线故障不能轧制时，可返回加热炉内保温，若不能返回加热炉，则下线后运回板坯库或车底炉跨进行堆放。</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b、氧化铁皮清除</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步进式加热炉加热的板坯出炉后，由出炉辊道送至除鳞箱，经高压水清除表面的氧化铁皮，然后经辊道送往4300mm轧机入口。</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根据工艺要求，在轧制过程中可采用4300mm四辊轧机机架入口或出口的高压水除鳞集管清除轧件上的再生氧化铁皮。</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c、钢板轧制</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除鳞后的坯料由辊道送入四辊可逆式粗轧机，首先纵向进钢进行成形轧制，一般经过1~2道次的成形轧制后，在机前或机后工作辊道上将轧件旋转90°，接着进行展宽轧制，轧至成品的毛边宽度后再转90°进入延伸轧制阶段。</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当采用长度接近或达到长度上限的坯料轧制时，坯料需首先在轧机前辊道上转钢，直接进行展宽阶段的轧制，轧到成品的毛边宽度后再转钢90°进入延伸阶段轧制。</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在某些特殊情况下，还可采用“完全横轧”和“完全纵轧”的轧制方式进行轧制。</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d、钢板轧后矫直和冷却</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在四辊粗轧机出口设置了预矫直机，轧后钢板在冷却前先进行矫直预处理。预矫直钢板有效厚度范围一般为5mm~80mm，厚度＞80mm以上的钢板，可从与矫直机中平整通过。预矫直机出口设置了在线淬火和加速冷却（DQ+ ACC）装置，根据钢板的工艺要求进行冷却。</w:t>
            </w:r>
          </w:p>
          <w:p>
            <w:pPr>
              <w:widowControl w:val="0"/>
              <w:adjustRightInd/>
              <w:snapToGrid/>
              <w:spacing w:after="0" w:line="360" w:lineRule="auto"/>
              <w:ind w:firstLine="480" w:firstLineChars="200"/>
              <w:jc w:val="both"/>
              <w:rPr>
                <w:rFonts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钢板通过辊道进入矫直机进行矫直。矫直钢板有效厚度范围一般为</w:t>
            </w:r>
            <w:r>
              <w:rPr>
                <w:rFonts w:ascii="等线" w:hAnsi="等线" w:eastAsia="宋体" w:cs="黑体"/>
                <w:bCs/>
                <w:color w:val="auto"/>
                <w:kern w:val="28"/>
                <w:sz w:val="24"/>
                <w:szCs w:val="24"/>
                <w:highlight w:val="none"/>
              </w:rPr>
              <w:t>5~50 mm</w:t>
            </w:r>
            <w:r>
              <w:rPr>
                <w:rFonts w:hint="eastAsia" w:ascii="等线" w:hAnsi="等线" w:eastAsia="宋体" w:cs="黑体"/>
                <w:bCs/>
                <w:color w:val="auto"/>
                <w:kern w:val="28"/>
                <w:sz w:val="24"/>
                <w:szCs w:val="24"/>
                <w:highlight w:val="none"/>
              </w:rPr>
              <w:t>，厚度</w:t>
            </w:r>
            <w:r>
              <w:rPr>
                <w:rFonts w:ascii="等线" w:hAnsi="等线" w:eastAsia="宋体" w:cs="黑体"/>
                <w:bCs/>
                <w:color w:val="auto"/>
                <w:kern w:val="28"/>
                <w:sz w:val="24"/>
                <w:szCs w:val="24"/>
                <w:highlight w:val="none"/>
              </w:rPr>
              <w:t>50 mm</w:t>
            </w:r>
            <w:r>
              <w:rPr>
                <w:rFonts w:hint="eastAsia" w:ascii="等线" w:hAnsi="等线" w:eastAsia="宋体" w:cs="黑体"/>
                <w:bCs/>
                <w:color w:val="auto"/>
                <w:kern w:val="28"/>
                <w:sz w:val="24"/>
                <w:szCs w:val="24"/>
                <w:highlight w:val="none"/>
              </w:rPr>
              <w:t>以上的钢板，可从矫直机中平整通过。</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e、钢板冷却</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矫直完成后的钢板经过喷印标记后进入冷床进行冷却。</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钢板在冷床上逐块排放，钢板温度下降至规定的温度时离开冷床，一般情况下厚度小于50mm的钢板进入剪切线进行剪切，厚度50-80mm在剪切线通过，厚度超过80mm的钢板通过厚板卸料台架下线后进入厚板处理区处理。</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f、钢板剪切线剪切</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厚度小于50mm的钢板，从冷床下料后进入剪切线，首先通过辊道进入双边剪进行切边。对于部分厚度40mm以上强度较高不能进行切边的钢板，则空过双边剪。</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通过双边剪的钢板通过辊道送往定尺剪前，按要求剪成定尺长度（对于部分厚度40mm以上强度较高不能进行剪切的钢板，则空过定尺剪）。</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剪切后的钢板送往翻板检查装置，切成定尺后的不锈钢钢板经检查后收集下线，通过过跨车送入固溶处理线跨堆放；翻板检查后的碳钢钢板，经喷印标志后收集下线，送往碳钢成品库。</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w:t>
            </w:r>
            <w:r>
              <w:rPr>
                <w:rFonts w:hint="eastAsia" w:ascii="等线" w:hAnsi="等线" w:eastAsia="宋体" w:cs="黑体"/>
                <w:bCs/>
                <w:color w:val="auto"/>
                <w:kern w:val="28"/>
                <w:sz w:val="24"/>
                <w:szCs w:val="24"/>
                <w:highlight w:val="none"/>
                <w:lang w:val="en-US" w:eastAsia="zh-CN"/>
              </w:rPr>
              <w:t>2</w:t>
            </w:r>
            <w:r>
              <w:rPr>
                <w:rFonts w:hint="eastAsia" w:ascii="等线" w:hAnsi="等线" w:eastAsia="宋体" w:cs="黑体"/>
                <w:bCs/>
                <w:color w:val="auto"/>
                <w:kern w:val="28"/>
                <w:sz w:val="24"/>
                <w:szCs w:val="24"/>
                <w:highlight w:val="none"/>
              </w:rPr>
              <w:t>）不锈钢热处理线</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不锈钢钢板、部分复合钢板及少量碳钢，根据产品品种及规格情况进入热处理炉进行固溶处理。</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首先</w:t>
            </w:r>
            <w:r>
              <w:rPr>
                <w:rFonts w:hint="eastAsia" w:ascii="等线" w:hAnsi="等线" w:eastAsia="宋体" w:cs="黑体"/>
                <w:bCs/>
                <w:color w:val="auto"/>
                <w:kern w:val="28"/>
                <w:sz w:val="24"/>
                <w:szCs w:val="24"/>
                <w:highlight w:val="none"/>
                <w:lang w:val="en-US" w:eastAsia="zh-CN"/>
              </w:rPr>
              <w:t>通过上料装置将钢板放置在传输辊道上，</w:t>
            </w:r>
            <w:r>
              <w:rPr>
                <w:rFonts w:hint="eastAsia" w:ascii="等线" w:hAnsi="等线" w:eastAsia="宋体" w:cs="黑体"/>
                <w:bCs/>
                <w:color w:val="auto"/>
                <w:kern w:val="28"/>
                <w:sz w:val="24"/>
                <w:szCs w:val="24"/>
                <w:highlight w:val="none"/>
              </w:rPr>
              <w:t>钢板进入2号固溶热处理炉进行加热，然后再进入淬火机进行淬火处理，淬火处理后的钢板经</w:t>
            </w:r>
            <w:r>
              <w:rPr>
                <w:rFonts w:hint="eastAsia" w:ascii="等线" w:hAnsi="等线" w:eastAsia="宋体" w:cs="黑体"/>
                <w:bCs/>
                <w:color w:val="auto"/>
                <w:kern w:val="28"/>
                <w:sz w:val="24"/>
                <w:szCs w:val="24"/>
                <w:highlight w:val="none"/>
                <w:lang w:val="en-US" w:eastAsia="zh-CN"/>
              </w:rPr>
              <w:t>传输辊道进入</w:t>
            </w:r>
            <w:r>
              <w:rPr>
                <w:rFonts w:hint="eastAsia" w:ascii="等线" w:hAnsi="等线" w:eastAsia="宋体" w:cs="黑体"/>
                <w:bCs/>
                <w:color w:val="auto"/>
                <w:kern w:val="28"/>
                <w:sz w:val="24"/>
                <w:szCs w:val="24"/>
                <w:highlight w:val="none"/>
              </w:rPr>
              <w:t>冷矫直机，钢板通过冷矫直机进行矫直，再经取样剪取样后收集下线，送入酸洗跨堆放。</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w:t>
            </w:r>
            <w:r>
              <w:rPr>
                <w:rFonts w:hint="eastAsia" w:ascii="等线" w:hAnsi="等线" w:eastAsia="宋体" w:cs="黑体"/>
                <w:bCs/>
                <w:color w:val="auto"/>
                <w:kern w:val="28"/>
                <w:sz w:val="24"/>
                <w:szCs w:val="24"/>
                <w:highlight w:val="none"/>
                <w:lang w:val="en-US" w:eastAsia="zh-CN"/>
              </w:rPr>
              <w:t>3</w:t>
            </w:r>
            <w:r>
              <w:rPr>
                <w:rFonts w:hint="eastAsia" w:ascii="等线" w:hAnsi="等线" w:eastAsia="宋体" w:cs="黑体"/>
                <w:bCs/>
                <w:color w:val="auto"/>
                <w:kern w:val="28"/>
                <w:sz w:val="24"/>
                <w:szCs w:val="24"/>
                <w:highlight w:val="none"/>
              </w:rPr>
              <w:t>）酸洗线</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经过热处理的不锈钢钢板进入酸洗线进行酸洗处理。</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首先钢板进入抛丸机组进行抛丸处理，抛丸后的钢板通过辊道送往酸洗机组进行酸洗处理。经预清洗段、酸洗段、中间清洗、水刷洗段等处理后，进入烘干工艺进行烘干，烘干后的钢板经辊道送往研磨包装线进行处理。</w:t>
            </w:r>
          </w:p>
          <w:p>
            <w:pPr>
              <w:widowControl w:val="0"/>
              <w:adjustRightInd/>
              <w:snapToGrid/>
              <w:spacing w:after="0" w:line="360" w:lineRule="auto"/>
              <w:ind w:firstLine="480" w:firstLineChars="200"/>
              <w:jc w:val="both"/>
              <w:rPr>
                <w:rFonts w:hint="eastAsia"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w:t>
            </w:r>
            <w:r>
              <w:rPr>
                <w:rFonts w:hint="eastAsia" w:ascii="等线" w:hAnsi="等线" w:eastAsia="宋体" w:cs="黑体"/>
                <w:bCs/>
                <w:color w:val="auto"/>
                <w:kern w:val="28"/>
                <w:sz w:val="24"/>
                <w:szCs w:val="24"/>
                <w:highlight w:val="none"/>
                <w:lang w:val="en-US" w:eastAsia="zh-CN"/>
              </w:rPr>
              <w:t>4</w:t>
            </w:r>
            <w:r>
              <w:rPr>
                <w:rFonts w:hint="eastAsia" w:ascii="等线" w:hAnsi="等线" w:eastAsia="宋体" w:cs="黑体"/>
                <w:bCs/>
                <w:color w:val="auto"/>
                <w:kern w:val="28"/>
                <w:sz w:val="24"/>
                <w:szCs w:val="24"/>
                <w:highlight w:val="none"/>
              </w:rPr>
              <w:t>）研磨包装线</w:t>
            </w:r>
          </w:p>
          <w:p>
            <w:pPr>
              <w:widowControl w:val="0"/>
              <w:adjustRightInd/>
              <w:snapToGrid/>
              <w:spacing w:after="0" w:line="360" w:lineRule="auto"/>
              <w:ind w:firstLine="480" w:firstLineChars="200"/>
              <w:jc w:val="both"/>
              <w:rPr>
                <w:rFonts w:ascii="等线" w:hAnsi="等线" w:eastAsia="宋体" w:cs="黑体"/>
                <w:bCs/>
                <w:color w:val="auto"/>
                <w:kern w:val="28"/>
                <w:sz w:val="24"/>
                <w:szCs w:val="24"/>
                <w:highlight w:val="none"/>
              </w:rPr>
            </w:pPr>
            <w:r>
              <w:rPr>
                <w:rFonts w:hint="eastAsia" w:ascii="等线" w:hAnsi="等线" w:eastAsia="宋体" w:cs="黑体"/>
                <w:bCs/>
                <w:color w:val="auto"/>
                <w:kern w:val="28"/>
                <w:sz w:val="24"/>
                <w:szCs w:val="24"/>
                <w:highlight w:val="none"/>
              </w:rPr>
              <w:t>酸洗后的钢板上表修磨、翻板、下表修磨后，称重、标识处理，标识后的钢板送往吸盘装置处进行收集，吊运到打包台进行打包处理入库。</w:t>
            </w:r>
          </w:p>
          <w:p>
            <w:pPr>
              <w:widowControl w:val="0"/>
              <w:adjustRightInd/>
              <w:snapToGrid/>
              <w:spacing w:before="156" w:beforeLines="50" w:after="0" w:line="360" w:lineRule="auto"/>
              <w:ind w:firstLine="480" w:firstLineChars="200"/>
              <w:jc w:val="both"/>
              <w:rPr>
                <w:rFonts w:ascii="等线" w:hAnsi="等线" w:eastAsia="宋体" w:cs="黑体"/>
                <w:bCs/>
                <w:color w:val="auto"/>
                <w:kern w:val="2"/>
                <w:sz w:val="24"/>
                <w:szCs w:val="24"/>
                <w:highlight w:val="none"/>
              </w:rPr>
            </w:pPr>
            <w:r>
              <w:rPr>
                <w:rFonts w:ascii="等线" w:hAnsi="等线" w:eastAsia="宋体" w:cs="黑体"/>
                <w:bCs/>
                <w:color w:val="auto"/>
                <w:kern w:val="2"/>
                <w:sz w:val="24"/>
                <w:szCs w:val="24"/>
                <w:highlight w:val="none"/>
              </w:rPr>
              <w:t>项目工艺流程及排污节点见</w:t>
            </w:r>
            <w:r>
              <w:rPr>
                <w:rFonts w:hint="eastAsia" w:ascii="等线" w:hAnsi="等线" w:eastAsia="宋体" w:cs="黑体"/>
                <w:bCs/>
                <w:color w:val="auto"/>
                <w:kern w:val="2"/>
                <w:sz w:val="24"/>
                <w:szCs w:val="24"/>
                <w:highlight w:val="none"/>
                <w:lang w:val="en-US" w:eastAsia="zh-CN"/>
              </w:rPr>
              <w:t>下图</w:t>
            </w:r>
            <w:r>
              <w:rPr>
                <w:rFonts w:ascii="等线" w:hAnsi="等线" w:eastAsia="宋体" w:cs="黑体"/>
                <w:bCs/>
                <w:color w:val="auto"/>
                <w:kern w:val="2"/>
                <w:sz w:val="24"/>
                <w:szCs w:val="24"/>
                <w:highlight w:val="none"/>
              </w:rPr>
              <w:t>。</w:t>
            </w:r>
          </w:p>
          <w:p>
            <w:pPr>
              <w:widowControl w:val="0"/>
              <w:adjustRightInd/>
              <w:snapToGrid/>
              <w:spacing w:after="0" w:line="360" w:lineRule="auto"/>
              <w:ind w:firstLine="480" w:firstLineChars="200"/>
              <w:jc w:val="both"/>
              <w:rPr>
                <w:rFonts w:ascii="等线" w:hAnsi="等线" w:eastAsia="宋体" w:cs="黑体"/>
                <w:bCs/>
                <w:color w:val="auto"/>
                <w:kern w:val="28"/>
                <w:sz w:val="24"/>
                <w:szCs w:val="24"/>
                <w:highlight w:val="none"/>
              </w:rPr>
            </w:pPr>
          </w:p>
          <w:p>
            <w:pPr>
              <w:pStyle w:val="2"/>
              <w:rPr>
                <w:rFonts w:ascii="等线" w:hAnsi="等线" w:eastAsia="宋体" w:cs="黑体"/>
                <w:bCs/>
                <w:color w:val="auto"/>
                <w:kern w:val="28"/>
                <w:sz w:val="24"/>
                <w:szCs w:val="24"/>
                <w:highlight w:val="none"/>
              </w:rPr>
            </w:pPr>
            <w:r>
              <w:rPr>
                <w:rFonts w:hint="eastAsia" w:ascii="宋体" w:hAnsi="宋体" w:eastAsia="宋体" w:cs="宋体"/>
                <w:bCs/>
                <w:color w:val="auto"/>
                <w:sz w:val="28"/>
                <w:szCs w:val="28"/>
                <w:highlight w:val="none"/>
                <w:lang w:val="en-US" w:eastAsia="zh-CN" w:bidi="ar-SA"/>
              </w:rPr>
              <w:pict>
                <v:shape id="图片 5" o:spid="_x0000_s1053" type="#_x0000_t75" style="position:absolute;left:0;margin-left:112.5pt;margin-top:12.8pt;height:323.3pt;width:213.1pt;mso-wrap-distance-left:9pt;mso-wrap-distance-right:9pt;rotation:0f;z-index:-251619328;" o:ole="f" fillcolor="#FFFFFF" filled="f" o:preferrelative="t" stroked="f" coordorigin="0,0" coordsize="21600,21600" wrapcoords="0 0 0 21486 21529 21486 21529 0 0 0">
                  <v:fill on="f" color2="#FFFFFF" focus="0%"/>
                  <v:imagedata gain="65536f" blacklevel="0f" gamma="0" o:title="" r:id="rId31"/>
                  <o:lock v:ext="edit" position="f" selection="f" grouping="f" rotation="f" cropping="f" text="f" aspectratio="t"/>
                  <w10:wrap type="tight"/>
                </v:shape>
              </w:pict>
            </w:r>
          </w:p>
          <w:p>
            <w:pPr>
              <w:rPr>
                <w:color w:val="auto"/>
                <w:highlight w:val="none"/>
              </w:rPr>
            </w:pPr>
          </w:p>
          <w:p>
            <w:pPr>
              <w:pStyle w:val="2"/>
              <w:rPr>
                <w:rFonts w:ascii="等线" w:hAnsi="等线" w:eastAsia="宋体" w:cs="黑体"/>
                <w:bCs/>
                <w:color w:val="auto"/>
                <w:kern w:val="28"/>
                <w:sz w:val="24"/>
                <w:szCs w:val="24"/>
                <w:highlight w:val="none"/>
              </w:rPr>
            </w:pPr>
          </w:p>
          <w:p>
            <w:pPr>
              <w:pStyle w:val="2"/>
              <w:ind w:left="0" w:leftChars="0" w:firstLine="0" w:firstLineChars="0"/>
              <w:rPr>
                <w:rFonts w:ascii="等线" w:hAnsi="等线" w:eastAsia="宋体" w:cs="黑体"/>
                <w:bCs/>
                <w:color w:val="auto"/>
                <w:kern w:val="28"/>
                <w:sz w:val="24"/>
                <w:szCs w:val="24"/>
                <w:highlight w:val="none"/>
              </w:rPr>
            </w:pPr>
          </w:p>
          <w:p>
            <w:pPr>
              <w:rPr>
                <w:rFonts w:ascii="等线" w:hAnsi="等线" w:eastAsia="宋体" w:cs="黑体"/>
                <w:bCs/>
                <w:color w:val="auto"/>
                <w:kern w:val="28"/>
                <w:sz w:val="24"/>
                <w:szCs w:val="24"/>
                <w:highlight w:val="none"/>
              </w:rPr>
            </w:pPr>
            <w:r>
              <w:rPr>
                <w:rFonts w:hint="eastAsia" w:ascii="Times New Roman" w:hAnsi="Times New Roman" w:eastAsia="宋体" w:cs="黑体"/>
                <w:b/>
                <w:color w:val="auto"/>
                <w:kern w:val="2"/>
                <w:sz w:val="28"/>
                <w:szCs w:val="20"/>
                <w:highlight w:val="none"/>
                <w:lang w:val="en-US" w:eastAsia="zh-CN" w:bidi="ar-SA"/>
              </w:rPr>
              <w:pict>
                <v:rect id="矩形 39" o:spid="_x0000_s1054" style="position:absolute;left:0;margin-left:249.1pt;margin-top:23.5pt;height:97.85pt;width:154.6pt;rotation:0f;z-index:251666432;" o:ole="f" fillcolor="#FFFFFF" filled="f" o:preferrelative="t" stroked="f" coordsize="21600,21600">
                  <v:fill on="f" color2="#FFFFFF" focus="0%"/>
                  <v:imagedata gain="65536f" blacklevel="0f" gamma="0"/>
                  <o:lock v:ext="edit" position="f" selection="f" grouping="f" rotation="f" cropping="f" text="f" aspectratio="f"/>
                  <v:textbox>
                    <w:txbxContent>
                      <w:p>
                        <w:pPr>
                          <w:rPr>
                            <w:rFonts w:hint="eastAsia"/>
                          </w:rPr>
                        </w:pPr>
                        <w:r>
                          <w:rPr>
                            <w:rFonts w:hint="eastAsia"/>
                            <w:sz w:val="21"/>
                            <w:szCs w:val="21"/>
                          </w:rPr>
                          <w:t>图例</w:t>
                        </w:r>
                        <w:r>
                          <w:rPr>
                            <w:rFonts w:hint="eastAsia"/>
                          </w:rPr>
                          <w:t>：</w:t>
                        </w:r>
                      </w:p>
                      <w:p>
                        <w:pPr>
                          <w:rPr>
                            <w:rFonts w:hint="eastAsia"/>
                            <w:sz w:val="21"/>
                            <w:szCs w:val="21"/>
                          </w:rPr>
                        </w:pPr>
                        <w:r>
                          <w:rPr>
                            <w:rFonts w:hint="eastAsia"/>
                            <w:sz w:val="21"/>
                            <w:szCs w:val="21"/>
                          </w:rPr>
                          <w:t>G：大气污染物；</w:t>
                        </w:r>
                        <w:r>
                          <w:rPr>
                            <w:sz w:val="21"/>
                            <w:szCs w:val="21"/>
                          </w:rPr>
                          <w:t>N</w:t>
                        </w:r>
                        <w:r>
                          <w:rPr>
                            <w:rFonts w:hint="eastAsia"/>
                            <w:sz w:val="21"/>
                            <w:szCs w:val="21"/>
                          </w:rPr>
                          <w:t>：噪声</w:t>
                        </w:r>
                      </w:p>
                      <w:p>
                        <w:pPr>
                          <w:rPr>
                            <w:rFonts w:hint="eastAsia"/>
                            <w:sz w:val="21"/>
                            <w:szCs w:val="21"/>
                          </w:rPr>
                        </w:pPr>
                        <w:r>
                          <w:rPr>
                            <w:rFonts w:hint="eastAsia"/>
                            <w:sz w:val="21"/>
                            <w:szCs w:val="21"/>
                          </w:rPr>
                          <w:t>S：固体废物；W：水污染物</w:t>
                        </w:r>
                      </w:p>
                    </w:txbxContent>
                  </v:textbox>
                </v:rect>
              </w:pict>
            </w:r>
          </w:p>
          <w:p>
            <w:pPr>
              <w:pStyle w:val="2"/>
              <w:rPr>
                <w:color w:val="auto"/>
                <w:highlight w:val="none"/>
              </w:rPr>
            </w:pPr>
          </w:p>
          <w:p>
            <w:pPr>
              <w:pStyle w:val="16"/>
              <w:rPr>
                <w:rFonts w:ascii="等线" w:hAnsi="等线" w:eastAsia="宋体" w:cs="黑体"/>
                <w:bCs/>
                <w:color w:val="auto"/>
                <w:kern w:val="2"/>
                <w:sz w:val="24"/>
                <w:szCs w:val="24"/>
                <w:highlight w:val="none"/>
              </w:rPr>
            </w:pPr>
          </w:p>
          <w:p>
            <w:pPr>
              <w:rPr>
                <w:rFonts w:ascii="等线" w:hAnsi="等线" w:eastAsia="宋体" w:cs="黑体"/>
                <w:bCs/>
                <w:color w:val="auto"/>
                <w:kern w:val="2"/>
                <w:sz w:val="24"/>
                <w:szCs w:val="24"/>
                <w:highlight w:val="none"/>
              </w:rPr>
            </w:pPr>
          </w:p>
          <w:p>
            <w:pPr>
              <w:pStyle w:val="16"/>
              <w:rPr>
                <w:rFonts w:ascii="等线" w:hAnsi="等线" w:eastAsia="宋体" w:cs="黑体"/>
                <w:bCs/>
                <w:color w:val="auto"/>
                <w:kern w:val="2"/>
                <w:sz w:val="24"/>
                <w:szCs w:val="24"/>
                <w:highlight w:val="none"/>
              </w:rPr>
            </w:pPr>
          </w:p>
          <w:p>
            <w:pPr>
              <w:rPr>
                <w:rFonts w:ascii="等线" w:hAnsi="等线" w:eastAsia="宋体" w:cs="黑体"/>
                <w:bCs/>
                <w:color w:val="auto"/>
                <w:kern w:val="2"/>
                <w:sz w:val="24"/>
                <w:szCs w:val="24"/>
                <w:highlight w:val="none"/>
              </w:rPr>
            </w:pPr>
          </w:p>
          <w:p>
            <w:pPr>
              <w:pStyle w:val="16"/>
              <w:rPr>
                <w:rFonts w:ascii="等线" w:hAnsi="等线" w:eastAsia="宋体" w:cs="黑体"/>
                <w:bCs/>
                <w:color w:val="auto"/>
                <w:kern w:val="2"/>
                <w:sz w:val="24"/>
                <w:szCs w:val="24"/>
                <w:highlight w:val="none"/>
              </w:rPr>
            </w:pPr>
          </w:p>
          <w:p>
            <w:pPr>
              <w:rPr>
                <w:rFonts w:ascii="等线" w:hAnsi="等线" w:eastAsia="宋体" w:cs="黑体"/>
                <w:bCs/>
                <w:color w:val="auto"/>
                <w:kern w:val="2"/>
                <w:sz w:val="24"/>
                <w:szCs w:val="24"/>
                <w:highlight w:val="none"/>
              </w:rPr>
            </w:pPr>
          </w:p>
          <w:p>
            <w:pPr>
              <w:pStyle w:val="16"/>
              <w:rPr>
                <w:rFonts w:ascii="等线" w:hAnsi="等线" w:eastAsia="宋体" w:cs="黑体"/>
                <w:bCs/>
                <w:color w:val="auto"/>
                <w:kern w:val="2"/>
                <w:sz w:val="24"/>
                <w:szCs w:val="24"/>
                <w:highlight w:val="none"/>
              </w:rPr>
            </w:pPr>
          </w:p>
          <w:p>
            <w:pPr>
              <w:rPr>
                <w:rFonts w:ascii="等线" w:hAnsi="等线" w:eastAsia="宋体" w:cs="黑体"/>
                <w:bCs/>
                <w:color w:val="auto"/>
                <w:kern w:val="2"/>
                <w:sz w:val="24"/>
                <w:szCs w:val="24"/>
                <w:highlight w:val="none"/>
              </w:rPr>
            </w:pPr>
          </w:p>
          <w:p>
            <w:pPr>
              <w:pStyle w:val="16"/>
              <w:rPr>
                <w:rFonts w:ascii="等线" w:hAnsi="等线" w:eastAsia="宋体" w:cs="黑体"/>
                <w:bCs/>
                <w:color w:val="auto"/>
                <w:kern w:val="2"/>
                <w:sz w:val="24"/>
                <w:szCs w:val="24"/>
                <w:highlight w:val="none"/>
              </w:rPr>
            </w:pPr>
          </w:p>
          <w:p>
            <w:pPr>
              <w:rPr>
                <w:rFonts w:ascii="等线" w:hAnsi="等线" w:eastAsia="宋体" w:cs="黑体"/>
                <w:bCs/>
                <w:color w:val="auto"/>
                <w:kern w:val="2"/>
                <w:sz w:val="24"/>
                <w:szCs w:val="24"/>
                <w:highlight w:val="none"/>
              </w:rPr>
            </w:pPr>
          </w:p>
          <w:p>
            <w:pPr>
              <w:pStyle w:val="16"/>
              <w:rPr>
                <w:rFonts w:ascii="等线" w:hAnsi="等线" w:eastAsia="宋体" w:cs="黑体"/>
                <w:bCs/>
                <w:color w:val="auto"/>
                <w:kern w:val="2"/>
                <w:sz w:val="24"/>
                <w:szCs w:val="24"/>
                <w:highlight w:val="none"/>
              </w:rPr>
            </w:pPr>
          </w:p>
          <w:p>
            <w:pPr>
              <w:widowControl w:val="0"/>
              <w:adjustRightInd/>
              <w:snapToGrid/>
              <w:spacing w:before="156" w:beforeLines="50" w:after="0" w:line="520" w:lineRule="exact"/>
              <w:jc w:val="center"/>
              <w:rPr>
                <w:rFonts w:hint="eastAsia" w:ascii="宋体" w:hAnsi="宋体" w:eastAsia="宋体" w:cs="宋体"/>
                <w:bCs/>
                <w:color w:val="auto"/>
                <w:kern w:val="2"/>
                <w:sz w:val="24"/>
                <w:szCs w:val="24"/>
                <w:highlight w:val="none"/>
                <w:lang w:val="en-US" w:eastAsia="zh-CN"/>
              </w:rPr>
            </w:pPr>
            <w:r>
              <w:rPr>
                <w:rFonts w:hint="eastAsia" w:ascii="宋体" w:hAnsi="宋体" w:eastAsia="宋体" w:cs="宋体"/>
                <w:bCs/>
                <w:color w:val="auto"/>
                <w:kern w:val="2"/>
                <w:sz w:val="24"/>
                <w:szCs w:val="24"/>
                <w:highlight w:val="none"/>
                <w:lang w:val="en-US" w:eastAsia="zh-CN"/>
              </w:rPr>
              <w:t>图2-3不锈钢固溶热处理线生产工艺流程及排污节点图</w:t>
            </w:r>
          </w:p>
          <w:p>
            <w:pPr>
              <w:pStyle w:val="16"/>
              <w:jc w:val="both"/>
              <w:rPr>
                <w:color w:val="auto"/>
                <w:highlight w:val="none"/>
              </w:rPr>
            </w:pPr>
          </w:p>
          <w:p>
            <w:pPr>
              <w:pStyle w:val="16"/>
              <w:rPr>
                <w:color w:val="auto"/>
                <w:highlight w:val="none"/>
              </w:rPr>
            </w:pPr>
          </w:p>
          <w:p>
            <w:pPr>
              <w:pStyle w:val="14"/>
              <w:spacing w:before="120"/>
              <w:jc w:val="left"/>
              <w:rPr>
                <w:rFonts w:hint="eastAsia" w:ascii="宋体" w:hAnsi="宋体" w:eastAsia="宋体" w:cs="Times New Roman"/>
                <w:color w:val="auto"/>
                <w:sz w:val="24"/>
                <w:szCs w:val="22"/>
                <w:highlight w:val="none"/>
                <w:lang w:val="en-US" w:eastAsia="zh-CN" w:bidi="ar-SA"/>
              </w:rPr>
            </w:pPr>
          </w:p>
          <w:p>
            <w:pPr>
              <w:pStyle w:val="14"/>
              <w:spacing w:before="120"/>
              <w:jc w:val="left"/>
              <w:rPr>
                <w:rFonts w:hint="eastAsia" w:ascii="宋体" w:hAnsi="宋体" w:eastAsia="宋体" w:cs="Times New Roman"/>
                <w:color w:val="auto"/>
                <w:sz w:val="24"/>
                <w:szCs w:val="22"/>
                <w:highlight w:val="none"/>
                <w:lang w:val="en-US" w:eastAsia="zh-CN" w:bidi="ar-SA"/>
              </w:rPr>
            </w:pPr>
            <w:r>
              <w:rPr>
                <w:rFonts w:hint="eastAsia" w:ascii="Times New Roman" w:hAnsi="Times New Roman" w:eastAsia="宋体" w:cs="黑体"/>
                <w:b/>
                <w:color w:val="auto"/>
                <w:spacing w:val="28"/>
                <w:kern w:val="2"/>
                <w:sz w:val="28"/>
                <w:szCs w:val="20"/>
                <w:highlight w:val="none"/>
                <w:lang w:val="en-US" w:eastAsia="zh-CN" w:bidi="ar-SA"/>
              </w:rPr>
              <w:pict>
                <v:rect id="矩形 38" o:spid="_x0000_s1055" style="position:absolute;left:0;margin-left:4.7pt;margin-top:-141.2pt;height:97.85pt;width:154.6pt;rotation:0f;z-index:251665408;" o:ole="f" fillcolor="#FFFFFF" filled="f" o:preferrelative="t" stroked="f" coordsize="21600,21600">
                  <v:fill on="f" color2="#FFFFFF" focus="0%"/>
                  <v:imagedata gain="65536f" blacklevel="0f" gamma="0"/>
                  <o:lock v:ext="edit" position="f" selection="f" grouping="f" rotation="f" cropping="f" text="f" aspectratio="f"/>
                  <v:textbox>
                    <w:txbxContent>
                      <w:p>
                        <w:pPr>
                          <w:rPr>
                            <w:rFonts w:hint="eastAsia"/>
                          </w:rPr>
                        </w:pPr>
                        <w:r>
                          <w:rPr>
                            <w:rFonts w:hint="eastAsia"/>
                            <w:sz w:val="21"/>
                            <w:szCs w:val="21"/>
                          </w:rPr>
                          <w:t>图例</w:t>
                        </w:r>
                        <w:r>
                          <w:rPr>
                            <w:rFonts w:hint="eastAsia"/>
                          </w:rPr>
                          <w:t>：</w:t>
                        </w:r>
                      </w:p>
                      <w:p>
                        <w:pPr>
                          <w:rPr>
                            <w:rFonts w:hint="eastAsia"/>
                            <w:sz w:val="21"/>
                            <w:szCs w:val="21"/>
                          </w:rPr>
                        </w:pPr>
                        <w:r>
                          <w:rPr>
                            <w:rFonts w:hint="eastAsia"/>
                            <w:sz w:val="21"/>
                            <w:szCs w:val="21"/>
                          </w:rPr>
                          <w:t>G：大气污染物；</w:t>
                        </w:r>
                        <w:r>
                          <w:rPr>
                            <w:sz w:val="21"/>
                            <w:szCs w:val="21"/>
                          </w:rPr>
                          <w:t>N</w:t>
                        </w:r>
                        <w:r>
                          <w:rPr>
                            <w:rFonts w:hint="eastAsia"/>
                            <w:sz w:val="21"/>
                            <w:szCs w:val="21"/>
                          </w:rPr>
                          <w:t>：噪声</w:t>
                        </w:r>
                      </w:p>
                      <w:p>
                        <w:pPr>
                          <w:rPr>
                            <w:rFonts w:hint="eastAsia"/>
                            <w:sz w:val="21"/>
                            <w:szCs w:val="21"/>
                          </w:rPr>
                        </w:pPr>
                        <w:r>
                          <w:rPr>
                            <w:rFonts w:hint="eastAsia"/>
                            <w:sz w:val="21"/>
                            <w:szCs w:val="21"/>
                          </w:rPr>
                          <w:t>S：固体废物；W：水污染物</w:t>
                        </w:r>
                      </w:p>
                    </w:txbxContent>
                  </v:textbox>
                </v:rect>
              </w:pict>
            </w:r>
            <w:r>
              <w:rPr>
                <w:rFonts w:ascii="Times New Roman" w:hAnsi="Times New Roman" w:eastAsia="宋体" w:cs="黑体"/>
                <w:b/>
                <w:color w:val="auto"/>
                <w:spacing w:val="28"/>
                <w:kern w:val="2"/>
                <w:sz w:val="24"/>
                <w:szCs w:val="20"/>
                <w:highlight w:val="none"/>
                <w:lang w:val="en-US" w:eastAsia="zh-CN" w:bidi="ar-SA"/>
              </w:rPr>
              <w:pict>
                <v:shape id="图片 4" o:spid="_x0000_s1056" type="#_x0000_t75" style="position:absolute;left:0;margin-left:0pt;margin-top:-446.4pt;height:457.35pt;width:415.05pt;mso-wrap-distance-left:9pt;mso-wrap-distance-right:9pt;rotation:0f;z-index:-251620352;" o:ole="f" fillcolor="#FFFFFF" filled="f" o:preferrelative="t" stroked="f" coordorigin="0,0" coordsize="21600,21600" wrapcoords="0 0 0 21536 21545 21536 21545 0 0 0">
                  <v:fill on="f" color2="#FFFFFF" focus="0%"/>
                  <v:imagedata gain="65536f" blacklevel="0f" gamma="0" o:title="" r:id="rId32"/>
                  <o:lock v:ext="edit" position="f" selection="f" grouping="f" rotation="f" cropping="f" text="f" aspectratio="t"/>
                  <w10:wrap type="tight"/>
                </v:shape>
              </w:pict>
            </w:r>
          </w:p>
          <w:p>
            <w:pPr>
              <w:pStyle w:val="14"/>
              <w:spacing w:before="120"/>
              <w:jc w:val="left"/>
              <w:rPr>
                <w:rFonts w:hint="eastAsia" w:ascii="宋体" w:hAnsi="宋体" w:eastAsia="宋体" w:cs="Times New Roman"/>
                <w:color w:val="auto"/>
                <w:sz w:val="24"/>
                <w:szCs w:val="22"/>
                <w:highlight w:val="none"/>
                <w:lang w:val="en-US" w:eastAsia="zh-CN" w:bidi="ar-SA"/>
              </w:rPr>
            </w:pPr>
          </w:p>
          <w:p>
            <w:pPr>
              <w:pStyle w:val="14"/>
              <w:spacing w:before="120"/>
              <w:jc w:val="left"/>
              <w:rPr>
                <w:rFonts w:hint="eastAsia" w:ascii="宋体" w:hAnsi="宋体" w:eastAsia="宋体" w:cs="Times New Roman"/>
                <w:color w:val="auto"/>
                <w:sz w:val="24"/>
                <w:szCs w:val="22"/>
                <w:highlight w:val="none"/>
                <w:lang w:val="en-US" w:eastAsia="zh-CN" w:bidi="ar-SA"/>
              </w:rPr>
            </w:pPr>
          </w:p>
          <w:p>
            <w:pPr>
              <w:pStyle w:val="14"/>
              <w:spacing w:before="120"/>
              <w:jc w:val="left"/>
              <w:rPr>
                <w:rFonts w:hint="eastAsia" w:ascii="宋体" w:hAnsi="宋体" w:eastAsia="宋体" w:cs="Times New Roman"/>
                <w:color w:val="auto"/>
                <w:sz w:val="24"/>
                <w:szCs w:val="22"/>
                <w:highlight w:val="none"/>
                <w:lang w:val="en-US" w:eastAsia="zh-CN" w:bidi="ar-SA"/>
              </w:rPr>
            </w:pPr>
          </w:p>
          <w:p>
            <w:pPr>
              <w:pStyle w:val="14"/>
              <w:spacing w:before="120"/>
              <w:jc w:val="left"/>
              <w:rPr>
                <w:rFonts w:hint="eastAsia" w:ascii="Times New Roman" w:hAnsi="Times New Roman" w:eastAsia="宋体" w:cs="黑体"/>
                <w:b/>
                <w:color w:val="auto"/>
                <w:kern w:val="2"/>
                <w:sz w:val="28"/>
                <w:szCs w:val="20"/>
                <w:highlight w:val="none"/>
                <w:lang w:val="en-US" w:eastAsia="zh-CN" w:bidi="ar-SA"/>
              </w:rPr>
            </w:pPr>
            <w:r>
              <w:rPr>
                <w:rFonts w:hint="eastAsia" w:ascii="Times New Roman" w:hAnsi="Times New Roman" w:eastAsia="宋体" w:cs="黑体"/>
                <w:b/>
                <w:color w:val="auto"/>
                <w:spacing w:val="28"/>
                <w:kern w:val="2"/>
                <w:sz w:val="28"/>
                <w:szCs w:val="20"/>
                <w:highlight w:val="none"/>
                <w:lang w:val="en-US" w:eastAsia="zh-CN" w:bidi="ar-SA"/>
              </w:rPr>
              <w:pict>
                <v:rect id="矩形 24" o:spid="_x0000_s1057" style="position:absolute;left:0;margin-left:-369.25pt;margin-top:21.15pt;height:97.85pt;width:154.6pt;rotation:0f;z-index:251660288;" o:ole="f" fillcolor="#FFFFFF" filled="f" o:preferrelative="t" stroked="f" coordsize="21600,21600">
                  <v:fill on="f" color2="#FFFFFF" focus="0%"/>
                  <v:imagedata gain="65536f" blacklevel="0f" gamma="0"/>
                  <o:lock v:ext="edit" position="f" selection="f" grouping="f" rotation="f" cropping="f" text="f" aspectratio="f"/>
                  <v:textbox>
                    <w:txbxContent>
                      <w:p>
                        <w:pPr>
                          <w:rPr>
                            <w:rFonts w:hint="eastAsia"/>
                          </w:rPr>
                        </w:pPr>
                        <w:r>
                          <w:rPr>
                            <w:rFonts w:hint="eastAsia"/>
                            <w:sz w:val="21"/>
                            <w:szCs w:val="21"/>
                          </w:rPr>
                          <w:t>图例</w:t>
                        </w:r>
                        <w:r>
                          <w:rPr>
                            <w:rFonts w:hint="eastAsia"/>
                          </w:rPr>
                          <w:t>：</w:t>
                        </w:r>
                      </w:p>
                      <w:p>
                        <w:pPr>
                          <w:rPr>
                            <w:rFonts w:hint="eastAsia"/>
                            <w:sz w:val="21"/>
                            <w:szCs w:val="21"/>
                          </w:rPr>
                        </w:pPr>
                        <w:r>
                          <w:rPr>
                            <w:rFonts w:hint="eastAsia"/>
                            <w:sz w:val="21"/>
                            <w:szCs w:val="21"/>
                          </w:rPr>
                          <w:t>G：大气污染物；</w:t>
                        </w:r>
                        <w:r>
                          <w:rPr>
                            <w:sz w:val="21"/>
                            <w:szCs w:val="21"/>
                          </w:rPr>
                          <w:t>N</w:t>
                        </w:r>
                        <w:r>
                          <w:rPr>
                            <w:rFonts w:hint="eastAsia"/>
                            <w:sz w:val="21"/>
                            <w:szCs w:val="21"/>
                          </w:rPr>
                          <w:t>：噪声</w:t>
                        </w:r>
                      </w:p>
                      <w:p>
                        <w:pPr>
                          <w:rPr>
                            <w:rFonts w:hint="eastAsia"/>
                            <w:sz w:val="21"/>
                            <w:szCs w:val="21"/>
                          </w:rPr>
                        </w:pPr>
                        <w:r>
                          <w:rPr>
                            <w:rFonts w:hint="eastAsia"/>
                            <w:sz w:val="21"/>
                            <w:szCs w:val="21"/>
                          </w:rPr>
                          <w:t>S：固体废物；W：水污染物</w:t>
                        </w:r>
                      </w:p>
                    </w:txbxContent>
                  </v:textbox>
                </v:rect>
              </w:pict>
            </w:r>
          </w:p>
          <w:p>
            <w:pPr>
              <w:pStyle w:val="14"/>
              <w:spacing w:before="120"/>
              <w:jc w:val="center"/>
              <w:rPr>
                <w:rFonts w:hint="eastAsia" w:ascii="宋体" w:hAnsi="宋体" w:eastAsia="宋体" w:cs="宋体"/>
                <w:bCs/>
                <w:color w:val="auto"/>
                <w:kern w:val="2"/>
                <w:sz w:val="24"/>
                <w:szCs w:val="24"/>
                <w:highlight w:val="none"/>
                <w:lang w:val="en-US" w:eastAsia="zh-CN"/>
              </w:rPr>
            </w:pPr>
            <w:r>
              <w:rPr>
                <w:rFonts w:hint="eastAsia" w:ascii="宋体" w:hAnsi="宋体" w:eastAsia="宋体" w:cs="宋体"/>
                <w:bCs/>
                <w:color w:val="auto"/>
                <w:kern w:val="2"/>
                <w:sz w:val="24"/>
                <w:szCs w:val="24"/>
                <w:highlight w:val="none"/>
                <w:lang w:val="en-US" w:eastAsia="zh-CN"/>
              </w:rPr>
              <w:t>图2-4  轧线工艺流程及排污节点图</w:t>
            </w: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jc w:val="both"/>
              <w:rPr>
                <w:rFonts w:hint="eastAsia" w:ascii="宋体" w:hAnsi="宋体" w:eastAsia="宋体" w:cs="Times New Roman"/>
                <w:color w:val="auto"/>
                <w:sz w:val="24"/>
                <w:szCs w:val="22"/>
                <w:highlight w:val="none"/>
                <w:lang w:val="en-US" w:eastAsia="zh-CN" w:bidi="ar-SA"/>
              </w:rPr>
            </w:pPr>
          </w:p>
          <w:p>
            <w:pPr>
              <w:pStyle w:val="14"/>
              <w:spacing w:before="120"/>
              <w:jc w:val="both"/>
              <w:rPr>
                <w:rFonts w:hint="eastAsia" w:ascii="宋体" w:hAnsi="宋体" w:eastAsia="宋体" w:cs="Times New Roman"/>
                <w:color w:val="auto"/>
                <w:sz w:val="24"/>
                <w:szCs w:val="22"/>
                <w:highlight w:val="none"/>
                <w:lang w:val="en-US" w:eastAsia="zh-CN" w:bidi="ar-SA"/>
              </w:rPr>
            </w:pPr>
            <w:r>
              <w:rPr>
                <w:rFonts w:hint="eastAsia" w:ascii="宋体" w:hAnsi="宋体" w:eastAsia="宋体" w:cs="宋体"/>
                <w:bCs/>
                <w:color w:val="auto"/>
                <w:spacing w:val="28"/>
                <w:sz w:val="28"/>
                <w:szCs w:val="28"/>
                <w:highlight w:val="none"/>
                <w:lang w:val="en-US" w:eastAsia="zh-CN" w:bidi="ar-SA"/>
              </w:rPr>
              <w:pict>
                <v:shape id="Picture 14" o:spid="_x0000_s1058" type="#_x0000_t75" style="position:absolute;left:0;margin-left:48.8pt;margin-top:19.55pt;height:550.55pt;width:346.55pt;mso-position-horizontal-relative:page;mso-position-vertical-relative:page;mso-wrap-distance-left:9pt;mso-wrap-distance-right:9pt;rotation:0f;z-index:-251618304;" o:ole="f" fillcolor="#FFFFFF" filled="f" o:preferrelative="t" stroked="f" coordorigin="0,0" coordsize="21600,21600" wrapcoords="0 0 0 21563 21541 21563 21541 0 0 0">
                  <v:fill on="f" color2="#FFFFFF" focus="0%"/>
                  <v:imagedata gain="65536f" blacklevel="0f" gamma="0" o:title="" r:id="rId33"/>
                  <o:lock v:ext="edit" position="f" selection="f" grouping="f" rotation="f" cropping="f" text="f" aspectratio="t"/>
                  <w10:wrap type="tight"/>
                </v:shape>
              </w:pict>
            </w: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r>
              <w:rPr>
                <w:rFonts w:hint="eastAsia" w:ascii="Times New Roman" w:hAnsi="Times New Roman" w:eastAsia="宋体" w:cs="黑体"/>
                <w:b/>
                <w:color w:val="auto"/>
                <w:spacing w:val="28"/>
                <w:kern w:val="2"/>
                <w:sz w:val="28"/>
                <w:szCs w:val="20"/>
                <w:highlight w:val="none"/>
                <w:lang w:val="en-US" w:eastAsia="zh-CN" w:bidi="ar-SA"/>
              </w:rPr>
              <w:pict>
                <v:rect id="矩形 37" o:spid="_x0000_s1059" style="position:absolute;left:0;margin-left:14.4pt;margin-top:11.75pt;height:97.85pt;width:154.6pt;rotation:0f;z-index:251664384;" o:ole="f" fillcolor="#FFFFFF" filled="f" o:preferrelative="t" stroked="f" coordsize="21600,21600">
                  <v:fill on="f" color2="#FFFFFF" focus="0%"/>
                  <v:imagedata gain="65536f" blacklevel="0f" gamma="0"/>
                  <o:lock v:ext="edit" position="f" selection="f" grouping="f" rotation="f" cropping="f" text="f" aspectratio="f"/>
                  <v:textbox>
                    <w:txbxContent>
                      <w:p>
                        <w:pPr>
                          <w:rPr>
                            <w:rFonts w:hint="eastAsia"/>
                          </w:rPr>
                        </w:pPr>
                        <w:r>
                          <w:rPr>
                            <w:rFonts w:hint="eastAsia"/>
                            <w:sz w:val="21"/>
                            <w:szCs w:val="21"/>
                          </w:rPr>
                          <w:t>图例</w:t>
                        </w:r>
                        <w:r>
                          <w:rPr>
                            <w:rFonts w:hint="eastAsia"/>
                          </w:rPr>
                          <w:t>：</w:t>
                        </w:r>
                      </w:p>
                      <w:p>
                        <w:pPr>
                          <w:rPr>
                            <w:rFonts w:hint="eastAsia"/>
                            <w:sz w:val="21"/>
                            <w:szCs w:val="21"/>
                          </w:rPr>
                        </w:pPr>
                        <w:r>
                          <w:rPr>
                            <w:rFonts w:hint="eastAsia"/>
                            <w:sz w:val="21"/>
                            <w:szCs w:val="21"/>
                          </w:rPr>
                          <w:t>G：大气污染物；</w:t>
                        </w:r>
                        <w:r>
                          <w:rPr>
                            <w:sz w:val="21"/>
                            <w:szCs w:val="21"/>
                          </w:rPr>
                          <w:t>N</w:t>
                        </w:r>
                        <w:r>
                          <w:rPr>
                            <w:rFonts w:hint="eastAsia"/>
                            <w:sz w:val="21"/>
                            <w:szCs w:val="21"/>
                          </w:rPr>
                          <w:t>：噪声</w:t>
                        </w:r>
                      </w:p>
                      <w:p>
                        <w:pPr>
                          <w:rPr>
                            <w:rFonts w:hint="eastAsia"/>
                            <w:sz w:val="21"/>
                            <w:szCs w:val="21"/>
                          </w:rPr>
                        </w:pPr>
                        <w:r>
                          <w:rPr>
                            <w:rFonts w:hint="eastAsia"/>
                            <w:sz w:val="21"/>
                            <w:szCs w:val="21"/>
                          </w:rPr>
                          <w:t>S：固体废物；W：水污染物</w:t>
                        </w:r>
                      </w:p>
                    </w:txbxContent>
                  </v:textbox>
                </v:rect>
              </w:pict>
            </w: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jc w:val="both"/>
              <w:rPr>
                <w:rFonts w:hint="eastAsia" w:ascii="宋体" w:hAnsi="宋体" w:eastAsia="宋体" w:cs="Times New Roman"/>
                <w:color w:val="auto"/>
                <w:sz w:val="24"/>
                <w:szCs w:val="22"/>
                <w:highlight w:val="none"/>
                <w:lang w:val="en-US" w:eastAsia="zh-CN" w:bidi="ar-SA"/>
              </w:rPr>
            </w:pPr>
          </w:p>
          <w:p>
            <w:pPr>
              <w:widowControl w:val="0"/>
              <w:adjustRightInd/>
              <w:snapToGrid/>
              <w:spacing w:before="156" w:beforeLines="50" w:after="0" w:line="520" w:lineRule="exact"/>
              <w:jc w:val="center"/>
              <w:rPr>
                <w:rFonts w:hint="eastAsia" w:ascii="宋体" w:hAnsi="宋体" w:eastAsia="宋体" w:cs="宋体"/>
                <w:bCs/>
                <w:color w:val="auto"/>
                <w:kern w:val="2"/>
                <w:sz w:val="24"/>
                <w:szCs w:val="24"/>
                <w:highlight w:val="none"/>
              </w:rPr>
            </w:pPr>
          </w:p>
          <w:p>
            <w:pPr>
              <w:widowControl w:val="0"/>
              <w:adjustRightInd/>
              <w:snapToGrid/>
              <w:spacing w:before="156" w:beforeLines="50" w:after="0" w:line="520" w:lineRule="exact"/>
              <w:jc w:val="center"/>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图</w:t>
            </w:r>
            <w:r>
              <w:rPr>
                <w:rFonts w:hint="eastAsia" w:ascii="宋体" w:hAnsi="宋体" w:eastAsia="宋体" w:cs="宋体"/>
                <w:bCs/>
                <w:color w:val="auto"/>
                <w:kern w:val="2"/>
                <w:sz w:val="24"/>
                <w:szCs w:val="24"/>
                <w:highlight w:val="none"/>
                <w:lang w:val="en-US" w:eastAsia="zh-CN"/>
              </w:rPr>
              <w:t xml:space="preserve">2-5   </w:t>
            </w:r>
            <w:r>
              <w:rPr>
                <w:rFonts w:hint="eastAsia" w:ascii="宋体" w:hAnsi="宋体" w:eastAsia="宋体" w:cs="宋体"/>
                <w:bCs/>
                <w:color w:val="auto"/>
                <w:kern w:val="2"/>
                <w:sz w:val="24"/>
                <w:szCs w:val="24"/>
                <w:highlight w:val="none"/>
              </w:rPr>
              <w:t>酸洗、研磨包装线生产工艺流程及排污节点图</w:t>
            </w: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pStyle w:val="14"/>
              <w:spacing w:before="120"/>
              <w:rPr>
                <w:rFonts w:hint="eastAsia" w:ascii="宋体" w:hAnsi="宋体" w:eastAsia="宋体" w:cs="Times New Roman"/>
                <w:color w:val="auto"/>
                <w:sz w:val="24"/>
                <w:szCs w:val="22"/>
                <w:highlight w:val="none"/>
                <w:lang w:val="en-US" w:eastAsia="zh-CN" w:bidi="ar-SA"/>
              </w:rPr>
            </w:pPr>
          </w:p>
          <w:p>
            <w:pPr>
              <w:widowControl w:val="0"/>
              <w:adjustRightInd/>
              <w:snapToGrid/>
              <w:spacing w:after="0" w:line="440" w:lineRule="exact"/>
              <w:ind w:firstLine="496" w:firstLineChars="200"/>
              <w:jc w:val="both"/>
              <w:rPr>
                <w:rFonts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产污环节：</w:t>
            </w:r>
          </w:p>
          <w:p>
            <w:pPr>
              <w:widowControl w:val="0"/>
              <w:adjustRightInd/>
              <w:snapToGrid/>
              <w:spacing w:after="0" w:line="440" w:lineRule="exact"/>
              <w:ind w:firstLine="496" w:firstLineChars="200"/>
              <w:jc w:val="both"/>
              <w:rPr>
                <w:rFonts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1、大气污染源</w:t>
            </w:r>
          </w:p>
          <w:p>
            <w:pPr>
              <w:widowControl w:val="0"/>
              <w:adjustRightInd/>
              <w:snapToGrid/>
              <w:spacing w:after="0" w:line="440" w:lineRule="exact"/>
              <w:ind w:firstLine="496" w:firstLineChars="200"/>
              <w:jc w:val="both"/>
              <w:rPr>
                <w:rFonts w:hint="eastAsia"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 xml:space="preserve">（1）板坯二次切割机、修磨机、矫直机、轧机、等离子切割机、抛丸机的含尘废气； </w:t>
            </w:r>
          </w:p>
          <w:p>
            <w:pPr>
              <w:widowControl w:val="0"/>
              <w:adjustRightInd/>
              <w:snapToGrid/>
              <w:spacing w:after="0" w:line="440" w:lineRule="exact"/>
              <w:ind w:firstLine="496" w:firstLineChars="200"/>
              <w:jc w:val="both"/>
              <w:rPr>
                <w:rFonts w:hint="eastAsia"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（2）加热炉、热处理炉产生的燃气废气；</w:t>
            </w:r>
          </w:p>
          <w:p>
            <w:pPr>
              <w:widowControl w:val="0"/>
              <w:adjustRightInd/>
              <w:snapToGrid/>
              <w:spacing w:after="0" w:line="440" w:lineRule="exact"/>
              <w:ind w:firstLine="496" w:firstLineChars="200"/>
              <w:jc w:val="both"/>
              <w:rPr>
                <w:rFonts w:hint="eastAsia"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（3）酸洗过程中产生的含硝酸雾、氟化物的废气；</w:t>
            </w:r>
          </w:p>
          <w:p>
            <w:pPr>
              <w:widowControl w:val="0"/>
              <w:adjustRightInd/>
              <w:snapToGrid/>
              <w:spacing w:after="0" w:line="440" w:lineRule="exact"/>
              <w:ind w:firstLine="496" w:firstLineChars="200"/>
              <w:jc w:val="both"/>
              <w:rPr>
                <w:rFonts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2、水污染源</w:t>
            </w:r>
          </w:p>
          <w:p>
            <w:pPr>
              <w:widowControl w:val="0"/>
              <w:adjustRightInd/>
              <w:snapToGrid/>
              <w:spacing w:after="0" w:line="440" w:lineRule="exact"/>
              <w:ind w:firstLine="496" w:firstLineChars="200"/>
              <w:jc w:val="both"/>
              <w:rPr>
                <w:rFonts w:hint="eastAsia"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w:t>
            </w:r>
            <w:r>
              <w:rPr>
                <w:rFonts w:hint="eastAsia" w:ascii="Times New Roman" w:hAnsi="宋体" w:eastAsia="宋体"/>
                <w:color w:val="auto"/>
                <w:spacing w:val="4"/>
                <w:kern w:val="2"/>
                <w:sz w:val="24"/>
                <w:szCs w:val="24"/>
                <w:highlight w:val="none"/>
                <w:lang w:val="en-US" w:eastAsia="zh-CN"/>
              </w:rPr>
              <w:t>1</w:t>
            </w:r>
            <w:r>
              <w:rPr>
                <w:rFonts w:hint="eastAsia" w:ascii="Times New Roman" w:hAnsi="宋体" w:eastAsia="宋体"/>
                <w:color w:val="auto"/>
                <w:spacing w:val="4"/>
                <w:kern w:val="2"/>
                <w:sz w:val="24"/>
                <w:szCs w:val="24"/>
                <w:highlight w:val="none"/>
              </w:rPr>
              <w:t>）轧辊冷却、高压水除鳞及冲氧化铁皮等产生含油及氧化铁皮废水；</w:t>
            </w:r>
          </w:p>
          <w:p>
            <w:pPr>
              <w:widowControl w:val="0"/>
              <w:adjustRightInd/>
              <w:snapToGrid/>
              <w:spacing w:after="0" w:line="440" w:lineRule="exact"/>
              <w:ind w:firstLine="496" w:firstLineChars="200"/>
              <w:jc w:val="both"/>
              <w:rPr>
                <w:rFonts w:hint="eastAsia"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w:t>
            </w:r>
            <w:r>
              <w:rPr>
                <w:rFonts w:hint="eastAsia" w:ascii="Times New Roman" w:hAnsi="宋体" w:eastAsia="宋体"/>
                <w:color w:val="auto"/>
                <w:spacing w:val="4"/>
                <w:kern w:val="2"/>
                <w:sz w:val="24"/>
                <w:szCs w:val="24"/>
                <w:highlight w:val="none"/>
                <w:lang w:val="en-US" w:eastAsia="zh-CN"/>
              </w:rPr>
              <w:t>2</w:t>
            </w:r>
            <w:r>
              <w:rPr>
                <w:rFonts w:hint="eastAsia" w:ascii="Times New Roman" w:hAnsi="宋体" w:eastAsia="宋体"/>
                <w:color w:val="auto"/>
                <w:spacing w:val="4"/>
                <w:kern w:val="2"/>
                <w:sz w:val="24"/>
                <w:szCs w:val="24"/>
                <w:highlight w:val="none"/>
              </w:rPr>
              <w:t>）酸洗线产生含酸废水；</w:t>
            </w:r>
          </w:p>
          <w:p>
            <w:pPr>
              <w:widowControl w:val="0"/>
              <w:adjustRightInd/>
              <w:snapToGrid/>
              <w:spacing w:after="0" w:line="440" w:lineRule="exact"/>
              <w:ind w:firstLine="496" w:firstLineChars="200"/>
              <w:jc w:val="both"/>
              <w:rPr>
                <w:rFonts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w:t>
            </w:r>
            <w:r>
              <w:rPr>
                <w:rFonts w:hint="eastAsia" w:ascii="Times New Roman" w:hAnsi="宋体" w:eastAsia="宋体"/>
                <w:color w:val="auto"/>
                <w:spacing w:val="4"/>
                <w:kern w:val="2"/>
                <w:sz w:val="24"/>
                <w:szCs w:val="24"/>
                <w:highlight w:val="none"/>
                <w:lang w:val="en-US" w:eastAsia="zh-CN"/>
              </w:rPr>
              <w:t>3</w:t>
            </w:r>
            <w:r>
              <w:rPr>
                <w:rFonts w:hint="eastAsia" w:ascii="Times New Roman" w:hAnsi="宋体" w:eastAsia="宋体"/>
                <w:color w:val="auto"/>
                <w:spacing w:val="4"/>
                <w:kern w:val="2"/>
                <w:sz w:val="24"/>
                <w:szCs w:val="24"/>
                <w:highlight w:val="none"/>
              </w:rPr>
              <w:t>）车间生活设施产生少量生活污水；</w:t>
            </w:r>
          </w:p>
          <w:p>
            <w:pPr>
              <w:widowControl w:val="0"/>
              <w:adjustRightInd/>
              <w:snapToGrid/>
              <w:spacing w:after="0" w:line="440" w:lineRule="exact"/>
              <w:ind w:firstLine="496" w:firstLineChars="200"/>
              <w:jc w:val="both"/>
              <w:rPr>
                <w:rFonts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3、噪声</w:t>
            </w:r>
          </w:p>
          <w:p>
            <w:pPr>
              <w:widowControl w:val="0"/>
              <w:adjustRightInd/>
              <w:snapToGrid/>
              <w:spacing w:after="0" w:line="440" w:lineRule="exact"/>
              <w:ind w:firstLine="496" w:firstLineChars="200"/>
              <w:jc w:val="both"/>
              <w:rPr>
                <w:rFonts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本项目主要噪声是</w:t>
            </w:r>
            <w:r>
              <w:rPr>
                <w:rFonts w:hint="eastAsia" w:ascii="Times New Roman" w:hAnsi="宋体" w:eastAsia="宋体"/>
                <w:color w:val="auto"/>
                <w:spacing w:val="4"/>
                <w:kern w:val="2"/>
                <w:sz w:val="24"/>
                <w:szCs w:val="24"/>
                <w:highlight w:val="none"/>
                <w:lang w:val="en-US" w:eastAsia="zh-CN"/>
              </w:rPr>
              <w:t>生产</w:t>
            </w:r>
            <w:r>
              <w:rPr>
                <w:rFonts w:hint="eastAsia" w:ascii="Times New Roman" w:hAnsi="宋体" w:eastAsia="宋体"/>
                <w:color w:val="auto"/>
                <w:spacing w:val="4"/>
                <w:kern w:val="2"/>
                <w:sz w:val="24"/>
                <w:szCs w:val="24"/>
                <w:highlight w:val="none"/>
              </w:rPr>
              <w:t>设备</w:t>
            </w:r>
            <w:r>
              <w:rPr>
                <w:rFonts w:hint="eastAsia" w:ascii="Times New Roman" w:hAnsi="宋体" w:eastAsia="宋体"/>
                <w:color w:val="auto"/>
                <w:spacing w:val="4"/>
                <w:kern w:val="2"/>
                <w:sz w:val="24"/>
                <w:szCs w:val="24"/>
                <w:highlight w:val="none"/>
                <w:lang w:val="en-US" w:eastAsia="zh-CN"/>
              </w:rPr>
              <w:t>及辅助设施产生的机械性噪声和空气动力性</w:t>
            </w:r>
            <w:r>
              <w:rPr>
                <w:rFonts w:hint="eastAsia" w:ascii="Times New Roman" w:hAnsi="宋体" w:eastAsia="宋体"/>
                <w:color w:val="auto"/>
                <w:spacing w:val="4"/>
                <w:kern w:val="2"/>
                <w:sz w:val="24"/>
                <w:szCs w:val="24"/>
                <w:highlight w:val="none"/>
              </w:rPr>
              <w:t>噪声，主要噪声源有</w:t>
            </w:r>
            <w:r>
              <w:rPr>
                <w:rFonts w:hint="eastAsia" w:ascii="Times New Roman" w:hAnsi="宋体" w:eastAsia="宋体"/>
                <w:color w:val="auto"/>
                <w:spacing w:val="4"/>
                <w:kern w:val="2"/>
                <w:sz w:val="24"/>
                <w:szCs w:val="24"/>
                <w:highlight w:val="none"/>
                <w:lang w:val="en-US" w:eastAsia="zh-CN"/>
              </w:rPr>
              <w:t>轧机、切割机、矫直机、水泵、</w:t>
            </w:r>
            <w:r>
              <w:rPr>
                <w:rFonts w:hint="eastAsia" w:ascii="Times New Roman" w:hAnsi="宋体" w:eastAsia="宋体"/>
                <w:color w:val="auto"/>
                <w:spacing w:val="4"/>
                <w:kern w:val="2"/>
                <w:sz w:val="24"/>
                <w:szCs w:val="24"/>
                <w:highlight w:val="none"/>
              </w:rPr>
              <w:t>风机等。</w:t>
            </w:r>
          </w:p>
          <w:p>
            <w:pPr>
              <w:widowControl w:val="0"/>
              <w:adjustRightInd/>
              <w:snapToGrid/>
              <w:spacing w:after="0" w:line="440" w:lineRule="exact"/>
              <w:ind w:firstLine="496" w:firstLineChars="200"/>
              <w:jc w:val="both"/>
              <w:rPr>
                <w:rFonts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rPr>
              <w:t>4、固体废物</w:t>
            </w:r>
          </w:p>
          <w:p>
            <w:pPr>
              <w:widowControl w:val="0"/>
              <w:adjustRightInd/>
              <w:snapToGrid/>
              <w:spacing w:after="0" w:line="440" w:lineRule="exact"/>
              <w:ind w:firstLine="496" w:firstLineChars="200"/>
              <w:jc w:val="both"/>
              <w:rPr>
                <w:rFonts w:hint="eastAsia" w:ascii="Times New Roman" w:hAnsi="宋体" w:eastAsia="宋体"/>
                <w:color w:val="auto"/>
                <w:spacing w:val="4"/>
                <w:kern w:val="2"/>
                <w:sz w:val="24"/>
                <w:szCs w:val="24"/>
                <w:highlight w:val="none"/>
                <w:lang w:eastAsia="zh-CN"/>
              </w:rPr>
            </w:pPr>
            <w:r>
              <w:rPr>
                <w:rFonts w:hint="eastAsia" w:ascii="Times New Roman" w:hAnsi="宋体" w:eastAsia="宋体"/>
                <w:color w:val="auto"/>
                <w:spacing w:val="4"/>
                <w:kern w:val="2"/>
                <w:sz w:val="24"/>
                <w:szCs w:val="24"/>
                <w:highlight w:val="none"/>
              </w:rPr>
              <w:t>（1）轧线产生切头、尾及轧废</w:t>
            </w:r>
            <w:r>
              <w:rPr>
                <w:rFonts w:hint="eastAsia" w:ascii="Times New Roman" w:hAnsi="宋体" w:eastAsia="宋体"/>
                <w:color w:val="auto"/>
                <w:spacing w:val="4"/>
                <w:kern w:val="2"/>
                <w:sz w:val="24"/>
                <w:szCs w:val="24"/>
                <w:highlight w:val="none"/>
                <w:lang w:eastAsia="zh-CN"/>
              </w:rPr>
              <w:t>；</w:t>
            </w:r>
          </w:p>
          <w:p>
            <w:pPr>
              <w:widowControl w:val="0"/>
              <w:adjustRightInd/>
              <w:snapToGrid/>
              <w:spacing w:after="0" w:line="440" w:lineRule="exact"/>
              <w:ind w:firstLine="496" w:firstLineChars="200"/>
              <w:jc w:val="both"/>
              <w:rPr>
                <w:rFonts w:hint="eastAsia" w:ascii="Times New Roman" w:hAnsi="宋体" w:eastAsia="宋体"/>
                <w:color w:val="auto"/>
                <w:spacing w:val="4"/>
                <w:kern w:val="2"/>
                <w:sz w:val="24"/>
                <w:szCs w:val="24"/>
                <w:highlight w:val="none"/>
              </w:rPr>
            </w:pPr>
            <w:r>
              <w:rPr>
                <w:rFonts w:hint="eastAsia" w:ascii="Times New Roman" w:hAnsi="宋体" w:eastAsia="宋体"/>
                <w:color w:val="auto"/>
                <w:spacing w:val="4"/>
                <w:kern w:val="2"/>
                <w:sz w:val="24"/>
                <w:szCs w:val="24"/>
                <w:highlight w:val="none"/>
                <w:lang w:eastAsia="zh-CN"/>
              </w:rPr>
              <w:t>（</w:t>
            </w:r>
            <w:r>
              <w:rPr>
                <w:rFonts w:hint="eastAsia" w:ascii="Times New Roman" w:hAnsi="宋体" w:eastAsia="宋体"/>
                <w:color w:val="auto"/>
                <w:spacing w:val="4"/>
                <w:kern w:val="2"/>
                <w:sz w:val="24"/>
                <w:szCs w:val="24"/>
                <w:highlight w:val="none"/>
                <w:lang w:val="en-US" w:eastAsia="zh-CN"/>
              </w:rPr>
              <w:t>2</w:t>
            </w:r>
            <w:r>
              <w:rPr>
                <w:rFonts w:hint="eastAsia" w:ascii="Times New Roman" w:hAnsi="宋体" w:eastAsia="宋体"/>
                <w:color w:val="auto"/>
                <w:spacing w:val="4"/>
                <w:kern w:val="2"/>
                <w:sz w:val="24"/>
                <w:szCs w:val="24"/>
                <w:highlight w:val="none"/>
                <w:lang w:eastAsia="zh-CN"/>
              </w:rPr>
              <w:t>）</w:t>
            </w:r>
            <w:r>
              <w:rPr>
                <w:rFonts w:hint="eastAsia" w:ascii="Times New Roman" w:hAnsi="宋体" w:eastAsia="宋体"/>
                <w:color w:val="auto"/>
                <w:spacing w:val="4"/>
                <w:kern w:val="2"/>
                <w:sz w:val="24"/>
                <w:szCs w:val="24"/>
                <w:highlight w:val="none"/>
              </w:rPr>
              <w:t>加热炉及水处理设施收集的氧化铁皮；</w:t>
            </w:r>
          </w:p>
          <w:p>
            <w:pPr>
              <w:widowControl w:val="0"/>
              <w:adjustRightInd/>
              <w:snapToGrid/>
              <w:spacing w:after="0" w:line="440" w:lineRule="exact"/>
              <w:ind w:firstLine="496" w:firstLineChars="200"/>
              <w:jc w:val="both"/>
              <w:rPr>
                <w:rFonts w:hint="eastAsia" w:ascii="宋体" w:hAnsi="宋体" w:eastAsia="宋体"/>
                <w:color w:val="auto"/>
                <w:sz w:val="24"/>
                <w:highlight w:val="none"/>
                <w:lang w:eastAsia="zh-CN"/>
              </w:rPr>
            </w:pPr>
            <w:r>
              <w:rPr>
                <w:rFonts w:hint="eastAsia" w:ascii="Times New Roman" w:hAnsi="宋体" w:eastAsia="宋体" w:cs="Times New Roman"/>
                <w:color w:val="auto"/>
                <w:spacing w:val="4"/>
                <w:kern w:val="2"/>
                <w:sz w:val="24"/>
                <w:szCs w:val="24"/>
                <w:highlight w:val="none"/>
                <w:lang w:eastAsia="zh-CN"/>
              </w:rPr>
              <w:t>（</w:t>
            </w:r>
            <w:r>
              <w:rPr>
                <w:rFonts w:hint="eastAsia" w:ascii="Times New Roman" w:hAnsi="宋体" w:eastAsia="宋体" w:cs="Times New Roman"/>
                <w:color w:val="auto"/>
                <w:spacing w:val="4"/>
                <w:kern w:val="2"/>
                <w:sz w:val="24"/>
                <w:szCs w:val="24"/>
                <w:highlight w:val="none"/>
                <w:lang w:val="en-US" w:eastAsia="zh-CN"/>
              </w:rPr>
              <w:t>3</w:t>
            </w:r>
            <w:r>
              <w:rPr>
                <w:rFonts w:hint="eastAsia" w:ascii="Times New Roman" w:hAnsi="宋体" w:eastAsia="宋体" w:cs="Times New Roman"/>
                <w:color w:val="auto"/>
                <w:spacing w:val="4"/>
                <w:kern w:val="2"/>
                <w:sz w:val="24"/>
                <w:szCs w:val="24"/>
                <w:highlight w:val="none"/>
                <w:lang w:eastAsia="zh-CN"/>
              </w:rPr>
              <w:t>）</w:t>
            </w:r>
            <w:r>
              <w:rPr>
                <w:rFonts w:hint="eastAsia" w:ascii="宋体" w:hAnsi="宋体" w:eastAsia="宋体"/>
                <w:color w:val="auto"/>
                <w:sz w:val="24"/>
                <w:highlight w:val="none"/>
              </w:rPr>
              <w:t>磨辊间产生的废乳化液、定期更换产生废油</w:t>
            </w:r>
            <w:r>
              <w:rPr>
                <w:rFonts w:hint="eastAsia" w:ascii="宋体" w:hAnsi="宋体" w:eastAsia="宋体"/>
                <w:color w:val="auto"/>
                <w:sz w:val="24"/>
                <w:highlight w:val="none"/>
                <w:lang w:eastAsia="zh-CN"/>
              </w:rPr>
              <w:t>；</w:t>
            </w: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4</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加热炉、热处理炉修砌内衬时产生废耐火材料等；</w:t>
            </w: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5</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酸洗过程中产生废酸；</w:t>
            </w: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ind w:firstLine="480" w:firstLineChars="200"/>
              <w:jc w:val="both"/>
              <w:rPr>
                <w:rFonts w:hint="eastAsia" w:ascii="宋体" w:hAnsi="宋体" w:eastAsia="宋体"/>
                <w:color w:val="auto"/>
                <w:sz w:val="24"/>
                <w:highlight w:val="none"/>
              </w:rPr>
            </w:pPr>
          </w:p>
          <w:p>
            <w:pPr>
              <w:widowControl w:val="0"/>
              <w:adjustRightInd/>
              <w:snapToGrid/>
              <w:spacing w:after="0" w:line="440" w:lineRule="exact"/>
              <w:jc w:val="both"/>
              <w:rPr>
                <w:rFonts w:hint="eastAsia" w:ascii="宋体" w:hAnsi="宋体" w:eastAsia="宋体"/>
                <w:color w:val="auto"/>
                <w:sz w:val="24"/>
                <w:highlight w:val="none"/>
              </w:rPr>
            </w:pPr>
          </w:p>
        </w:tc>
      </w:tr>
    </w:tbl>
    <w:p>
      <w:pPr>
        <w:pStyle w:val="59"/>
        <w:numPr>
          <w:ilvl w:val="0"/>
          <w:numId w:val="0"/>
        </w:numPr>
        <w:tabs>
          <w:tab w:val="left" w:pos="2760"/>
        </w:tabs>
        <w:spacing w:line="360" w:lineRule="auto"/>
        <w:jc w:val="both"/>
        <w:rPr>
          <w:rFonts w:ascii="仿宋" w:hAnsi="仿宋" w:eastAsia="仿宋" w:cs="宋体"/>
          <w:color w:val="auto"/>
          <w:sz w:val="24"/>
          <w:szCs w:val="24"/>
          <w:highlight w:val="none"/>
        </w:rPr>
      </w:pPr>
      <w:bookmarkStart w:id="4" w:name="_Toc17999551"/>
      <w:r>
        <w:rPr>
          <w:rFonts w:hint="eastAsia" w:ascii="仿宋" w:hAnsi="仿宋" w:eastAsia="仿宋" w:cs="宋体"/>
          <w:color w:val="auto"/>
          <w:sz w:val="24"/>
          <w:szCs w:val="24"/>
          <w:highlight w:val="none"/>
        </w:rPr>
        <w:t>表三  主要污染源及污染物处理排放情况</w:t>
      </w:r>
      <w:bookmarkEnd w:id="4"/>
    </w:p>
    <w:tbl>
      <w:tblPr>
        <w:tblStyle w:val="46"/>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421" w:hRule="atLeast"/>
        </w:trPr>
        <w:tc>
          <w:tcPr>
            <w:tcW w:w="8522" w:type="dxa"/>
            <w:vAlign w:val="top"/>
          </w:tcPr>
          <w:p>
            <w:pPr>
              <w:spacing w:after="0" w:line="360" w:lineRule="auto"/>
              <w:rPr>
                <w:rFonts w:ascii="Times New Roman" w:hAnsi="Times New Roman" w:eastAsia="宋体"/>
                <w:b/>
                <w:color w:val="auto"/>
                <w:sz w:val="24"/>
                <w:szCs w:val="24"/>
                <w:highlight w:val="none"/>
              </w:rPr>
            </w:pPr>
            <w:r>
              <w:rPr>
                <w:rFonts w:hint="eastAsia" w:ascii="宋体" w:hAnsi="宋体" w:eastAsia="宋体"/>
                <w:b/>
                <w:color w:val="auto"/>
                <w:sz w:val="24"/>
                <w:szCs w:val="24"/>
                <w:highlight w:val="none"/>
              </w:rPr>
              <w:t>1、</w:t>
            </w:r>
            <w:r>
              <w:rPr>
                <w:rFonts w:ascii="宋体" w:hAnsi="宋体" w:eastAsia="宋体"/>
                <w:b/>
                <w:color w:val="auto"/>
                <w:sz w:val="24"/>
                <w:szCs w:val="24"/>
                <w:highlight w:val="none"/>
              </w:rPr>
              <w:t>废</w:t>
            </w:r>
            <w:r>
              <w:rPr>
                <w:rFonts w:hint="eastAsia" w:ascii="宋体" w:hAnsi="宋体" w:eastAsia="宋体"/>
                <w:b/>
                <w:color w:val="auto"/>
                <w:sz w:val="24"/>
                <w:szCs w:val="24"/>
                <w:highlight w:val="none"/>
              </w:rPr>
              <w:t>气来源及处</w:t>
            </w:r>
            <w:r>
              <w:rPr>
                <w:rFonts w:ascii="宋体" w:hAnsi="宋体" w:eastAsia="宋体"/>
                <w:b/>
                <w:color w:val="auto"/>
                <w:sz w:val="24"/>
                <w:szCs w:val="24"/>
                <w:highlight w:val="none"/>
              </w:rPr>
              <w:t>理</w:t>
            </w:r>
            <w:r>
              <w:rPr>
                <w:rFonts w:hint="eastAsia" w:ascii="宋体" w:hAnsi="宋体" w:eastAsia="宋体"/>
                <w:b/>
                <w:color w:val="auto"/>
                <w:sz w:val="24"/>
                <w:szCs w:val="24"/>
                <w:highlight w:val="none"/>
              </w:rPr>
              <w:t>情况</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二次切割、修磨含尘废气</w:t>
            </w:r>
          </w:p>
          <w:p>
            <w:pPr>
              <w:widowControl w:val="0"/>
              <w:adjustRightInd w:val="0"/>
              <w:snapToGrid w:val="0"/>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板坯在二次切割和修磨的过程中会产生氧化铁粉尘，设置1套布袋除尘系统进行处理，</w:t>
            </w:r>
            <w:r>
              <w:rPr>
                <w:rFonts w:hint="eastAsia" w:ascii="宋体" w:hAnsi="宋体" w:eastAsia="宋体" w:cs="宋体"/>
                <w:bCs/>
                <w:color w:val="auto"/>
                <w:kern w:val="2"/>
                <w:sz w:val="24"/>
                <w:szCs w:val="24"/>
                <w:highlight w:val="none"/>
              </w:rPr>
              <w:t>除尘效率&gt;99.5%，</w:t>
            </w:r>
            <w:r>
              <w:rPr>
                <w:rFonts w:hint="eastAsia" w:ascii="宋体" w:hAnsi="宋体" w:eastAsia="宋体" w:cs="宋体"/>
                <w:color w:val="auto"/>
                <w:kern w:val="2"/>
                <w:sz w:val="24"/>
                <w:szCs w:val="24"/>
                <w:highlight w:val="none"/>
              </w:rPr>
              <w:t>处理后废气经1根高</w:t>
            </w:r>
            <w:r>
              <w:rPr>
                <w:rFonts w:hint="eastAsia" w:ascii="宋体" w:hAnsi="宋体" w:eastAsia="宋体" w:cs="宋体"/>
                <w:color w:val="auto"/>
                <w:kern w:val="2"/>
                <w:sz w:val="24"/>
                <w:szCs w:val="24"/>
                <w:highlight w:val="none"/>
                <w:lang w:val="en-US" w:eastAsia="zh-CN"/>
              </w:rPr>
              <w:t>24</w:t>
            </w:r>
            <w:r>
              <w:rPr>
                <w:rFonts w:hint="eastAsia" w:ascii="宋体" w:hAnsi="宋体" w:eastAsia="宋体" w:cs="宋体"/>
                <w:color w:val="auto"/>
                <w:kern w:val="2"/>
                <w:sz w:val="24"/>
                <w:szCs w:val="24"/>
                <w:highlight w:val="none"/>
              </w:rPr>
              <w:t>m排气筒排放，颗粒物浓度≤10mg/Nm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1#</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加热炉烟气</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1#加热炉及2#加热炉为常规加热炉，采用以清洁燃料—高焦转混合煤气为燃料，并采用低氮烧嘴技术，燃烧废气中含少量烟尘、NOx和SO</w:t>
            </w:r>
            <w:r>
              <w:rPr>
                <w:rFonts w:hint="eastAsia" w:ascii="宋体" w:hAnsi="宋体" w:eastAsia="宋体" w:cs="宋体"/>
                <w:color w:val="auto"/>
                <w:kern w:val="2"/>
                <w:sz w:val="24"/>
                <w:szCs w:val="24"/>
                <w:highlight w:val="none"/>
                <w:vertAlign w:val="subscript"/>
                <w:lang w:val="en-US" w:eastAsia="zh-CN"/>
              </w:rPr>
              <w:t>2</w:t>
            </w:r>
            <w:r>
              <w:rPr>
                <w:rFonts w:hint="eastAsia" w:ascii="宋体" w:hAnsi="宋体" w:eastAsia="宋体" w:cs="宋体"/>
                <w:color w:val="auto"/>
                <w:kern w:val="2"/>
                <w:sz w:val="24"/>
                <w:szCs w:val="24"/>
                <w:highlight w:val="none"/>
                <w:lang w:val="en-US" w:eastAsia="zh-CN"/>
              </w:rPr>
              <w:t>，产生的烟气经1座高85m烟囱外排，对加热炉系统配套建设了SNCR+固定床脱硫设施。</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轧机含尘废气</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立辊轧机、四辊宽轧机在生产的过程中会产生氧化铁粉尘，设置1套塑烧板除尘系统进行处理，</w:t>
            </w:r>
            <w:r>
              <w:rPr>
                <w:rFonts w:hint="eastAsia" w:ascii="宋体" w:hAnsi="宋体" w:eastAsia="宋体" w:cs="宋体"/>
                <w:bCs/>
                <w:color w:val="auto"/>
                <w:kern w:val="2"/>
                <w:sz w:val="24"/>
                <w:szCs w:val="24"/>
                <w:highlight w:val="none"/>
              </w:rPr>
              <w:t>除尘效率&gt;99.8%，</w:t>
            </w:r>
            <w:r>
              <w:rPr>
                <w:rFonts w:hint="eastAsia" w:ascii="宋体" w:hAnsi="宋体" w:eastAsia="宋体" w:cs="宋体"/>
                <w:color w:val="auto"/>
                <w:kern w:val="2"/>
                <w:sz w:val="24"/>
                <w:szCs w:val="24"/>
                <w:highlight w:val="none"/>
              </w:rPr>
              <w:t>处理后废气经1根高30m排气筒排放，废气颗粒物浓度≤10mg/Nm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等离子切割机、抛丸机含尘废气</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离子切割机、抛丸机在生产过程中会产生含尘废气，本项目共有</w:t>
            </w: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台等离子切割机和</w:t>
            </w: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台抛丸机。</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等离子切割机含尘废气共设置</w:t>
            </w: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套</w:t>
            </w:r>
            <w:r>
              <w:rPr>
                <w:rFonts w:hint="eastAsia" w:ascii="宋体" w:hAnsi="宋体" w:eastAsia="宋体" w:cs="宋体"/>
                <w:color w:val="auto"/>
                <w:kern w:val="2"/>
                <w:sz w:val="24"/>
                <w:szCs w:val="24"/>
                <w:highlight w:val="none"/>
                <w:lang w:val="en-US" w:eastAsia="zh-CN"/>
              </w:rPr>
              <w:t>滤筒</w:t>
            </w:r>
            <w:r>
              <w:rPr>
                <w:rFonts w:hint="eastAsia" w:ascii="宋体" w:hAnsi="宋体" w:eastAsia="宋体" w:cs="宋体"/>
                <w:color w:val="auto"/>
                <w:kern w:val="2"/>
                <w:sz w:val="24"/>
                <w:szCs w:val="24"/>
                <w:highlight w:val="none"/>
              </w:rPr>
              <w:t>除尘系统进行处理，</w:t>
            </w:r>
            <w:r>
              <w:rPr>
                <w:rFonts w:hint="eastAsia" w:ascii="宋体" w:hAnsi="宋体" w:eastAsia="宋体" w:cs="宋体"/>
                <w:bCs/>
                <w:color w:val="auto"/>
                <w:kern w:val="2"/>
                <w:sz w:val="24"/>
                <w:szCs w:val="24"/>
                <w:highlight w:val="none"/>
              </w:rPr>
              <w:t>除尘效率&gt;99.5%，</w:t>
            </w:r>
            <w:r>
              <w:rPr>
                <w:rFonts w:hint="eastAsia" w:ascii="宋体" w:hAnsi="宋体" w:eastAsia="宋体" w:cs="宋体"/>
                <w:color w:val="auto"/>
                <w:kern w:val="2"/>
                <w:sz w:val="24"/>
                <w:szCs w:val="24"/>
                <w:highlight w:val="none"/>
              </w:rPr>
              <w:t>处理后烟气分别经</w:t>
            </w: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根高</w:t>
            </w:r>
            <w:r>
              <w:rPr>
                <w:rFonts w:hint="eastAsia" w:ascii="宋体" w:hAnsi="宋体" w:eastAsia="宋体" w:cs="宋体"/>
                <w:color w:val="auto"/>
                <w:kern w:val="2"/>
                <w:sz w:val="24"/>
                <w:szCs w:val="24"/>
                <w:highlight w:val="none"/>
                <w:lang w:val="en-US" w:eastAsia="zh-CN"/>
              </w:rPr>
              <w:t>24</w:t>
            </w:r>
            <w:r>
              <w:rPr>
                <w:rFonts w:hint="eastAsia" w:ascii="宋体" w:hAnsi="宋体" w:eastAsia="宋体" w:cs="宋体"/>
                <w:color w:val="auto"/>
                <w:kern w:val="2"/>
                <w:sz w:val="24"/>
                <w:szCs w:val="24"/>
                <w:highlight w:val="none"/>
              </w:rPr>
              <w:t>m排气筒排放，(2#3#等离子切割机共用一个排气筒)</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废气颗粒物浓度≤10mg/Nm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抛丸机含尘废气共设置</w:t>
            </w: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套布袋除尘系统进行处理，</w:t>
            </w:r>
            <w:r>
              <w:rPr>
                <w:rFonts w:hint="eastAsia" w:ascii="宋体" w:hAnsi="宋体" w:eastAsia="宋体" w:cs="宋体"/>
                <w:bCs/>
                <w:color w:val="auto"/>
                <w:kern w:val="2"/>
                <w:sz w:val="24"/>
                <w:szCs w:val="24"/>
                <w:highlight w:val="none"/>
              </w:rPr>
              <w:t>除尘效率&gt;99.5%，</w:t>
            </w:r>
            <w:r>
              <w:rPr>
                <w:rFonts w:hint="eastAsia" w:ascii="宋体" w:hAnsi="宋体" w:eastAsia="宋体" w:cs="宋体"/>
                <w:color w:val="auto"/>
                <w:kern w:val="2"/>
                <w:sz w:val="24"/>
                <w:szCs w:val="24"/>
                <w:highlight w:val="none"/>
              </w:rPr>
              <w:t>处理后烟气分别经</w:t>
            </w: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根高</w:t>
            </w:r>
            <w:r>
              <w:rPr>
                <w:rFonts w:hint="eastAsia" w:ascii="宋体" w:hAnsi="宋体" w:eastAsia="宋体" w:cs="宋体"/>
                <w:color w:val="auto"/>
                <w:kern w:val="2"/>
                <w:sz w:val="24"/>
                <w:szCs w:val="24"/>
                <w:highlight w:val="none"/>
                <w:lang w:val="en-US" w:eastAsia="zh-CN"/>
              </w:rPr>
              <w:t>29.5</w:t>
            </w:r>
            <w:r>
              <w:rPr>
                <w:rFonts w:hint="eastAsia" w:ascii="宋体" w:hAnsi="宋体" w:eastAsia="宋体" w:cs="宋体"/>
                <w:color w:val="auto"/>
                <w:kern w:val="2"/>
                <w:sz w:val="24"/>
                <w:szCs w:val="24"/>
                <w:highlight w:val="none"/>
              </w:rPr>
              <w:t>m排气筒排放，废气颗粒物浓度≤10mg/Nm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1#、2#车底式热处理炉烟气</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不锈钢固溶线的1#、2#车底式热处理炉采用以清洁燃料—高焦转混合煤气为燃料，并采用低氮烧嘴技术，</w:t>
            </w:r>
            <w:r>
              <w:rPr>
                <w:rFonts w:hint="eastAsia" w:ascii="宋体" w:hAnsi="宋体" w:eastAsia="宋体" w:cs="宋体"/>
                <w:bCs/>
                <w:color w:val="auto"/>
                <w:kern w:val="2"/>
                <w:sz w:val="24"/>
                <w:szCs w:val="24"/>
                <w:highlight w:val="none"/>
              </w:rPr>
              <w:t>燃烧废气中含少量烟尘、NOx和SO</w:t>
            </w:r>
            <w:r>
              <w:rPr>
                <w:rFonts w:hint="eastAsia" w:ascii="宋体" w:hAnsi="宋体" w:eastAsia="宋体" w:cs="宋体"/>
                <w:bCs/>
                <w:color w:val="auto"/>
                <w:kern w:val="2"/>
                <w:sz w:val="24"/>
                <w:szCs w:val="24"/>
                <w:highlight w:val="none"/>
                <w:vertAlign w:val="subscript"/>
              </w:rPr>
              <w:t>2</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szCs w:val="24"/>
                <w:highlight w:val="none"/>
              </w:rPr>
              <w:t>产生的烟气共同经1座高</w:t>
            </w:r>
            <w:r>
              <w:rPr>
                <w:rFonts w:hint="eastAsia" w:ascii="宋体" w:hAnsi="宋体" w:eastAsia="宋体" w:cs="宋体"/>
                <w:color w:val="auto"/>
                <w:kern w:val="2"/>
                <w:sz w:val="24"/>
                <w:szCs w:val="24"/>
                <w:highlight w:val="none"/>
                <w:lang w:val="en-US" w:eastAsia="zh-CN"/>
              </w:rPr>
              <w:t>35</w:t>
            </w:r>
            <w:r>
              <w:rPr>
                <w:rFonts w:hint="eastAsia" w:ascii="宋体" w:hAnsi="宋体" w:eastAsia="宋体" w:cs="宋体"/>
                <w:color w:val="auto"/>
                <w:kern w:val="2"/>
                <w:sz w:val="24"/>
                <w:szCs w:val="24"/>
                <w:highlight w:val="none"/>
              </w:rPr>
              <w:t>m烟囱外排，各项污染物控制出口浓度分别为颗粒物≤10mg/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，SO</w:t>
            </w:r>
            <w:r>
              <w:rPr>
                <w:rFonts w:hint="eastAsia" w:ascii="宋体" w:hAnsi="宋体" w:eastAsia="宋体" w:cs="宋体"/>
                <w:color w:val="auto"/>
                <w:kern w:val="2"/>
                <w:sz w:val="24"/>
                <w:szCs w:val="24"/>
                <w:highlight w:val="none"/>
                <w:vertAlign w:val="subscript"/>
              </w:rPr>
              <w:t>2</w:t>
            </w:r>
            <w:r>
              <w:rPr>
                <w:rFonts w:hint="eastAsia" w:ascii="宋体" w:hAnsi="宋体" w:eastAsia="宋体" w:cs="宋体"/>
                <w:color w:val="auto"/>
                <w:kern w:val="2"/>
                <w:sz w:val="24"/>
                <w:szCs w:val="24"/>
                <w:highlight w:val="none"/>
              </w:rPr>
              <w:t>浓度≤50mg/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，NO</w:t>
            </w:r>
            <w:r>
              <w:rPr>
                <w:rFonts w:hint="eastAsia" w:ascii="宋体" w:hAnsi="宋体" w:eastAsia="宋体" w:cs="宋体"/>
                <w:color w:val="auto"/>
                <w:kern w:val="2"/>
                <w:sz w:val="24"/>
                <w:szCs w:val="24"/>
                <w:highlight w:val="none"/>
                <w:vertAlign w:val="subscript"/>
              </w:rPr>
              <w:t>X</w:t>
            </w:r>
            <w:r>
              <w:rPr>
                <w:rFonts w:hint="eastAsia" w:ascii="宋体" w:hAnsi="宋体" w:eastAsia="宋体" w:cs="宋体"/>
                <w:color w:val="auto"/>
                <w:kern w:val="2"/>
                <w:sz w:val="24"/>
                <w:szCs w:val="24"/>
                <w:highlight w:val="none"/>
              </w:rPr>
              <w:t>浓度≤150mg/m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1#不锈钢固溶热处理炉烟气</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1#不锈钢固溶热处理炉是采用以清洁燃料—高焦转混合煤气为燃料，并采用低氮烧嘴技术，</w:t>
            </w:r>
            <w:r>
              <w:rPr>
                <w:rFonts w:hint="eastAsia" w:ascii="宋体" w:hAnsi="宋体" w:eastAsia="宋体" w:cs="宋体"/>
                <w:bCs/>
                <w:color w:val="auto"/>
                <w:kern w:val="2"/>
                <w:sz w:val="24"/>
                <w:szCs w:val="24"/>
                <w:highlight w:val="none"/>
              </w:rPr>
              <w:t>燃烧废气中含少量烟尘、NOx和SO</w:t>
            </w:r>
            <w:r>
              <w:rPr>
                <w:rFonts w:hint="eastAsia" w:ascii="宋体" w:hAnsi="宋体" w:eastAsia="宋体" w:cs="宋体"/>
                <w:bCs/>
                <w:color w:val="auto"/>
                <w:kern w:val="2"/>
                <w:sz w:val="24"/>
                <w:szCs w:val="24"/>
                <w:highlight w:val="none"/>
                <w:vertAlign w:val="subscript"/>
              </w:rPr>
              <w:t>2</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szCs w:val="24"/>
                <w:highlight w:val="none"/>
              </w:rPr>
              <w:t>产生的烟气经1座高</w:t>
            </w:r>
            <w:r>
              <w:rPr>
                <w:rFonts w:hint="eastAsia" w:ascii="宋体" w:hAnsi="宋体" w:eastAsia="宋体" w:cs="宋体"/>
                <w:color w:val="auto"/>
                <w:kern w:val="2"/>
                <w:sz w:val="24"/>
                <w:szCs w:val="24"/>
                <w:highlight w:val="none"/>
                <w:lang w:val="en-US" w:eastAsia="zh-CN"/>
              </w:rPr>
              <w:t>30</w:t>
            </w:r>
            <w:r>
              <w:rPr>
                <w:rFonts w:hint="eastAsia" w:ascii="宋体" w:hAnsi="宋体" w:eastAsia="宋体" w:cs="宋体"/>
                <w:color w:val="auto"/>
                <w:kern w:val="2"/>
                <w:sz w:val="24"/>
                <w:szCs w:val="24"/>
                <w:highlight w:val="none"/>
              </w:rPr>
              <w:t>m烟囱外排，各项污染物控制出口浓度分别为颗粒物≤10mg/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，SO</w:t>
            </w:r>
            <w:r>
              <w:rPr>
                <w:rFonts w:hint="eastAsia" w:ascii="宋体" w:hAnsi="宋体" w:eastAsia="宋体" w:cs="宋体"/>
                <w:color w:val="auto"/>
                <w:kern w:val="2"/>
                <w:sz w:val="24"/>
                <w:szCs w:val="24"/>
                <w:highlight w:val="none"/>
                <w:vertAlign w:val="subscript"/>
              </w:rPr>
              <w:t>2</w:t>
            </w:r>
            <w:r>
              <w:rPr>
                <w:rFonts w:hint="eastAsia" w:ascii="宋体" w:hAnsi="宋体" w:eastAsia="宋体" w:cs="宋体"/>
                <w:color w:val="auto"/>
                <w:kern w:val="2"/>
                <w:sz w:val="24"/>
                <w:szCs w:val="24"/>
                <w:highlight w:val="none"/>
              </w:rPr>
              <w:t>浓度≤50mg/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，NO</w:t>
            </w:r>
            <w:r>
              <w:rPr>
                <w:rFonts w:hint="eastAsia" w:ascii="宋体" w:hAnsi="宋体" w:eastAsia="宋体" w:cs="宋体"/>
                <w:color w:val="auto"/>
                <w:kern w:val="2"/>
                <w:sz w:val="24"/>
                <w:szCs w:val="24"/>
                <w:highlight w:val="none"/>
                <w:vertAlign w:val="subscript"/>
              </w:rPr>
              <w:t>X</w:t>
            </w:r>
            <w:r>
              <w:rPr>
                <w:rFonts w:hint="eastAsia" w:ascii="宋体" w:hAnsi="宋体" w:eastAsia="宋体" w:cs="宋体"/>
                <w:color w:val="auto"/>
                <w:kern w:val="2"/>
                <w:sz w:val="24"/>
                <w:szCs w:val="24"/>
                <w:highlight w:val="none"/>
              </w:rPr>
              <w:t>浓度≤150mg/m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2#不锈钢固溶热处理炉烟气</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2#不锈钢固溶热处理炉是采用以清洁燃料—高焦转混合煤气为燃料，并采用低氮烧嘴技术，</w:t>
            </w:r>
            <w:r>
              <w:rPr>
                <w:rFonts w:hint="eastAsia" w:ascii="宋体" w:hAnsi="宋体" w:eastAsia="宋体" w:cs="宋体"/>
                <w:bCs/>
                <w:color w:val="auto"/>
                <w:kern w:val="2"/>
                <w:sz w:val="24"/>
                <w:szCs w:val="24"/>
                <w:highlight w:val="none"/>
              </w:rPr>
              <w:t>燃烧废气中含少量烟尘、NOx和SO</w:t>
            </w:r>
            <w:r>
              <w:rPr>
                <w:rFonts w:hint="eastAsia" w:ascii="宋体" w:hAnsi="宋体" w:eastAsia="宋体" w:cs="宋体"/>
                <w:bCs/>
                <w:color w:val="auto"/>
                <w:kern w:val="2"/>
                <w:sz w:val="24"/>
                <w:szCs w:val="24"/>
                <w:highlight w:val="none"/>
                <w:vertAlign w:val="subscript"/>
              </w:rPr>
              <w:t>2</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szCs w:val="24"/>
                <w:highlight w:val="none"/>
              </w:rPr>
              <w:t>产生的烟气经1座高</w:t>
            </w:r>
            <w:r>
              <w:rPr>
                <w:rFonts w:hint="eastAsia" w:ascii="宋体" w:hAnsi="宋体" w:eastAsia="宋体" w:cs="宋体"/>
                <w:color w:val="auto"/>
                <w:kern w:val="2"/>
                <w:sz w:val="24"/>
                <w:szCs w:val="24"/>
                <w:highlight w:val="none"/>
                <w:lang w:val="en-US" w:eastAsia="zh-CN"/>
              </w:rPr>
              <w:t>100</w:t>
            </w:r>
            <w:r>
              <w:rPr>
                <w:rFonts w:hint="eastAsia" w:ascii="宋体" w:hAnsi="宋体" w:eastAsia="宋体" w:cs="宋体"/>
                <w:color w:val="auto"/>
                <w:kern w:val="2"/>
                <w:sz w:val="24"/>
                <w:szCs w:val="24"/>
                <w:highlight w:val="none"/>
              </w:rPr>
              <w:t>m烟囱外排，各项污染物控制出口浓度分别为颗粒物≤10mg/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，SO</w:t>
            </w:r>
            <w:r>
              <w:rPr>
                <w:rFonts w:hint="eastAsia" w:ascii="宋体" w:hAnsi="宋体" w:eastAsia="宋体" w:cs="宋体"/>
                <w:color w:val="auto"/>
                <w:kern w:val="2"/>
                <w:sz w:val="24"/>
                <w:szCs w:val="24"/>
                <w:highlight w:val="none"/>
                <w:vertAlign w:val="subscript"/>
              </w:rPr>
              <w:t>2</w:t>
            </w:r>
            <w:r>
              <w:rPr>
                <w:rFonts w:hint="eastAsia" w:ascii="宋体" w:hAnsi="宋体" w:eastAsia="宋体" w:cs="宋体"/>
                <w:color w:val="auto"/>
                <w:kern w:val="2"/>
                <w:sz w:val="24"/>
                <w:szCs w:val="24"/>
                <w:highlight w:val="none"/>
              </w:rPr>
              <w:t>浓度≤50mg/ 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，NO</w:t>
            </w:r>
            <w:r>
              <w:rPr>
                <w:rFonts w:hint="eastAsia" w:ascii="宋体" w:hAnsi="宋体" w:eastAsia="宋体" w:cs="宋体"/>
                <w:color w:val="auto"/>
                <w:kern w:val="2"/>
                <w:sz w:val="24"/>
                <w:szCs w:val="24"/>
                <w:highlight w:val="none"/>
                <w:vertAlign w:val="subscript"/>
              </w:rPr>
              <w:t>X</w:t>
            </w:r>
            <w:r>
              <w:rPr>
                <w:rFonts w:hint="eastAsia" w:ascii="宋体" w:hAnsi="宋体" w:eastAsia="宋体" w:cs="宋体"/>
                <w:color w:val="auto"/>
                <w:kern w:val="2"/>
                <w:sz w:val="24"/>
                <w:szCs w:val="24"/>
                <w:highlight w:val="none"/>
              </w:rPr>
              <w:t>浓度≤150mg/m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adjustRightInd w:val="0"/>
              <w:snapToGrid w:val="0"/>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酸雾</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为处理钢板酸洗过程中产生的含酸废气，设置1套酸雾净化装置，酸雾先经密闭罩收集，采用酸雾洗涤塔+SCR进行酸雾净化处理，处理效率&gt;80%，处理后经1根高</w:t>
            </w:r>
            <w:r>
              <w:rPr>
                <w:rFonts w:hint="eastAsia" w:ascii="宋体" w:hAnsi="宋体" w:eastAsia="宋体" w:cs="宋体"/>
                <w:color w:val="auto"/>
                <w:kern w:val="2"/>
                <w:sz w:val="24"/>
                <w:szCs w:val="24"/>
                <w:highlight w:val="none"/>
                <w:lang w:val="en-US" w:eastAsia="zh-CN"/>
              </w:rPr>
              <w:t>30</w:t>
            </w:r>
            <w:r>
              <w:rPr>
                <w:rFonts w:hint="eastAsia" w:ascii="宋体" w:hAnsi="宋体" w:eastAsia="宋体" w:cs="宋体"/>
                <w:color w:val="auto"/>
                <w:kern w:val="2"/>
                <w:sz w:val="24"/>
                <w:szCs w:val="24"/>
                <w:highlight w:val="none"/>
              </w:rPr>
              <w:t>m排气筒排放，废气处理后各项污染物控制出口浓度分别为硝酸雾浓度≤1</w:t>
            </w: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0mg/m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，氟化物浓度≤6mg/m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w:t>
            </w:r>
          </w:p>
          <w:p>
            <w:pPr>
              <w:widowControl w:val="0"/>
              <w:spacing w:line="360" w:lineRule="auto"/>
              <w:ind w:left="0" w:leftChars="0" w:firstLine="0" w:firstLineChars="0"/>
              <w:jc w:val="center"/>
              <w:rPr>
                <w:rFonts w:hint="default" w:ascii="Times New Roman" w:hAnsi="Times New Roman" w:eastAsia="宋体" w:cs="Times New Roman"/>
                <w:b/>
                <w:bCs/>
                <w:color w:val="auto"/>
                <w:kern w:val="0"/>
                <w:sz w:val="24"/>
                <w:szCs w:val="24"/>
                <w:highlight w:val="none"/>
                <w:lang w:val="en-US" w:eastAsia="zh-CN" w:bidi="ar-SA"/>
              </w:rPr>
            </w:pPr>
          </w:p>
          <w:p>
            <w:pPr>
              <w:widowControl w:val="0"/>
              <w:spacing w:line="360" w:lineRule="auto"/>
              <w:ind w:left="0" w:leftChars="0" w:firstLine="0" w:firstLineChars="0"/>
              <w:jc w:val="center"/>
              <w:rPr>
                <w:rFonts w:hint="default" w:ascii="Times New Roman" w:hAnsi="Times New Roman" w:eastAsia="宋体" w:cs="Times New Roman"/>
                <w:b/>
                <w:bCs/>
                <w:color w:val="auto"/>
                <w:kern w:val="0"/>
                <w:sz w:val="24"/>
                <w:szCs w:val="24"/>
                <w:highlight w:val="none"/>
                <w:lang w:val="en-US" w:eastAsia="zh-CN" w:bidi="ar-SA"/>
              </w:rPr>
            </w:pPr>
            <w:r>
              <w:rPr>
                <w:rFonts w:hint="default" w:ascii="Times New Roman" w:hAnsi="Times New Roman" w:eastAsia="宋体" w:cs="Times New Roman"/>
                <w:b/>
                <w:bCs/>
                <w:color w:val="auto"/>
                <w:kern w:val="0"/>
                <w:sz w:val="24"/>
                <w:szCs w:val="24"/>
                <w:highlight w:val="none"/>
                <w:lang w:val="en-US" w:eastAsia="zh-CN" w:bidi="ar-SA"/>
              </w:rPr>
              <w:t>表3-1  有组织废气排放及处理情况一览表</w:t>
            </w:r>
          </w:p>
          <w:tbl>
            <w:tblPr>
              <w:tblStyle w:val="47"/>
              <w:tblW w:w="85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68"/>
              <w:gridCol w:w="1319"/>
              <w:gridCol w:w="327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序号</w:t>
                  </w:r>
                </w:p>
              </w:tc>
              <w:tc>
                <w:tcPr>
                  <w:tcW w:w="2268"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污染源</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污染物</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处理设施</w:t>
                  </w:r>
                </w:p>
              </w:tc>
              <w:tc>
                <w:tcPr>
                  <w:tcW w:w="1134"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排气筒</w:t>
                  </w:r>
                </w:p>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2268"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板坯二次切割和修磨</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颗粒物</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除尘器，</w:t>
                  </w:r>
                  <w:r>
                    <w:rPr>
                      <w:rFonts w:hint="eastAsia" w:ascii="宋体" w:hAnsi="宋体" w:eastAsia="宋体" w:cs="宋体"/>
                      <w:color w:val="auto"/>
                      <w:sz w:val="21"/>
                      <w:szCs w:val="21"/>
                      <w:highlight w:val="none"/>
                      <w:lang w:val="en-US" w:eastAsia="zh-CN"/>
                    </w:rPr>
                    <w:t>风机风量为220000Nm³/h</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2268" w:type="dxa"/>
                  <w:vAlign w:val="center"/>
                </w:tcPr>
                <w:p>
                  <w:pPr>
                    <w:adjustRightInd w:val="0"/>
                    <w:snapToGrid w:val="0"/>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1#加热炉</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颗粒物、SO</w:t>
                  </w:r>
                  <w:r>
                    <w:rPr>
                      <w:rFonts w:hint="eastAsia" w:ascii="宋体" w:hAnsi="宋体" w:eastAsia="宋体" w:cs="宋体"/>
                      <w:color w:val="auto"/>
                      <w:sz w:val="21"/>
                      <w:szCs w:val="21"/>
                      <w:highlight w:val="none"/>
                      <w:vertAlign w:val="subscript"/>
                      <w:lang w:val="en-US" w:eastAsia="zh-CN"/>
                    </w:rPr>
                    <w:t>2</w:t>
                  </w:r>
                  <w:r>
                    <w:rPr>
                      <w:rFonts w:hint="eastAsia" w:ascii="宋体" w:hAnsi="宋体" w:eastAsia="宋体" w:cs="宋体"/>
                      <w:color w:val="auto"/>
                      <w:sz w:val="21"/>
                      <w:szCs w:val="21"/>
                      <w:highlight w:val="none"/>
                      <w:lang w:val="en-US" w:eastAsia="zh-CN"/>
                    </w:rPr>
                    <w:t>、NOx</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采用低氮燃烧技术，SNCR+固定床脱硫</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2268"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2#加热炉</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颗粒物、SO</w:t>
                  </w:r>
                  <w:r>
                    <w:rPr>
                      <w:rFonts w:hint="eastAsia" w:ascii="宋体" w:hAnsi="宋体" w:eastAsia="宋体" w:cs="宋体"/>
                      <w:color w:val="auto"/>
                      <w:sz w:val="21"/>
                      <w:szCs w:val="21"/>
                      <w:highlight w:val="none"/>
                      <w:vertAlign w:val="subscript"/>
                      <w:lang w:val="en-US" w:eastAsia="zh-CN"/>
                    </w:rPr>
                    <w:t>2</w:t>
                  </w:r>
                  <w:r>
                    <w:rPr>
                      <w:rFonts w:hint="eastAsia" w:ascii="宋体" w:hAnsi="宋体" w:eastAsia="宋体" w:cs="宋体"/>
                      <w:color w:val="auto"/>
                      <w:sz w:val="21"/>
                      <w:szCs w:val="21"/>
                      <w:highlight w:val="none"/>
                      <w:lang w:val="en-US" w:eastAsia="zh-CN"/>
                    </w:rPr>
                    <w:t>、NOx</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采用低氮燃烧技术，SNCR+固定床脱硫</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2268"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轧机</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颗粒物</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塑烧板除尘系统</w:t>
                  </w:r>
                  <w:r>
                    <w:rPr>
                      <w:rFonts w:hint="eastAsia" w:ascii="宋体" w:hAnsi="宋体" w:eastAsia="宋体" w:cs="宋体"/>
                      <w:color w:val="auto"/>
                      <w:kern w:val="0"/>
                      <w:sz w:val="21"/>
                      <w:szCs w:val="21"/>
                      <w:highlight w:val="none"/>
                      <w:lang w:val="en-US" w:eastAsia="zh-CN"/>
                    </w:rPr>
                    <w:t>，风机风量为110000m³/h</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2268"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1#等离子切割机</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颗粒物、SO</w:t>
                  </w:r>
                  <w:r>
                    <w:rPr>
                      <w:rFonts w:hint="eastAsia" w:ascii="宋体" w:hAnsi="宋体" w:eastAsia="宋体" w:cs="宋体"/>
                      <w:color w:val="auto"/>
                      <w:sz w:val="21"/>
                      <w:szCs w:val="21"/>
                      <w:highlight w:val="none"/>
                      <w:vertAlign w:val="subscript"/>
                      <w:lang w:val="en-US" w:eastAsia="zh-CN"/>
                    </w:rPr>
                    <w:t>2</w:t>
                  </w:r>
                  <w:r>
                    <w:rPr>
                      <w:rFonts w:hint="eastAsia" w:ascii="宋体" w:hAnsi="宋体" w:eastAsia="宋体" w:cs="宋体"/>
                      <w:color w:val="auto"/>
                      <w:sz w:val="21"/>
                      <w:szCs w:val="21"/>
                      <w:highlight w:val="none"/>
                      <w:lang w:val="en-US" w:eastAsia="zh-CN"/>
                    </w:rPr>
                    <w:t>、NOx</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除尘器，风机风量为30000Nm³/h</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2268" w:type="dxa"/>
                  <w:vAlign w:val="center"/>
                </w:tcPr>
                <w:p>
                  <w:pPr>
                    <w:adjustRightInd w:val="0"/>
                    <w:snapToGrid w:val="0"/>
                    <w:spacing w:after="0" w:line="276" w:lineRule="auto"/>
                    <w:jc w:val="center"/>
                    <w:rPr>
                      <w:rFonts w:hint="default" w:ascii="宋体" w:hAnsi="宋体" w:eastAsia="宋体" w:cs="宋体"/>
                      <w:color w:val="auto"/>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1#、2#车底式热处理炉</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颗粒物、SO</w:t>
                  </w:r>
                  <w:r>
                    <w:rPr>
                      <w:rFonts w:hint="eastAsia" w:ascii="宋体" w:hAnsi="宋体" w:eastAsia="宋体" w:cs="宋体"/>
                      <w:color w:val="auto"/>
                      <w:sz w:val="21"/>
                      <w:szCs w:val="21"/>
                      <w:highlight w:val="none"/>
                      <w:vertAlign w:val="subscript"/>
                      <w:lang w:val="en-US" w:eastAsia="zh-CN"/>
                    </w:rPr>
                    <w:t>2</w:t>
                  </w:r>
                  <w:r>
                    <w:rPr>
                      <w:rFonts w:hint="eastAsia" w:ascii="宋体" w:hAnsi="宋体" w:eastAsia="宋体" w:cs="宋体"/>
                      <w:color w:val="auto"/>
                      <w:sz w:val="21"/>
                      <w:szCs w:val="21"/>
                      <w:highlight w:val="none"/>
                      <w:lang w:val="en-US" w:eastAsia="zh-CN"/>
                    </w:rPr>
                    <w:t>、NOx</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采用低氮燃烧技术</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2268"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1#不锈钢固溶热处理炉</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颗粒物、SO</w:t>
                  </w:r>
                  <w:r>
                    <w:rPr>
                      <w:rFonts w:hint="eastAsia" w:ascii="宋体" w:hAnsi="宋体" w:eastAsia="宋体" w:cs="宋体"/>
                      <w:color w:val="auto"/>
                      <w:sz w:val="21"/>
                      <w:szCs w:val="21"/>
                      <w:highlight w:val="none"/>
                      <w:vertAlign w:val="subscript"/>
                      <w:lang w:val="en-US" w:eastAsia="zh-CN"/>
                    </w:rPr>
                    <w:t>2</w:t>
                  </w:r>
                  <w:r>
                    <w:rPr>
                      <w:rFonts w:hint="eastAsia" w:ascii="宋体" w:hAnsi="宋体" w:eastAsia="宋体" w:cs="宋体"/>
                      <w:color w:val="auto"/>
                      <w:sz w:val="21"/>
                      <w:szCs w:val="21"/>
                      <w:highlight w:val="none"/>
                      <w:lang w:val="en-US" w:eastAsia="zh-CN"/>
                    </w:rPr>
                    <w:t>、NOx</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采用低氮燃烧技术</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2268"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2#不锈钢固溶热处理炉</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颗粒物、SO</w:t>
                  </w:r>
                  <w:r>
                    <w:rPr>
                      <w:rFonts w:hint="eastAsia" w:ascii="宋体" w:hAnsi="宋体" w:eastAsia="宋体" w:cs="宋体"/>
                      <w:color w:val="auto"/>
                      <w:sz w:val="21"/>
                      <w:szCs w:val="21"/>
                      <w:highlight w:val="none"/>
                      <w:vertAlign w:val="subscript"/>
                      <w:lang w:val="en-US" w:eastAsia="zh-CN"/>
                    </w:rPr>
                    <w:t>2</w:t>
                  </w:r>
                  <w:r>
                    <w:rPr>
                      <w:rFonts w:hint="eastAsia" w:ascii="宋体" w:hAnsi="宋体" w:eastAsia="宋体" w:cs="宋体"/>
                      <w:color w:val="auto"/>
                      <w:sz w:val="21"/>
                      <w:szCs w:val="21"/>
                      <w:highlight w:val="none"/>
                      <w:lang w:val="en-US" w:eastAsia="zh-CN"/>
                    </w:rPr>
                    <w:t>、NOx</w:t>
                  </w:r>
                </w:p>
              </w:tc>
              <w:tc>
                <w:tcPr>
                  <w:tcW w:w="3275" w:type="dxa"/>
                  <w:vAlign w:val="center"/>
                </w:tcPr>
                <w:p>
                  <w:pPr>
                    <w:adjustRightInd w:val="0"/>
                    <w:snapToGrid w:val="0"/>
                    <w:spacing w:after="0" w:line="276"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采用低氮燃烧技术</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2268" w:type="dxa"/>
                  <w:vAlign w:val="center"/>
                </w:tcPr>
                <w:p>
                  <w:pPr>
                    <w:adjustRightInd w:val="0"/>
                    <w:snapToGrid w:val="0"/>
                    <w:spacing w:after="0" w:line="276"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2#、3#等离子切割机</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颗粒物</w:t>
                  </w:r>
                </w:p>
              </w:tc>
              <w:tc>
                <w:tcPr>
                  <w:tcW w:w="3275"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除尘器，风机风量为15000Nm³/h</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268" w:type="dxa"/>
                  <w:vAlign w:val="center"/>
                </w:tcPr>
                <w:p>
                  <w:pPr>
                    <w:adjustRightInd w:val="0"/>
                    <w:snapToGrid w:val="0"/>
                    <w:spacing w:after="0" w:line="276"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1#、2#酸洗抛丸机</w:t>
                  </w:r>
                </w:p>
              </w:tc>
              <w:tc>
                <w:tcPr>
                  <w:tcW w:w="1319"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颗粒物</w:t>
                  </w:r>
                </w:p>
              </w:tc>
              <w:tc>
                <w:tcPr>
                  <w:tcW w:w="3275" w:type="dxa"/>
                  <w:vAlign w:val="center"/>
                </w:tcPr>
                <w:p>
                  <w:pPr>
                    <w:adjustRightInd w:val="0"/>
                    <w:snapToGrid w:val="0"/>
                    <w:spacing w:after="0" w:line="276"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lang w:val="en-US" w:eastAsia="zh-CN"/>
                    </w:rPr>
                    <w:t>除尘器</w:t>
                  </w:r>
                  <w:r>
                    <w:rPr>
                      <w:rFonts w:hint="eastAsia" w:ascii="宋体" w:hAnsi="宋体" w:eastAsia="宋体" w:cs="宋体"/>
                      <w:color w:val="auto"/>
                      <w:kern w:val="0"/>
                      <w:sz w:val="21"/>
                      <w:szCs w:val="21"/>
                      <w:highlight w:val="none"/>
                      <w:lang w:val="en-US" w:eastAsia="zh-CN"/>
                    </w:rPr>
                    <w:t>，风机风量为60000Nm³/h</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67" w:type="dxa"/>
                  <w:vAlign w:val="center"/>
                </w:tcPr>
                <w:p>
                  <w:pPr>
                    <w:adjustRightInd w:val="0"/>
                    <w:snapToGrid w:val="0"/>
                    <w:spacing w:after="0"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2268" w:type="dxa"/>
                  <w:vAlign w:val="center"/>
                </w:tcPr>
                <w:p>
                  <w:pPr>
                    <w:adjustRightInd w:val="0"/>
                    <w:snapToGrid w:val="0"/>
                    <w:spacing w:after="0" w:line="276"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酸雾净化系统</w:t>
                  </w:r>
                </w:p>
              </w:tc>
              <w:tc>
                <w:tcPr>
                  <w:tcW w:w="1319" w:type="dxa"/>
                  <w:vAlign w:val="center"/>
                </w:tcPr>
                <w:p>
                  <w:pPr>
                    <w:adjustRightInd w:val="0"/>
                    <w:snapToGrid w:val="0"/>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硝酸雾、氟化物</w:t>
                  </w:r>
                </w:p>
              </w:tc>
              <w:tc>
                <w:tcPr>
                  <w:tcW w:w="3275" w:type="dxa"/>
                  <w:vAlign w:val="center"/>
                </w:tcPr>
                <w:p>
                  <w:pPr>
                    <w:adjustRightInd w:val="0"/>
                    <w:snapToGrid w:val="0"/>
                    <w:spacing w:after="0" w:line="276"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lang w:val="en-US" w:eastAsia="zh-CN"/>
                    </w:rPr>
                    <w:t>酸雾洗涤塔+SCR</w:t>
                  </w:r>
                </w:p>
              </w:tc>
              <w:tc>
                <w:tcPr>
                  <w:tcW w:w="1134" w:type="dxa"/>
                  <w:vAlign w:val="center"/>
                </w:tcPr>
                <w:p>
                  <w:pPr>
                    <w:spacing w:after="0" w:line="276"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30</w:t>
                  </w:r>
                </w:p>
              </w:tc>
            </w:tr>
          </w:tbl>
          <w:p>
            <w:pPr>
              <w:pStyle w:val="16"/>
              <w:rPr>
                <w:color w:val="auto"/>
                <w:highlight w:val="none"/>
              </w:rPr>
            </w:pPr>
          </w:p>
          <w:p>
            <w:pPr>
              <w:spacing w:after="0" w:line="360" w:lineRule="auto"/>
              <w:rPr>
                <w:rFonts w:ascii="宋体" w:hAnsi="宋体" w:eastAsia="宋体"/>
                <w:color w:val="auto"/>
                <w:sz w:val="24"/>
                <w:szCs w:val="24"/>
                <w:highlight w:val="none"/>
              </w:rPr>
            </w:pPr>
            <w:r>
              <w:rPr>
                <w:rFonts w:ascii="宋体" w:hAnsi="宋体" w:eastAsia="宋体"/>
                <w:b/>
                <w:color w:val="auto"/>
                <w:sz w:val="24"/>
                <w:szCs w:val="24"/>
                <w:highlight w:val="none"/>
              </w:rPr>
              <w:t>2</w:t>
            </w:r>
            <w:r>
              <w:rPr>
                <w:rFonts w:hint="eastAsia" w:ascii="宋体" w:hAnsi="宋体" w:eastAsia="宋体"/>
                <w:b/>
                <w:color w:val="auto"/>
                <w:sz w:val="24"/>
                <w:szCs w:val="24"/>
                <w:highlight w:val="none"/>
              </w:rPr>
              <w:t>、</w:t>
            </w:r>
            <w:r>
              <w:rPr>
                <w:rFonts w:ascii="宋体" w:hAnsi="宋体" w:eastAsia="宋体"/>
                <w:b/>
                <w:color w:val="auto"/>
                <w:sz w:val="24"/>
                <w:szCs w:val="24"/>
                <w:highlight w:val="none"/>
              </w:rPr>
              <w:t>废水</w:t>
            </w:r>
            <w:r>
              <w:rPr>
                <w:rFonts w:hint="eastAsia" w:ascii="宋体" w:hAnsi="宋体" w:eastAsia="宋体"/>
                <w:b/>
                <w:color w:val="auto"/>
                <w:sz w:val="24"/>
                <w:szCs w:val="24"/>
                <w:highlight w:val="none"/>
              </w:rPr>
              <w:t>来源及处</w:t>
            </w:r>
            <w:r>
              <w:rPr>
                <w:rFonts w:ascii="宋体" w:hAnsi="宋体" w:eastAsia="宋体"/>
                <w:b/>
                <w:color w:val="auto"/>
                <w:sz w:val="24"/>
                <w:szCs w:val="24"/>
                <w:highlight w:val="none"/>
              </w:rPr>
              <w:t>理</w:t>
            </w:r>
            <w:r>
              <w:rPr>
                <w:rFonts w:hint="eastAsia" w:ascii="宋体" w:hAnsi="宋体" w:eastAsia="宋体"/>
                <w:b/>
                <w:color w:val="auto"/>
                <w:sz w:val="24"/>
                <w:szCs w:val="24"/>
                <w:highlight w:val="none"/>
              </w:rPr>
              <w:t>情况</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本项目轧钢废水主要为轧辊冷却、高压水除鳞及冲氧化铁皮等产生含油及氧化铁皮废水，经水处理系统处理后的废水产生量为48m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/h（34.6万m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/a）通过管道送太钢污水处理厂五期统一处理</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lang w:val="en-US" w:eastAsia="zh-CN"/>
              </w:rPr>
              <w:t>不外排</w:t>
            </w:r>
            <w:r>
              <w:rPr>
                <w:rFonts w:hint="eastAsia" w:ascii="宋体" w:hAnsi="宋体" w:eastAsia="宋体" w:cs="宋体"/>
                <w:color w:val="auto"/>
                <w:kern w:val="2"/>
                <w:sz w:val="24"/>
                <w:szCs w:val="24"/>
                <w:highlight w:val="none"/>
              </w:rPr>
              <w:t>。</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本项目酸洗过程中产生的酸化漂洗废水、酸雾洗涤废水主要含有氢氟酸、HNO</w:t>
            </w:r>
            <w:r>
              <w:rPr>
                <w:rFonts w:hint="eastAsia" w:ascii="宋体" w:hAnsi="宋体" w:eastAsia="宋体" w:cs="宋体"/>
                <w:color w:val="auto"/>
                <w:kern w:val="2"/>
                <w:sz w:val="24"/>
                <w:szCs w:val="24"/>
                <w:highlight w:val="none"/>
                <w:vertAlign w:val="subscript"/>
              </w:rPr>
              <w:t>3</w:t>
            </w:r>
            <w:r>
              <w:rPr>
                <w:rFonts w:hint="eastAsia" w:ascii="宋体" w:hAnsi="宋体" w:eastAsia="宋体" w:cs="宋体"/>
                <w:color w:val="auto"/>
                <w:kern w:val="2"/>
                <w:sz w:val="24"/>
                <w:szCs w:val="24"/>
                <w:highlight w:val="none"/>
              </w:rPr>
              <w:t>等污染物，产生量为</w:t>
            </w: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5m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/h，送项目</w:t>
            </w:r>
            <w:r>
              <w:rPr>
                <w:rFonts w:hint="eastAsia" w:ascii="宋体" w:hAnsi="宋体" w:eastAsia="宋体" w:cs="宋体"/>
                <w:color w:val="auto"/>
                <w:kern w:val="2"/>
                <w:sz w:val="24"/>
                <w:szCs w:val="24"/>
                <w:highlight w:val="none"/>
                <w:lang w:val="en-US" w:eastAsia="zh-CN"/>
              </w:rPr>
              <w:t>原有</w:t>
            </w:r>
            <w:r>
              <w:rPr>
                <w:rFonts w:hint="eastAsia" w:ascii="宋体" w:hAnsi="宋体" w:eastAsia="宋体" w:cs="宋体"/>
                <w:color w:val="auto"/>
                <w:kern w:val="2"/>
                <w:sz w:val="24"/>
                <w:szCs w:val="24"/>
                <w:highlight w:val="none"/>
              </w:rPr>
              <w:t>中和站进行处理。</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本项目厂区生活污水排放量为3.4万m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/a，水中主要污染物有COD、BOD、氨氮、SS、动植物油类等，经厂区生活污水管道排入太钢生活污水处理系统处理。</w:t>
            </w:r>
          </w:p>
          <w:p>
            <w:pPr>
              <w:spacing w:before="120" w:beforeLines="50"/>
              <w:ind w:firstLine="420"/>
              <w:jc w:val="center"/>
              <w:rPr>
                <w:rFonts w:ascii="Times New Roman" w:hAnsi="Times New Roman" w:cs="Times New Roman"/>
                <w:b/>
                <w:bCs/>
                <w:color w:val="auto"/>
                <w:sz w:val="24"/>
                <w:szCs w:val="24"/>
                <w:highlight w:val="none"/>
              </w:rPr>
            </w:pPr>
            <w:r>
              <w:rPr>
                <w:rFonts w:ascii="Times New Roman" w:hAnsi="Times New Roman" w:eastAsia="宋体" w:cs="Times New Roman"/>
                <w:b/>
                <w:bCs/>
                <w:color w:val="auto"/>
                <w:kern w:val="0"/>
                <w:sz w:val="24"/>
                <w:szCs w:val="24"/>
                <w:highlight w:val="none"/>
              </w:rPr>
              <w:t>表</w:t>
            </w:r>
            <w:r>
              <w:rPr>
                <w:rFonts w:hint="eastAsia" w:ascii="Times New Roman" w:hAnsi="Times New Roman" w:cs="Times New Roman"/>
                <w:b/>
                <w:bCs/>
                <w:color w:val="auto"/>
                <w:kern w:val="0"/>
                <w:sz w:val="24"/>
                <w:szCs w:val="24"/>
                <w:highlight w:val="none"/>
                <w:lang w:val="en-US" w:eastAsia="zh-CN"/>
              </w:rPr>
              <w:t>3-2</w:t>
            </w:r>
            <w:r>
              <w:rPr>
                <w:rFonts w:ascii="Times New Roman" w:hAnsi="Times New Roman" w:eastAsia="宋体" w:cs="Times New Roman"/>
                <w:b/>
                <w:bCs/>
                <w:color w:val="auto"/>
                <w:kern w:val="0"/>
                <w:sz w:val="24"/>
                <w:szCs w:val="24"/>
                <w:highlight w:val="none"/>
              </w:rPr>
              <w:t xml:space="preserve">   本项目废水处理水量表</w:t>
            </w:r>
          </w:p>
          <w:tbl>
            <w:tblPr>
              <w:tblStyle w:val="46"/>
              <w:tblW w:w="826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712"/>
              <w:gridCol w:w="1215"/>
              <w:gridCol w:w="1500"/>
              <w:gridCol w:w="306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773" w:type="dxa"/>
                  <w:vMerge w:val="restart"/>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装置</w:t>
                  </w:r>
                </w:p>
              </w:tc>
              <w:tc>
                <w:tcPr>
                  <w:tcW w:w="1712" w:type="dxa"/>
                  <w:vMerge w:val="restart"/>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污染源名称</w:t>
                  </w:r>
                </w:p>
              </w:tc>
              <w:tc>
                <w:tcPr>
                  <w:tcW w:w="1215" w:type="dxa"/>
                  <w:vMerge w:val="restart"/>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废水量</w:t>
                  </w:r>
                </w:p>
                <w:p>
                  <w:pPr>
                    <w:pStyle w:val="16"/>
                    <w:rPr>
                      <w:rFonts w:hint="eastAsia"/>
                      <w:color w:val="auto"/>
                      <w:sz w:val="21"/>
                      <w:szCs w:val="21"/>
                      <w:highlight w:val="none"/>
                      <w:lang w:eastAsia="zh-CN"/>
                    </w:rPr>
                  </w:pPr>
                  <w:r>
                    <w:rPr>
                      <w:rFonts w:hint="eastAsia" w:ascii="宋体" w:hAnsi="宋体" w:eastAsia="宋体" w:cs="宋体"/>
                      <w:color w:val="auto"/>
                      <w:kern w:val="2"/>
                      <w:sz w:val="21"/>
                      <w:szCs w:val="21"/>
                      <w:highlight w:val="none"/>
                    </w:rPr>
                    <w:t>万m</w:t>
                  </w:r>
                  <w:r>
                    <w:rPr>
                      <w:rFonts w:hint="eastAsia" w:ascii="宋体" w:hAnsi="宋体" w:eastAsia="宋体" w:cs="宋体"/>
                      <w:color w:val="auto"/>
                      <w:kern w:val="2"/>
                      <w:sz w:val="21"/>
                      <w:szCs w:val="21"/>
                      <w:highlight w:val="none"/>
                      <w:vertAlign w:val="superscript"/>
                    </w:rPr>
                    <w:t>3</w:t>
                  </w:r>
                  <w:r>
                    <w:rPr>
                      <w:rFonts w:hint="eastAsia" w:ascii="宋体" w:hAnsi="宋体" w:eastAsia="宋体" w:cs="宋体"/>
                      <w:color w:val="auto"/>
                      <w:kern w:val="2"/>
                      <w:sz w:val="21"/>
                      <w:szCs w:val="21"/>
                      <w:highlight w:val="none"/>
                    </w:rPr>
                    <w:t>/a</w:t>
                  </w:r>
                </w:p>
              </w:tc>
              <w:tc>
                <w:tcPr>
                  <w:tcW w:w="1500" w:type="dxa"/>
                  <w:vMerge w:val="restart"/>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污染物</w:t>
                  </w:r>
                </w:p>
              </w:tc>
              <w:tc>
                <w:tcPr>
                  <w:tcW w:w="3060" w:type="dxa"/>
                  <w:vMerge w:val="restart"/>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采取的治理措施</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773" w:type="dxa"/>
                  <w:vMerge w:val="continue"/>
                  <w:vAlign w:val="center"/>
                </w:tcPr>
                <w:p>
                  <w:pPr>
                    <w:spacing w:line="0" w:lineRule="atLeast"/>
                    <w:jc w:val="center"/>
                    <w:rPr>
                      <w:rFonts w:hint="eastAsia" w:ascii="宋体" w:hAnsi="宋体" w:eastAsia="宋体" w:cs="宋体"/>
                      <w:color w:val="auto"/>
                      <w:kern w:val="0"/>
                      <w:sz w:val="21"/>
                      <w:szCs w:val="21"/>
                      <w:highlight w:val="none"/>
                    </w:rPr>
                  </w:pPr>
                </w:p>
              </w:tc>
              <w:tc>
                <w:tcPr>
                  <w:tcW w:w="1712" w:type="dxa"/>
                  <w:vMerge w:val="continue"/>
                  <w:vAlign w:val="center"/>
                </w:tcPr>
                <w:p>
                  <w:pPr>
                    <w:spacing w:line="0" w:lineRule="atLeast"/>
                    <w:jc w:val="center"/>
                    <w:rPr>
                      <w:rFonts w:hint="eastAsia" w:ascii="宋体" w:hAnsi="宋体" w:eastAsia="宋体" w:cs="宋体"/>
                      <w:color w:val="auto"/>
                      <w:kern w:val="0"/>
                      <w:sz w:val="21"/>
                      <w:szCs w:val="21"/>
                      <w:highlight w:val="none"/>
                    </w:rPr>
                  </w:pPr>
                </w:p>
              </w:tc>
              <w:tc>
                <w:tcPr>
                  <w:tcW w:w="1215" w:type="dxa"/>
                  <w:vMerge w:val="continue"/>
                  <w:vAlign w:val="center"/>
                </w:tcPr>
                <w:p>
                  <w:pPr>
                    <w:spacing w:line="0" w:lineRule="atLeast"/>
                    <w:jc w:val="center"/>
                    <w:rPr>
                      <w:rFonts w:hint="eastAsia" w:ascii="宋体" w:hAnsi="宋体" w:eastAsia="宋体" w:cs="宋体"/>
                      <w:color w:val="auto"/>
                      <w:kern w:val="0"/>
                      <w:sz w:val="21"/>
                      <w:szCs w:val="21"/>
                      <w:highlight w:val="none"/>
                    </w:rPr>
                  </w:pPr>
                </w:p>
              </w:tc>
              <w:tc>
                <w:tcPr>
                  <w:tcW w:w="1500" w:type="dxa"/>
                  <w:vMerge w:val="continue"/>
                  <w:vAlign w:val="center"/>
                </w:tcPr>
                <w:p>
                  <w:pPr>
                    <w:spacing w:line="0" w:lineRule="atLeast"/>
                    <w:jc w:val="center"/>
                    <w:rPr>
                      <w:rFonts w:hint="eastAsia" w:ascii="宋体" w:hAnsi="宋体" w:eastAsia="宋体" w:cs="宋体"/>
                      <w:color w:val="auto"/>
                      <w:kern w:val="0"/>
                      <w:sz w:val="21"/>
                      <w:szCs w:val="21"/>
                      <w:highlight w:val="none"/>
                    </w:rPr>
                  </w:pPr>
                </w:p>
              </w:tc>
              <w:tc>
                <w:tcPr>
                  <w:tcW w:w="3060" w:type="dxa"/>
                  <w:vMerge w:val="continue"/>
                  <w:vAlign w:val="center"/>
                </w:tcPr>
                <w:p>
                  <w:pPr>
                    <w:spacing w:line="0" w:lineRule="atLeast"/>
                    <w:jc w:val="center"/>
                    <w:rPr>
                      <w:rFonts w:hint="eastAsia" w:ascii="宋体" w:hAnsi="宋体" w:eastAsia="宋体" w:cs="宋体"/>
                      <w:color w:val="auto"/>
                      <w:kern w:val="0"/>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773" w:type="dxa"/>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轧钢废水</w:t>
                  </w:r>
                </w:p>
              </w:tc>
              <w:tc>
                <w:tcPr>
                  <w:tcW w:w="1712" w:type="dxa"/>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含油及氧化铁皮废水</w:t>
                  </w:r>
                </w:p>
              </w:tc>
              <w:tc>
                <w:tcPr>
                  <w:tcW w:w="1215" w:type="dxa"/>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2"/>
                      <w:sz w:val="21"/>
                      <w:szCs w:val="21"/>
                      <w:highlight w:val="none"/>
                    </w:rPr>
                    <w:t>34.6</w:t>
                  </w:r>
                </w:p>
              </w:tc>
              <w:tc>
                <w:tcPr>
                  <w:tcW w:w="1500" w:type="dxa"/>
                  <w:vAlign w:val="center"/>
                </w:tcPr>
                <w:p>
                  <w:pPr>
                    <w:spacing w:line="0" w:lineRule="atLeas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pH</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ss、石油类</w:t>
                  </w:r>
                </w:p>
              </w:tc>
              <w:tc>
                <w:tcPr>
                  <w:tcW w:w="3060" w:type="dxa"/>
                  <w:vAlign w:val="center"/>
                </w:tcPr>
                <w:p>
                  <w:pPr>
                    <w:spacing w:line="0" w:lineRule="atLeas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太钢污水处理厂五期统一处理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773" w:type="dxa"/>
                  <w:vAlign w:val="center"/>
                </w:tcPr>
                <w:p>
                  <w:pPr>
                    <w:spacing w:line="0" w:lineRule="atLeas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酸洗废水</w:t>
                  </w:r>
                </w:p>
              </w:tc>
              <w:tc>
                <w:tcPr>
                  <w:tcW w:w="1712" w:type="dxa"/>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酸化漂洗废水、酸雾洗涤废水</w:t>
                  </w:r>
                </w:p>
              </w:tc>
              <w:tc>
                <w:tcPr>
                  <w:tcW w:w="1215" w:type="dxa"/>
                  <w:vAlign w:val="center"/>
                </w:tcPr>
                <w:p>
                  <w:pPr>
                    <w:spacing w:line="0" w:lineRule="atLeas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2"/>
                      <w:sz w:val="21"/>
                      <w:szCs w:val="21"/>
                      <w:highlight w:val="none"/>
                      <w:lang w:val="en-US" w:eastAsia="zh-CN"/>
                    </w:rPr>
                    <w:t>15</w:t>
                  </w:r>
                </w:p>
              </w:tc>
              <w:tc>
                <w:tcPr>
                  <w:tcW w:w="1500" w:type="dxa"/>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氢氟酸、硝酸</w:t>
                  </w:r>
                </w:p>
              </w:tc>
              <w:tc>
                <w:tcPr>
                  <w:tcW w:w="3060" w:type="dxa"/>
                  <w:vAlign w:val="center"/>
                </w:tcPr>
                <w:p>
                  <w:pPr>
                    <w:spacing w:line="0" w:lineRule="atLeas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送太钢中和站处理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773" w:type="dxa"/>
                  <w:vAlign w:val="center"/>
                </w:tcPr>
                <w:p>
                  <w:pPr>
                    <w:spacing w:line="0" w:lineRule="atLeas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生活污水</w:t>
                  </w:r>
                </w:p>
              </w:tc>
              <w:tc>
                <w:tcPr>
                  <w:tcW w:w="1712" w:type="dxa"/>
                  <w:vAlign w:val="center"/>
                </w:tcPr>
                <w:p>
                  <w:pPr>
                    <w:spacing w:line="0" w:lineRule="atLeast"/>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生活污水</w:t>
                  </w:r>
                </w:p>
              </w:tc>
              <w:tc>
                <w:tcPr>
                  <w:tcW w:w="1215" w:type="dxa"/>
                  <w:vAlign w:val="center"/>
                </w:tcPr>
                <w:p>
                  <w:pPr>
                    <w:spacing w:line="0" w:lineRule="atLeast"/>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3.4</w:t>
                  </w:r>
                </w:p>
              </w:tc>
              <w:tc>
                <w:tcPr>
                  <w:tcW w:w="1500" w:type="dxa"/>
                  <w:vAlign w:val="center"/>
                </w:tcPr>
                <w:p>
                  <w:pPr>
                    <w:spacing w:line="0" w:lineRule="atLeast"/>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COD</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BOD</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sz w:val="21"/>
                      <w:szCs w:val="21"/>
                      <w:highlight w:val="none"/>
                    </w:rPr>
                    <w:t>SS</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kern w:val="0"/>
                      <w:sz w:val="21"/>
                      <w:szCs w:val="21"/>
                      <w:highlight w:val="none"/>
                    </w:rPr>
                    <w:t>氨氮</w:t>
                  </w:r>
                </w:p>
              </w:tc>
              <w:tc>
                <w:tcPr>
                  <w:tcW w:w="3060" w:type="dxa"/>
                  <w:vAlign w:val="center"/>
                </w:tcPr>
                <w:p>
                  <w:pPr>
                    <w:spacing w:line="0" w:lineRule="atLeast"/>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排入太钢厂区生活污水处理系统处理后回用于生产，不外排</w:t>
                  </w:r>
                </w:p>
              </w:tc>
            </w:tr>
          </w:tbl>
          <w:p>
            <w:pPr>
              <w:pStyle w:val="16"/>
              <w:rPr>
                <w:rFonts w:hint="default"/>
                <w:color w:val="auto"/>
                <w:highlight w:val="none"/>
                <w:lang w:val="en-US" w:eastAsia="zh-CN"/>
              </w:rPr>
            </w:pPr>
          </w:p>
          <w:p>
            <w:pPr>
              <w:spacing w:after="0" w:line="360" w:lineRule="auto"/>
              <w:rPr>
                <w:rFonts w:ascii="宋体" w:hAnsi="宋体" w:eastAsia="宋体"/>
                <w:color w:val="auto"/>
                <w:sz w:val="24"/>
                <w:szCs w:val="24"/>
                <w:highlight w:val="none"/>
              </w:rPr>
            </w:pPr>
            <w:r>
              <w:rPr>
                <w:rFonts w:hint="eastAsia" w:ascii="宋体" w:hAnsi="宋体" w:eastAsia="宋体"/>
                <w:b/>
                <w:color w:val="auto"/>
                <w:sz w:val="24"/>
                <w:szCs w:val="24"/>
                <w:highlight w:val="none"/>
              </w:rPr>
              <w:t>3、</w:t>
            </w:r>
            <w:r>
              <w:rPr>
                <w:rFonts w:ascii="宋体" w:hAnsi="宋体" w:eastAsia="宋体"/>
                <w:b/>
                <w:color w:val="auto"/>
                <w:sz w:val="24"/>
                <w:szCs w:val="24"/>
                <w:highlight w:val="none"/>
              </w:rPr>
              <w:t>固体废物</w:t>
            </w:r>
            <w:r>
              <w:rPr>
                <w:rFonts w:hint="eastAsia" w:ascii="宋体" w:hAnsi="宋体" w:eastAsia="宋体"/>
                <w:b/>
                <w:color w:val="auto"/>
                <w:sz w:val="24"/>
                <w:szCs w:val="24"/>
                <w:highlight w:val="none"/>
              </w:rPr>
              <w:t>来源及处</w:t>
            </w:r>
            <w:r>
              <w:rPr>
                <w:rFonts w:ascii="宋体" w:hAnsi="宋体" w:eastAsia="宋体"/>
                <w:b/>
                <w:color w:val="auto"/>
                <w:sz w:val="24"/>
                <w:szCs w:val="24"/>
                <w:highlight w:val="none"/>
              </w:rPr>
              <w:t>理</w:t>
            </w:r>
            <w:r>
              <w:rPr>
                <w:rFonts w:hint="eastAsia" w:ascii="宋体" w:hAnsi="宋体" w:eastAsia="宋体"/>
                <w:b/>
                <w:color w:val="auto"/>
                <w:sz w:val="24"/>
                <w:szCs w:val="24"/>
                <w:highlight w:val="none"/>
              </w:rPr>
              <w:t>情况</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1）一般固体废物：</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fldChar w:fldCharType="begin"/>
            </w:r>
            <w:r>
              <w:rPr>
                <w:rFonts w:hint="eastAsia" w:ascii="宋体" w:hAnsi="宋体" w:eastAsia="宋体" w:cs="宋体"/>
                <w:color w:val="auto"/>
                <w:kern w:val="2"/>
                <w:sz w:val="24"/>
                <w:szCs w:val="24"/>
                <w:highlight w:val="none"/>
              </w:rPr>
              <w:instrText xml:space="preserve"> = 1 \* GB3 </w:instrText>
            </w:r>
            <w:r>
              <w:rPr>
                <w:rFonts w:hint="eastAsia" w:ascii="宋体" w:hAnsi="宋体" w:eastAsia="宋体" w:cs="宋体"/>
                <w:color w:val="auto"/>
                <w:kern w:val="2"/>
                <w:sz w:val="24"/>
                <w:szCs w:val="24"/>
                <w:highlight w:val="none"/>
              </w:rPr>
              <w:fldChar w:fldCharType="separate"/>
            </w:r>
            <w:r>
              <w:rPr>
                <w:rFonts w:hint="eastAsia" w:ascii="宋体" w:hAnsi="宋体" w:eastAsia="宋体" w:cs="宋体"/>
                <w:color w:val="auto"/>
                <w:kern w:val="2"/>
                <w:sz w:val="24"/>
                <w:szCs w:val="24"/>
                <w:highlight w:val="none"/>
              </w:rPr>
              <w:t>①</w:t>
            </w:r>
            <w:r>
              <w:rPr>
                <w:rFonts w:hint="eastAsia" w:ascii="宋体" w:hAnsi="宋体" w:eastAsia="宋体" w:cs="宋体"/>
                <w:color w:val="auto"/>
                <w:kern w:val="2"/>
                <w:sz w:val="24"/>
                <w:szCs w:val="24"/>
                <w:highlight w:val="none"/>
              </w:rPr>
              <w:fldChar w:fldCharType="end"/>
            </w:r>
            <w:r>
              <w:rPr>
                <w:rFonts w:hint="eastAsia" w:ascii="宋体" w:hAnsi="宋体" w:eastAsia="宋体" w:cs="宋体"/>
                <w:color w:val="auto"/>
                <w:kern w:val="2"/>
                <w:sz w:val="24"/>
                <w:szCs w:val="24"/>
                <w:highlight w:val="none"/>
              </w:rPr>
              <w:t xml:space="preserve">氧化铁皮：钢料在轧制过程中产生的废金属料，属于可回收利用物质，全部进入烧结系统与原料配料进行综合利用； </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fldChar w:fldCharType="begin"/>
            </w:r>
            <w:r>
              <w:rPr>
                <w:rFonts w:hint="eastAsia" w:ascii="宋体" w:hAnsi="宋体" w:eastAsia="宋体" w:cs="宋体"/>
                <w:color w:val="auto"/>
                <w:kern w:val="2"/>
                <w:sz w:val="24"/>
                <w:szCs w:val="24"/>
                <w:highlight w:val="none"/>
              </w:rPr>
              <w:instrText xml:space="preserve"> = 2 \* GB3 </w:instrText>
            </w:r>
            <w:r>
              <w:rPr>
                <w:rFonts w:hint="eastAsia" w:ascii="宋体" w:hAnsi="宋体" w:eastAsia="宋体" w:cs="宋体"/>
                <w:color w:val="auto"/>
                <w:kern w:val="2"/>
                <w:sz w:val="24"/>
                <w:szCs w:val="24"/>
                <w:highlight w:val="none"/>
              </w:rPr>
              <w:fldChar w:fldCharType="separate"/>
            </w:r>
            <w:r>
              <w:rPr>
                <w:rFonts w:hint="eastAsia" w:ascii="宋体" w:hAnsi="宋体" w:eastAsia="宋体" w:cs="宋体"/>
                <w:color w:val="auto"/>
                <w:kern w:val="2"/>
                <w:sz w:val="24"/>
                <w:szCs w:val="24"/>
                <w:highlight w:val="none"/>
              </w:rPr>
              <w:t>②</w:t>
            </w:r>
            <w:r>
              <w:rPr>
                <w:rFonts w:hint="eastAsia" w:ascii="宋体" w:hAnsi="宋体" w:eastAsia="宋体" w:cs="宋体"/>
                <w:color w:val="auto"/>
                <w:kern w:val="2"/>
                <w:sz w:val="24"/>
                <w:szCs w:val="24"/>
                <w:highlight w:val="none"/>
              </w:rPr>
              <w:fldChar w:fldCharType="end"/>
            </w:r>
            <w:r>
              <w:rPr>
                <w:rFonts w:hint="eastAsia" w:ascii="宋体" w:hAnsi="宋体" w:eastAsia="宋体" w:cs="宋体"/>
                <w:color w:val="auto"/>
                <w:kern w:val="2"/>
                <w:sz w:val="24"/>
                <w:szCs w:val="24"/>
                <w:highlight w:val="none"/>
              </w:rPr>
              <w:t>切头、切边、切尾：钢料在进行剪切生产过程中产生的废边角料，属于可回收利用物质，全部进入炼钢系统与原料配料进行综合利用；</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fldChar w:fldCharType="begin"/>
            </w:r>
            <w:r>
              <w:rPr>
                <w:rFonts w:hint="eastAsia" w:ascii="宋体" w:hAnsi="宋体" w:eastAsia="宋体" w:cs="宋体"/>
                <w:color w:val="auto"/>
                <w:kern w:val="2"/>
                <w:sz w:val="24"/>
                <w:szCs w:val="24"/>
                <w:highlight w:val="none"/>
              </w:rPr>
              <w:instrText xml:space="preserve"> = 3 \* GB3 </w:instrText>
            </w:r>
            <w:r>
              <w:rPr>
                <w:rFonts w:hint="eastAsia" w:ascii="宋体" w:hAnsi="宋体" w:eastAsia="宋体" w:cs="宋体"/>
                <w:color w:val="auto"/>
                <w:kern w:val="2"/>
                <w:sz w:val="24"/>
                <w:szCs w:val="24"/>
                <w:highlight w:val="none"/>
              </w:rPr>
              <w:fldChar w:fldCharType="separate"/>
            </w:r>
            <w:r>
              <w:rPr>
                <w:rFonts w:hint="eastAsia" w:ascii="宋体" w:hAnsi="宋体" w:eastAsia="宋体" w:cs="宋体"/>
                <w:color w:val="auto"/>
                <w:kern w:val="2"/>
                <w:sz w:val="24"/>
                <w:szCs w:val="24"/>
                <w:highlight w:val="none"/>
              </w:rPr>
              <w:t>③</w:t>
            </w:r>
            <w:r>
              <w:rPr>
                <w:rFonts w:hint="eastAsia" w:ascii="宋体" w:hAnsi="宋体" w:eastAsia="宋体" w:cs="宋体"/>
                <w:color w:val="auto"/>
                <w:kern w:val="2"/>
                <w:sz w:val="24"/>
                <w:szCs w:val="24"/>
                <w:highlight w:val="none"/>
              </w:rPr>
              <w:fldChar w:fldCharType="end"/>
            </w:r>
            <w:r>
              <w:rPr>
                <w:rFonts w:hint="eastAsia" w:ascii="宋体" w:hAnsi="宋体" w:eastAsia="宋体" w:cs="宋体"/>
                <w:color w:val="auto"/>
                <w:kern w:val="2"/>
                <w:sz w:val="24"/>
                <w:szCs w:val="24"/>
                <w:highlight w:val="none"/>
              </w:rPr>
              <w:t xml:space="preserve"> 金属铁粉：钢板在修磨及抛丸处理过程中除尘器收集的铁粉，均属于可回收利用物质，全部进入炼钢系统与原料配料进行综合利用；</w:t>
            </w:r>
          </w:p>
          <w:p>
            <w:pPr>
              <w:widowControl w:val="0"/>
              <w:adjustRightInd w:val="0"/>
              <w:snapToGrid w:val="0"/>
              <w:spacing w:after="0" w:line="360" w:lineRule="auto"/>
              <w:ind w:firstLine="480" w:firstLineChars="200"/>
              <w:jc w:val="left"/>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fldChar w:fldCharType="begin"/>
            </w:r>
            <w:r>
              <w:rPr>
                <w:rFonts w:hint="eastAsia" w:ascii="宋体" w:hAnsi="宋体" w:eastAsia="宋体" w:cs="宋体"/>
                <w:color w:val="auto"/>
                <w:kern w:val="2"/>
                <w:sz w:val="24"/>
                <w:szCs w:val="24"/>
                <w:highlight w:val="none"/>
              </w:rPr>
              <w:instrText xml:space="preserve"> = 4 \* GB3 </w:instrText>
            </w:r>
            <w:r>
              <w:rPr>
                <w:rFonts w:hint="eastAsia" w:ascii="宋体" w:hAnsi="宋体" w:eastAsia="宋体" w:cs="宋体"/>
                <w:color w:val="auto"/>
                <w:kern w:val="2"/>
                <w:sz w:val="24"/>
                <w:szCs w:val="24"/>
                <w:highlight w:val="none"/>
              </w:rPr>
              <w:fldChar w:fldCharType="separate"/>
            </w:r>
            <w:r>
              <w:rPr>
                <w:rFonts w:hint="eastAsia" w:ascii="宋体" w:hAnsi="宋体" w:eastAsia="宋体" w:cs="宋体"/>
                <w:color w:val="auto"/>
                <w:kern w:val="2"/>
                <w:sz w:val="24"/>
                <w:szCs w:val="24"/>
                <w:highlight w:val="none"/>
              </w:rPr>
              <w:t>④</w:t>
            </w:r>
            <w:r>
              <w:rPr>
                <w:rFonts w:hint="eastAsia" w:ascii="宋体" w:hAnsi="宋体" w:eastAsia="宋体" w:cs="宋体"/>
                <w:color w:val="auto"/>
                <w:kern w:val="2"/>
                <w:sz w:val="24"/>
                <w:szCs w:val="24"/>
                <w:highlight w:val="none"/>
              </w:rPr>
              <w:fldChar w:fldCharType="end"/>
            </w:r>
            <w:r>
              <w:rPr>
                <w:rFonts w:hint="eastAsia" w:ascii="宋体" w:hAnsi="宋体" w:eastAsia="宋体" w:cs="宋体"/>
                <w:color w:val="auto"/>
                <w:kern w:val="2"/>
                <w:sz w:val="24"/>
                <w:szCs w:val="24"/>
                <w:highlight w:val="none"/>
              </w:rPr>
              <w:t>废耐火材料：加热炉、热处理炉修砌内衬时会产生废耐火材料，产生量约为300t/a，全部送至太钢禄纬堡耐火材料公司回收利用。</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2）危险废物</w:t>
            </w:r>
          </w:p>
          <w:p>
            <w:pPr>
              <w:widowControl w:val="0"/>
              <w:adjustRightInd w:val="0"/>
              <w:snapToGrid/>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fldChar w:fldCharType="begin"/>
            </w:r>
            <w:r>
              <w:rPr>
                <w:rFonts w:hint="eastAsia" w:ascii="宋体" w:hAnsi="宋体" w:eastAsia="宋体" w:cs="宋体"/>
                <w:color w:val="auto"/>
                <w:kern w:val="2"/>
                <w:sz w:val="24"/>
                <w:szCs w:val="24"/>
                <w:highlight w:val="none"/>
              </w:rPr>
              <w:instrText xml:space="preserve"> = 1 \* GB3 </w:instrText>
            </w:r>
            <w:r>
              <w:rPr>
                <w:rFonts w:hint="eastAsia" w:ascii="宋体" w:hAnsi="宋体" w:eastAsia="宋体" w:cs="宋体"/>
                <w:color w:val="auto"/>
                <w:kern w:val="2"/>
                <w:sz w:val="24"/>
                <w:szCs w:val="24"/>
                <w:highlight w:val="none"/>
              </w:rPr>
              <w:fldChar w:fldCharType="separate"/>
            </w:r>
            <w:r>
              <w:rPr>
                <w:rFonts w:hint="eastAsia" w:ascii="宋体" w:hAnsi="宋体" w:eastAsia="宋体" w:cs="宋体"/>
                <w:color w:val="auto"/>
                <w:kern w:val="2"/>
                <w:sz w:val="24"/>
                <w:szCs w:val="24"/>
                <w:highlight w:val="none"/>
              </w:rPr>
              <w:t>①</w:t>
            </w:r>
            <w:r>
              <w:rPr>
                <w:rFonts w:hint="eastAsia" w:ascii="宋体" w:hAnsi="宋体" w:eastAsia="宋体" w:cs="宋体"/>
                <w:color w:val="auto"/>
                <w:kern w:val="2"/>
                <w:sz w:val="24"/>
                <w:szCs w:val="24"/>
                <w:highlight w:val="none"/>
              </w:rPr>
              <w:fldChar w:fldCharType="end"/>
            </w:r>
            <w:r>
              <w:rPr>
                <w:rFonts w:hint="eastAsia" w:ascii="宋体" w:hAnsi="宋体" w:eastAsia="宋体" w:cs="宋体"/>
                <w:color w:val="auto"/>
                <w:kern w:val="2"/>
                <w:sz w:val="24"/>
                <w:szCs w:val="24"/>
                <w:highlight w:val="none"/>
              </w:rPr>
              <w:t xml:space="preserve"> 废酸（HW34）：本项目在酸洗钢板过程中会有部分废酸产生，如直接进入中水处理站进行处理，不仅会加大处理站的处理负荷，而且会造成各种酸的浪费，因此将这部分废酸送太钢酸再生车间处理后回收利用，大大降低了硝酸、氢氟酸的消耗量。本项目酸洗工序采用HNO</w:t>
            </w:r>
            <w:r>
              <w:rPr>
                <w:rFonts w:hint="eastAsia" w:ascii="宋体" w:hAnsi="宋体" w:eastAsia="宋体" w:cs="宋体"/>
                <w:color w:val="auto"/>
                <w:kern w:val="2"/>
                <w:sz w:val="24"/>
                <w:szCs w:val="24"/>
                <w:highlight w:val="none"/>
                <w:vertAlign w:val="subscript"/>
              </w:rPr>
              <w:t>3</w:t>
            </w:r>
            <w:r>
              <w:rPr>
                <w:rFonts w:hint="eastAsia" w:ascii="宋体" w:hAnsi="宋体" w:eastAsia="宋体" w:cs="宋体"/>
                <w:color w:val="auto"/>
                <w:kern w:val="2"/>
                <w:sz w:val="24"/>
                <w:szCs w:val="24"/>
                <w:highlight w:val="none"/>
              </w:rPr>
              <w:t>+HF混酸酸洗工艺，废酸产生量约为0.75m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/h，废酸进入太钢酸再生车间统一回收。太钢目前已有4套7.5m</w:t>
            </w:r>
            <w:r>
              <w:rPr>
                <w:rFonts w:hint="eastAsia" w:ascii="宋体" w:hAnsi="宋体" w:eastAsia="宋体" w:cs="宋体"/>
                <w:color w:val="auto"/>
                <w:kern w:val="2"/>
                <w:sz w:val="24"/>
                <w:szCs w:val="24"/>
                <w:highlight w:val="none"/>
                <w:vertAlign w:val="superscript"/>
              </w:rPr>
              <w:t>3</w:t>
            </w:r>
            <w:r>
              <w:rPr>
                <w:rFonts w:hint="eastAsia" w:ascii="宋体" w:hAnsi="宋体" w:eastAsia="宋体" w:cs="宋体"/>
                <w:color w:val="auto"/>
                <w:kern w:val="2"/>
                <w:sz w:val="24"/>
                <w:szCs w:val="24"/>
                <w:highlight w:val="none"/>
              </w:rPr>
              <w:t>/h的混酸再生装置，能够满足本项目废酸处理。</w:t>
            </w:r>
          </w:p>
          <w:p>
            <w:pPr>
              <w:widowControl w:val="0"/>
              <w:adjustRightInd w:val="0"/>
              <w:snapToGrid w:val="0"/>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fldChar w:fldCharType="begin"/>
            </w:r>
            <w:r>
              <w:rPr>
                <w:rFonts w:hint="eastAsia" w:ascii="宋体" w:hAnsi="宋体" w:eastAsia="宋体" w:cs="宋体"/>
                <w:color w:val="auto"/>
                <w:kern w:val="2"/>
                <w:sz w:val="24"/>
                <w:szCs w:val="24"/>
                <w:highlight w:val="none"/>
              </w:rPr>
              <w:instrText xml:space="preserve"> = 2 \* GB3 </w:instrText>
            </w:r>
            <w:r>
              <w:rPr>
                <w:rFonts w:hint="eastAsia" w:ascii="宋体" w:hAnsi="宋体" w:eastAsia="宋体" w:cs="宋体"/>
                <w:color w:val="auto"/>
                <w:kern w:val="2"/>
                <w:sz w:val="24"/>
                <w:szCs w:val="24"/>
                <w:highlight w:val="none"/>
              </w:rPr>
              <w:fldChar w:fldCharType="separate"/>
            </w:r>
            <w:r>
              <w:rPr>
                <w:rFonts w:hint="eastAsia" w:ascii="宋体" w:hAnsi="宋体" w:eastAsia="宋体" w:cs="宋体"/>
                <w:color w:val="auto"/>
                <w:kern w:val="2"/>
                <w:sz w:val="24"/>
                <w:szCs w:val="24"/>
                <w:highlight w:val="none"/>
              </w:rPr>
              <w:t>②</w:t>
            </w:r>
            <w:r>
              <w:rPr>
                <w:rFonts w:hint="eastAsia" w:ascii="宋体" w:hAnsi="宋体" w:eastAsia="宋体" w:cs="宋体"/>
                <w:color w:val="auto"/>
                <w:kern w:val="2"/>
                <w:sz w:val="24"/>
                <w:szCs w:val="24"/>
                <w:highlight w:val="none"/>
              </w:rPr>
              <w:fldChar w:fldCharType="end"/>
            </w:r>
            <w:r>
              <w:rPr>
                <w:rFonts w:hint="eastAsia" w:ascii="宋体" w:hAnsi="宋体" w:eastAsia="宋体" w:cs="宋体"/>
                <w:color w:val="auto"/>
                <w:kern w:val="2"/>
                <w:sz w:val="24"/>
                <w:szCs w:val="24"/>
                <w:highlight w:val="none"/>
              </w:rPr>
              <w:t>废油（HW08）：各生产机组产生的废液压/润滑油、废水处理系统收集的废油等，产生量约</w:t>
            </w: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0t/a，由太钢加工厂统一送</w:t>
            </w:r>
            <w:r>
              <w:rPr>
                <w:rFonts w:hint="eastAsia" w:ascii="宋体" w:hAnsi="宋体" w:eastAsia="宋体" w:cs="宋体"/>
                <w:color w:val="auto"/>
                <w:kern w:val="2"/>
                <w:sz w:val="24"/>
                <w:szCs w:val="24"/>
                <w:highlight w:val="none"/>
                <w:lang w:eastAsia="zh-CN"/>
              </w:rPr>
              <w:t>汾阳市祥德隆再生资源利用有限责任公司</w:t>
            </w:r>
            <w:r>
              <w:rPr>
                <w:rFonts w:hint="eastAsia" w:ascii="宋体" w:hAnsi="宋体" w:eastAsia="宋体" w:cs="宋体"/>
                <w:color w:val="auto"/>
                <w:kern w:val="2"/>
                <w:sz w:val="24"/>
                <w:szCs w:val="24"/>
                <w:highlight w:val="none"/>
              </w:rPr>
              <w:t>进行处理。</w:t>
            </w:r>
          </w:p>
          <w:p>
            <w:pPr>
              <w:widowControl w:val="0"/>
              <w:adjustRightInd w:val="0"/>
              <w:snapToGrid w:val="0"/>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③废乳化液</w:t>
            </w:r>
          </w:p>
          <w:p>
            <w:pPr>
              <w:widowControl w:val="0"/>
              <w:adjustRightInd w:val="0"/>
              <w:snapToGrid w:val="0"/>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磨辊间产生的废乳化液产生量约</w:t>
            </w:r>
            <w:r>
              <w:rPr>
                <w:rFonts w:hint="eastAsia" w:ascii="宋体" w:hAnsi="宋体" w:eastAsia="宋体" w:cs="宋体"/>
                <w:color w:val="auto"/>
                <w:kern w:val="2"/>
                <w:sz w:val="24"/>
                <w:szCs w:val="24"/>
                <w:highlight w:val="none"/>
                <w:lang w:eastAsia="zh-CN"/>
              </w:rPr>
              <w:t>2</w:t>
            </w:r>
            <w:r>
              <w:rPr>
                <w:rFonts w:hint="eastAsia" w:ascii="宋体" w:hAnsi="宋体" w:eastAsia="宋体" w:cs="宋体"/>
                <w:color w:val="auto"/>
                <w:kern w:val="2"/>
                <w:sz w:val="24"/>
                <w:szCs w:val="24"/>
                <w:highlight w:val="none"/>
              </w:rPr>
              <w:t>t/a，送太钢中和站乳化液处理系统进行处理。</w:t>
            </w:r>
          </w:p>
          <w:p>
            <w:pPr>
              <w:widowControl w:val="0"/>
              <w:adjustRightInd w:val="0"/>
              <w:snapToGrid w:val="0"/>
              <w:spacing w:after="0" w:line="360" w:lineRule="auto"/>
              <w:ind w:firstLine="480" w:firstLineChars="200"/>
              <w:jc w:val="both"/>
              <w:textAlignment w:val="baseline"/>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）生活垃圾</w:t>
            </w:r>
          </w:p>
          <w:p>
            <w:pPr>
              <w:widowControl w:val="0"/>
              <w:adjustRightInd w:val="0"/>
              <w:snapToGrid/>
              <w:spacing w:after="0" w:line="360" w:lineRule="auto"/>
              <w:ind w:firstLine="480" w:firstLineChars="200"/>
              <w:jc w:val="both"/>
              <w:textAlignment w:val="baseline"/>
              <w:rPr>
                <w:rFonts w:hint="eastAsia" w:ascii="宋体" w:hAnsi="宋体" w:eastAsia="宋体" w:cs="宋体"/>
                <w:bCs/>
                <w:color w:val="auto"/>
                <w:kern w:val="2"/>
                <w:sz w:val="24"/>
                <w:szCs w:val="20"/>
                <w:highlight w:val="none"/>
              </w:rPr>
            </w:pPr>
            <w:r>
              <w:rPr>
                <w:rFonts w:hint="eastAsia" w:ascii="宋体" w:hAnsi="宋体" w:eastAsia="宋体" w:cs="宋体"/>
                <w:color w:val="auto"/>
                <w:kern w:val="2"/>
                <w:sz w:val="24"/>
                <w:szCs w:val="20"/>
                <w:highlight w:val="none"/>
              </w:rPr>
              <w:t>本项目生活垃圾产生量为87.5</w:t>
            </w:r>
            <w:r>
              <w:rPr>
                <w:rFonts w:hint="eastAsia" w:ascii="宋体" w:hAnsi="宋体" w:eastAsia="宋体" w:cs="宋体"/>
                <w:color w:val="auto"/>
                <w:kern w:val="2"/>
                <w:sz w:val="24"/>
                <w:szCs w:val="24"/>
                <w:highlight w:val="none"/>
              </w:rPr>
              <w:t>t/a，统一由环卫部门收集。本项目不新增生活垃圾。</w:t>
            </w:r>
          </w:p>
          <w:p>
            <w:pPr>
              <w:ind w:firstLine="482" w:firstLineChars="200"/>
              <w:jc w:val="center"/>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表</w:t>
            </w:r>
            <w:r>
              <w:rPr>
                <w:rFonts w:hint="eastAsia" w:ascii="宋体" w:hAnsi="宋体" w:eastAsia="宋体" w:cs="宋体"/>
                <w:b/>
                <w:bCs/>
                <w:color w:val="auto"/>
                <w:sz w:val="24"/>
                <w:szCs w:val="24"/>
                <w:highlight w:val="none"/>
                <w:lang w:val="en-US" w:eastAsia="zh-CN"/>
              </w:rPr>
              <w:t>3-3</w:t>
            </w:r>
            <w:r>
              <w:rPr>
                <w:rFonts w:hint="eastAsia" w:ascii="宋体" w:hAnsi="宋体" w:eastAsia="宋体" w:cs="宋体"/>
                <w:b/>
                <w:bCs/>
                <w:color w:val="auto"/>
                <w:sz w:val="24"/>
                <w:szCs w:val="24"/>
                <w:highlight w:val="none"/>
              </w:rPr>
              <w:t xml:space="preserve">   本项目固废产生</w:t>
            </w:r>
            <w:r>
              <w:rPr>
                <w:rFonts w:hint="eastAsia" w:ascii="宋体" w:hAnsi="宋体" w:eastAsia="宋体" w:cs="宋体"/>
                <w:b/>
                <w:bCs/>
                <w:color w:val="auto"/>
                <w:sz w:val="24"/>
                <w:szCs w:val="24"/>
                <w:highlight w:val="none"/>
                <w:lang w:val="en-US" w:eastAsia="zh-CN"/>
              </w:rPr>
              <w:t>量</w:t>
            </w:r>
            <w:r>
              <w:rPr>
                <w:rFonts w:hint="eastAsia" w:ascii="宋体" w:hAnsi="宋体" w:eastAsia="宋体" w:cs="宋体"/>
                <w:b/>
                <w:bCs/>
                <w:color w:val="auto"/>
                <w:sz w:val="24"/>
                <w:szCs w:val="24"/>
                <w:highlight w:val="none"/>
              </w:rPr>
              <w:t>及其处理</w:t>
            </w:r>
            <w:r>
              <w:rPr>
                <w:rFonts w:hint="eastAsia" w:ascii="宋体" w:hAnsi="宋体" w:eastAsia="宋体" w:cs="宋体"/>
                <w:b/>
                <w:bCs/>
                <w:color w:val="auto"/>
                <w:sz w:val="24"/>
                <w:szCs w:val="24"/>
                <w:highlight w:val="none"/>
                <w:lang w:val="en-US" w:eastAsia="zh-CN"/>
              </w:rPr>
              <w:t>情况一览表</w:t>
            </w:r>
          </w:p>
          <w:tbl>
            <w:tblPr>
              <w:tblStyle w:val="46"/>
              <w:tblW w:w="836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468"/>
              <w:gridCol w:w="1192"/>
              <w:gridCol w:w="2210"/>
              <w:gridCol w:w="1418"/>
              <w:gridCol w:w="1230"/>
              <w:gridCol w:w="184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397" w:hRule="atLeast"/>
                <w:jc w:val="center"/>
              </w:trPr>
              <w:tc>
                <w:tcPr>
                  <w:tcW w:w="468" w:type="dxa"/>
                  <w:tcBorders>
                    <w:top w:val="double" w:color="auto" w:sz="4" w:space="0"/>
                    <w:left w:val="double" w:color="auto" w:sz="4"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序号</w:t>
                  </w:r>
                </w:p>
              </w:tc>
              <w:tc>
                <w:tcPr>
                  <w:tcW w:w="1192" w:type="dxa"/>
                  <w:tcBorders>
                    <w:top w:val="double" w:color="auto" w:sz="4"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工序</w:t>
                  </w:r>
                </w:p>
              </w:tc>
              <w:tc>
                <w:tcPr>
                  <w:tcW w:w="2210" w:type="dxa"/>
                  <w:tcBorders>
                    <w:top w:val="double" w:color="auto" w:sz="4"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固废名称</w:t>
                  </w:r>
                </w:p>
              </w:tc>
              <w:tc>
                <w:tcPr>
                  <w:tcW w:w="1418" w:type="dxa"/>
                  <w:tcBorders>
                    <w:top w:val="double" w:color="auto" w:sz="4"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类别</w:t>
                  </w:r>
                </w:p>
              </w:tc>
              <w:tc>
                <w:tcPr>
                  <w:tcW w:w="1230" w:type="dxa"/>
                  <w:tcBorders>
                    <w:top w:val="double" w:color="auto" w:sz="4"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产生量</w:t>
                  </w:r>
                </w:p>
              </w:tc>
              <w:tc>
                <w:tcPr>
                  <w:tcW w:w="1844" w:type="dxa"/>
                  <w:tcBorders>
                    <w:top w:val="double" w:color="auto" w:sz="4" w:space="0"/>
                    <w:left w:val="single" w:color="auto" w:sz="6" w:space="0"/>
                    <w:bottom w:val="single" w:color="auto" w:sz="6"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处理利用方式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397" w:hRule="atLeast"/>
                <w:jc w:val="center"/>
              </w:trPr>
              <w:tc>
                <w:tcPr>
                  <w:tcW w:w="468" w:type="dxa"/>
                  <w:tcBorders>
                    <w:top w:val="single" w:color="auto" w:sz="6" w:space="0"/>
                    <w:left w:val="double" w:color="auto" w:sz="4" w:space="0"/>
                    <w:bottom w:val="single" w:color="auto" w:sz="6"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zh-CN" w:eastAsia="zh-CN" w:bidi="ar-SA"/>
                    </w:rPr>
                  </w:pPr>
                  <w:r>
                    <w:rPr>
                      <w:rFonts w:hint="eastAsia" w:ascii="宋体" w:hAnsi="宋体" w:eastAsia="宋体" w:cs="宋体"/>
                      <w:bCs/>
                      <w:color w:val="auto"/>
                      <w:kern w:val="2"/>
                      <w:sz w:val="21"/>
                      <w:szCs w:val="21"/>
                      <w:highlight w:val="none"/>
                      <w:lang w:val="zh-CN" w:eastAsia="zh-CN" w:bidi="ar-SA"/>
                    </w:rPr>
                    <w:t>1</w:t>
                  </w:r>
                </w:p>
              </w:tc>
              <w:tc>
                <w:tcPr>
                  <w:tcW w:w="1192"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高压水除磷</w:t>
                  </w:r>
                </w:p>
              </w:tc>
              <w:tc>
                <w:tcPr>
                  <w:tcW w:w="221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氧化铁皮</w:t>
                  </w:r>
                </w:p>
              </w:tc>
              <w:tc>
                <w:tcPr>
                  <w:tcW w:w="1418"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一般固废</w:t>
                  </w:r>
                </w:p>
              </w:tc>
              <w:tc>
                <w:tcPr>
                  <w:tcW w:w="123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0.55万t/a</w:t>
                  </w:r>
                </w:p>
              </w:tc>
              <w:tc>
                <w:tcPr>
                  <w:tcW w:w="1844" w:type="dxa"/>
                  <w:tcBorders>
                    <w:top w:val="single" w:color="auto" w:sz="6" w:space="0"/>
                    <w:left w:val="single" w:color="auto" w:sz="6" w:space="0"/>
                    <w:bottom w:val="single" w:color="auto" w:sz="6"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送太钢加工厂统一回收作为原料回用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397" w:hRule="atLeast"/>
                <w:jc w:val="center"/>
              </w:trPr>
              <w:tc>
                <w:tcPr>
                  <w:tcW w:w="468" w:type="dxa"/>
                  <w:tcBorders>
                    <w:top w:val="single" w:color="auto" w:sz="6" w:space="0"/>
                    <w:left w:val="double" w:color="auto" w:sz="4" w:space="0"/>
                    <w:bottom w:val="single" w:color="auto" w:sz="6"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zh-CN" w:eastAsia="zh-CN" w:bidi="ar-SA"/>
                    </w:rPr>
                  </w:pPr>
                  <w:r>
                    <w:rPr>
                      <w:rFonts w:hint="eastAsia" w:ascii="宋体" w:hAnsi="宋体" w:eastAsia="宋体" w:cs="宋体"/>
                      <w:bCs/>
                      <w:color w:val="auto"/>
                      <w:kern w:val="2"/>
                      <w:sz w:val="21"/>
                      <w:szCs w:val="21"/>
                      <w:highlight w:val="none"/>
                      <w:lang w:val="zh-CN" w:eastAsia="zh-CN" w:bidi="ar-SA"/>
                    </w:rPr>
                    <w:t>2</w:t>
                  </w:r>
                </w:p>
              </w:tc>
              <w:tc>
                <w:tcPr>
                  <w:tcW w:w="1192"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修磨、抛丸</w:t>
                  </w:r>
                </w:p>
              </w:tc>
              <w:tc>
                <w:tcPr>
                  <w:tcW w:w="221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除尘器收集的铁粉丸粒</w:t>
                  </w:r>
                </w:p>
              </w:tc>
              <w:tc>
                <w:tcPr>
                  <w:tcW w:w="1418"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一般固废</w:t>
                  </w:r>
                </w:p>
              </w:tc>
              <w:tc>
                <w:tcPr>
                  <w:tcW w:w="123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372</w:t>
                  </w:r>
                  <w:r>
                    <w:rPr>
                      <w:rFonts w:hint="eastAsia" w:ascii="宋体" w:hAnsi="宋体" w:eastAsia="宋体" w:cs="宋体"/>
                      <w:color w:val="auto"/>
                      <w:kern w:val="2"/>
                      <w:sz w:val="21"/>
                      <w:szCs w:val="21"/>
                      <w:highlight w:val="none"/>
                    </w:rPr>
                    <w:t>t/a</w:t>
                  </w:r>
                </w:p>
              </w:tc>
              <w:tc>
                <w:tcPr>
                  <w:tcW w:w="1844" w:type="dxa"/>
                  <w:vMerge w:val="restart"/>
                  <w:tcBorders>
                    <w:top w:val="single" w:color="auto" w:sz="6" w:space="0"/>
                    <w:left w:val="single" w:color="auto" w:sz="6" w:space="0"/>
                    <w:bottom w:val="single" w:color="auto" w:sz="6"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送太钢炼钢工序作为配料利用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397" w:hRule="atLeast"/>
                <w:jc w:val="center"/>
              </w:trPr>
              <w:tc>
                <w:tcPr>
                  <w:tcW w:w="468" w:type="dxa"/>
                  <w:tcBorders>
                    <w:top w:val="single" w:color="auto" w:sz="6" w:space="0"/>
                    <w:left w:val="double" w:color="auto" w:sz="4" w:space="0"/>
                    <w:bottom w:val="single" w:color="auto" w:sz="6"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zh-CN" w:eastAsia="zh-CN" w:bidi="ar-SA"/>
                    </w:rPr>
                  </w:pPr>
                  <w:r>
                    <w:rPr>
                      <w:rFonts w:hint="eastAsia" w:ascii="宋体" w:hAnsi="宋体" w:eastAsia="宋体" w:cs="宋体"/>
                      <w:bCs/>
                      <w:color w:val="auto"/>
                      <w:kern w:val="2"/>
                      <w:sz w:val="21"/>
                      <w:szCs w:val="21"/>
                      <w:highlight w:val="none"/>
                      <w:lang w:val="zh-CN" w:eastAsia="zh-CN" w:bidi="ar-SA"/>
                    </w:rPr>
                    <w:t>3</w:t>
                  </w:r>
                </w:p>
              </w:tc>
              <w:tc>
                <w:tcPr>
                  <w:tcW w:w="1192"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剪切</w:t>
                  </w:r>
                </w:p>
              </w:tc>
              <w:tc>
                <w:tcPr>
                  <w:tcW w:w="221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剪机产生的切头、切边、切尾</w:t>
                  </w:r>
                </w:p>
              </w:tc>
              <w:tc>
                <w:tcPr>
                  <w:tcW w:w="1418"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一般固废</w:t>
                  </w:r>
                </w:p>
              </w:tc>
              <w:tc>
                <w:tcPr>
                  <w:tcW w:w="123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7.2万t/a</w:t>
                  </w:r>
                </w:p>
              </w:tc>
              <w:tc>
                <w:tcPr>
                  <w:tcW w:w="1844" w:type="dxa"/>
                  <w:vMerge w:val="continue"/>
                  <w:tcBorders>
                    <w:top w:val="single" w:color="auto" w:sz="6" w:space="0"/>
                    <w:left w:val="single" w:color="auto" w:sz="6" w:space="0"/>
                    <w:bottom w:val="single" w:color="auto" w:sz="6" w:space="0"/>
                    <w:right w:val="double" w:color="auto" w:sz="4" w:space="0"/>
                  </w:tcBorders>
                  <w:vAlign w:val="center"/>
                </w:tcPr>
                <w:p>
                  <w:pPr>
                    <w:widowControl/>
                    <w:adjustRightInd/>
                    <w:snapToGrid/>
                    <w:spacing w:after="0" w:line="520" w:lineRule="exact"/>
                    <w:jc w:val="both"/>
                    <w:rPr>
                      <w:rFonts w:hint="eastAsia" w:ascii="宋体" w:hAnsi="宋体" w:eastAsia="宋体" w:cs="宋体"/>
                      <w:color w:val="auto"/>
                      <w:kern w:val="2"/>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451" w:hRule="atLeast"/>
                <w:jc w:val="center"/>
              </w:trPr>
              <w:tc>
                <w:tcPr>
                  <w:tcW w:w="468" w:type="dxa"/>
                  <w:tcBorders>
                    <w:top w:val="single" w:color="auto" w:sz="6" w:space="0"/>
                    <w:left w:val="double" w:color="auto" w:sz="4" w:space="0"/>
                    <w:bottom w:val="single" w:color="auto" w:sz="6"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zh-CN" w:eastAsia="zh-CN" w:bidi="ar-SA"/>
                    </w:rPr>
                  </w:pPr>
                  <w:r>
                    <w:rPr>
                      <w:rFonts w:hint="eastAsia" w:ascii="宋体" w:hAnsi="宋体" w:eastAsia="宋体" w:cs="宋体"/>
                      <w:bCs/>
                      <w:color w:val="auto"/>
                      <w:kern w:val="2"/>
                      <w:sz w:val="21"/>
                      <w:szCs w:val="21"/>
                      <w:highlight w:val="none"/>
                      <w:lang w:val="zh-CN" w:eastAsia="zh-CN" w:bidi="ar-SA"/>
                    </w:rPr>
                    <w:t>4</w:t>
                  </w:r>
                </w:p>
              </w:tc>
              <w:tc>
                <w:tcPr>
                  <w:tcW w:w="1192"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工业炉</w:t>
                  </w:r>
                </w:p>
              </w:tc>
              <w:tc>
                <w:tcPr>
                  <w:tcW w:w="221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废耐火材料</w:t>
                  </w:r>
                </w:p>
              </w:tc>
              <w:tc>
                <w:tcPr>
                  <w:tcW w:w="1418"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一般固废</w:t>
                  </w:r>
                </w:p>
              </w:tc>
              <w:tc>
                <w:tcPr>
                  <w:tcW w:w="123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154</w:t>
                  </w:r>
                  <w:r>
                    <w:rPr>
                      <w:rFonts w:hint="eastAsia" w:ascii="宋体" w:hAnsi="宋体" w:eastAsia="宋体" w:cs="宋体"/>
                      <w:color w:val="auto"/>
                      <w:kern w:val="2"/>
                      <w:sz w:val="21"/>
                      <w:szCs w:val="21"/>
                      <w:highlight w:val="none"/>
                    </w:rPr>
                    <w:t>t/a</w:t>
                  </w:r>
                </w:p>
              </w:tc>
              <w:tc>
                <w:tcPr>
                  <w:tcW w:w="1844" w:type="dxa"/>
                  <w:tcBorders>
                    <w:top w:val="single" w:color="auto" w:sz="6" w:space="0"/>
                    <w:left w:val="single" w:color="auto" w:sz="6" w:space="0"/>
                    <w:bottom w:val="single" w:color="auto" w:sz="6"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送太钢禄纬堡耐火材料公司回用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451" w:hRule="atLeast"/>
                <w:jc w:val="center"/>
              </w:trPr>
              <w:tc>
                <w:tcPr>
                  <w:tcW w:w="468" w:type="dxa"/>
                  <w:tcBorders>
                    <w:top w:val="single" w:color="auto" w:sz="6" w:space="0"/>
                    <w:left w:val="double" w:color="auto" w:sz="4" w:space="0"/>
                    <w:bottom w:val="single" w:color="auto" w:sz="6"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zh-CN" w:eastAsia="zh-CN" w:bidi="ar-SA"/>
                    </w:rPr>
                  </w:pPr>
                  <w:r>
                    <w:rPr>
                      <w:rFonts w:hint="eastAsia" w:ascii="宋体" w:hAnsi="宋体" w:eastAsia="宋体" w:cs="宋体"/>
                      <w:bCs/>
                      <w:color w:val="auto"/>
                      <w:kern w:val="2"/>
                      <w:sz w:val="21"/>
                      <w:szCs w:val="21"/>
                      <w:highlight w:val="none"/>
                      <w:lang w:val="zh-CN" w:eastAsia="zh-CN" w:bidi="ar-SA"/>
                    </w:rPr>
                    <w:t>5</w:t>
                  </w:r>
                </w:p>
              </w:tc>
              <w:tc>
                <w:tcPr>
                  <w:tcW w:w="1192"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酸洗</w:t>
                  </w:r>
                </w:p>
              </w:tc>
              <w:tc>
                <w:tcPr>
                  <w:tcW w:w="221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废酸</w:t>
                  </w:r>
                </w:p>
              </w:tc>
              <w:tc>
                <w:tcPr>
                  <w:tcW w:w="1418"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4"/>
                      <w:sz w:val="21"/>
                      <w:szCs w:val="21"/>
                      <w:highlight w:val="none"/>
                    </w:rPr>
                    <w:t>危废（HW34）</w:t>
                  </w:r>
                </w:p>
              </w:tc>
              <w:tc>
                <w:tcPr>
                  <w:tcW w:w="123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5400m</w:t>
                  </w:r>
                  <w:r>
                    <w:rPr>
                      <w:rFonts w:hint="eastAsia" w:ascii="宋体" w:hAnsi="宋体" w:eastAsia="宋体" w:cs="宋体"/>
                      <w:bCs/>
                      <w:color w:val="auto"/>
                      <w:kern w:val="2"/>
                      <w:sz w:val="21"/>
                      <w:szCs w:val="21"/>
                      <w:highlight w:val="none"/>
                      <w:vertAlign w:val="superscript"/>
                    </w:rPr>
                    <w:t>3</w:t>
                  </w:r>
                  <w:r>
                    <w:rPr>
                      <w:rFonts w:hint="eastAsia" w:ascii="宋体" w:hAnsi="宋体" w:eastAsia="宋体" w:cs="宋体"/>
                      <w:color w:val="auto"/>
                      <w:kern w:val="2"/>
                      <w:sz w:val="21"/>
                      <w:szCs w:val="21"/>
                      <w:highlight w:val="none"/>
                    </w:rPr>
                    <w:t>/a</w:t>
                  </w:r>
                </w:p>
              </w:tc>
              <w:tc>
                <w:tcPr>
                  <w:tcW w:w="1844" w:type="dxa"/>
                  <w:tcBorders>
                    <w:top w:val="single" w:color="auto" w:sz="6" w:space="0"/>
                    <w:left w:val="single" w:color="auto" w:sz="6" w:space="0"/>
                    <w:bottom w:val="single" w:color="auto" w:sz="6"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送太钢酸再生车间统一回收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520" w:hRule="atLeast"/>
                <w:jc w:val="center"/>
              </w:trPr>
              <w:tc>
                <w:tcPr>
                  <w:tcW w:w="468" w:type="dxa"/>
                  <w:tcBorders>
                    <w:top w:val="single" w:color="auto" w:sz="6" w:space="0"/>
                    <w:left w:val="double" w:color="auto" w:sz="4" w:space="0"/>
                    <w:bottom w:val="single" w:color="auto" w:sz="6"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zh-CN" w:eastAsia="zh-CN" w:bidi="ar-SA"/>
                    </w:rPr>
                  </w:pPr>
                  <w:r>
                    <w:rPr>
                      <w:rFonts w:hint="eastAsia" w:ascii="宋体" w:hAnsi="宋体" w:eastAsia="宋体" w:cs="宋体"/>
                      <w:bCs/>
                      <w:color w:val="auto"/>
                      <w:kern w:val="2"/>
                      <w:sz w:val="21"/>
                      <w:szCs w:val="21"/>
                      <w:highlight w:val="none"/>
                      <w:lang w:val="zh-CN" w:eastAsia="zh-CN" w:bidi="ar-SA"/>
                    </w:rPr>
                    <w:t>6</w:t>
                  </w:r>
                </w:p>
              </w:tc>
              <w:tc>
                <w:tcPr>
                  <w:tcW w:w="1192"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轧线机组</w:t>
                  </w:r>
                </w:p>
              </w:tc>
              <w:tc>
                <w:tcPr>
                  <w:tcW w:w="221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废油</w:t>
                  </w:r>
                </w:p>
              </w:tc>
              <w:tc>
                <w:tcPr>
                  <w:tcW w:w="1418"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危废（HW08）</w:t>
                  </w:r>
                </w:p>
              </w:tc>
              <w:tc>
                <w:tcPr>
                  <w:tcW w:w="123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0t/a</w:t>
                  </w:r>
                </w:p>
              </w:tc>
              <w:tc>
                <w:tcPr>
                  <w:tcW w:w="1844" w:type="dxa"/>
                  <w:tcBorders>
                    <w:top w:val="single" w:color="auto" w:sz="6" w:space="0"/>
                    <w:left w:val="single" w:color="auto" w:sz="6" w:space="0"/>
                    <w:bottom w:val="single" w:color="auto" w:sz="6"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送太钢加工厂统一送</w:t>
                  </w:r>
                  <w:r>
                    <w:rPr>
                      <w:rFonts w:hint="eastAsia" w:ascii="宋体" w:hAnsi="宋体" w:eastAsia="宋体" w:cs="宋体"/>
                      <w:color w:val="auto"/>
                      <w:kern w:val="2"/>
                      <w:sz w:val="21"/>
                      <w:szCs w:val="21"/>
                      <w:highlight w:val="none"/>
                      <w:lang w:eastAsia="zh-CN"/>
                    </w:rPr>
                    <w:t>汾阳市祥德隆再生资源利用有限责任公司</w:t>
                  </w:r>
                  <w:r>
                    <w:rPr>
                      <w:rFonts w:hint="eastAsia" w:ascii="宋体" w:hAnsi="宋体" w:eastAsia="宋体" w:cs="宋体"/>
                      <w:color w:val="auto"/>
                      <w:kern w:val="2"/>
                      <w:sz w:val="21"/>
                      <w:szCs w:val="21"/>
                      <w:highlight w:val="none"/>
                    </w:rPr>
                    <w:t>进行处理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451" w:hRule="atLeast"/>
                <w:jc w:val="center"/>
              </w:trPr>
              <w:tc>
                <w:tcPr>
                  <w:tcW w:w="468" w:type="dxa"/>
                  <w:tcBorders>
                    <w:top w:val="single" w:color="auto" w:sz="6" w:space="0"/>
                    <w:left w:val="double" w:color="auto" w:sz="4" w:space="0"/>
                    <w:bottom w:val="single" w:color="auto" w:sz="6"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7</w:t>
                  </w:r>
                </w:p>
              </w:tc>
              <w:tc>
                <w:tcPr>
                  <w:tcW w:w="1192"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轧线机组</w:t>
                  </w:r>
                </w:p>
              </w:tc>
              <w:tc>
                <w:tcPr>
                  <w:tcW w:w="221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废乳化液</w:t>
                  </w:r>
                </w:p>
              </w:tc>
              <w:tc>
                <w:tcPr>
                  <w:tcW w:w="1418"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危废（HW09）</w:t>
                  </w:r>
                </w:p>
              </w:tc>
              <w:tc>
                <w:tcPr>
                  <w:tcW w:w="1230" w:type="dxa"/>
                  <w:tcBorders>
                    <w:top w:val="single" w:color="auto" w:sz="6" w:space="0"/>
                    <w:left w:val="single" w:color="auto" w:sz="6" w:space="0"/>
                    <w:bottom w:val="single" w:color="auto" w:sz="6"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t/a</w:t>
                  </w:r>
                </w:p>
              </w:tc>
              <w:tc>
                <w:tcPr>
                  <w:tcW w:w="1844" w:type="dxa"/>
                  <w:tcBorders>
                    <w:top w:val="single" w:color="auto" w:sz="6" w:space="0"/>
                    <w:left w:val="single" w:color="auto" w:sz="6" w:space="0"/>
                    <w:bottom w:val="single" w:color="auto" w:sz="6"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太钢中和站乳化液处理系统进行处理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Ex>
              <w:trPr>
                <w:cantSplit/>
                <w:trHeight w:val="451" w:hRule="atLeast"/>
                <w:jc w:val="center"/>
              </w:trPr>
              <w:tc>
                <w:tcPr>
                  <w:tcW w:w="468" w:type="dxa"/>
                  <w:tcBorders>
                    <w:top w:val="single" w:color="auto" w:sz="6" w:space="0"/>
                    <w:left w:val="double" w:color="auto" w:sz="4" w:space="0"/>
                    <w:bottom w:val="double" w:color="auto" w:sz="4" w:space="0"/>
                    <w:right w:val="single" w:color="auto" w:sz="6" w:space="0"/>
                  </w:tcBorders>
                  <w:vAlign w:val="center"/>
                </w:tcPr>
                <w:p>
                  <w:pPr>
                    <w:keepNext/>
                    <w:widowControl w:val="0"/>
                    <w:adjustRightInd/>
                    <w:snapToGrid w:val="0"/>
                    <w:spacing w:line="260" w:lineRule="exact"/>
                    <w:ind w:left="10" w:leftChars="0" w:right="-31" w:rightChars="-14" w:hanging="10" w:hangingChars="5"/>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8</w:t>
                  </w:r>
                </w:p>
              </w:tc>
              <w:tc>
                <w:tcPr>
                  <w:tcW w:w="1192" w:type="dxa"/>
                  <w:tcBorders>
                    <w:top w:val="single" w:color="auto" w:sz="6" w:space="0"/>
                    <w:left w:val="single" w:color="auto" w:sz="6" w:space="0"/>
                    <w:bottom w:val="double" w:color="auto" w:sz="4"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职工日常生活</w:t>
                  </w:r>
                </w:p>
              </w:tc>
              <w:tc>
                <w:tcPr>
                  <w:tcW w:w="2210" w:type="dxa"/>
                  <w:tcBorders>
                    <w:top w:val="single" w:color="auto" w:sz="6" w:space="0"/>
                    <w:left w:val="single" w:color="auto" w:sz="6" w:space="0"/>
                    <w:bottom w:val="double" w:color="auto" w:sz="4"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生活垃圾</w:t>
                  </w:r>
                </w:p>
              </w:tc>
              <w:tc>
                <w:tcPr>
                  <w:tcW w:w="1418" w:type="dxa"/>
                  <w:tcBorders>
                    <w:top w:val="single" w:color="auto" w:sz="6" w:space="0"/>
                    <w:left w:val="single" w:color="auto" w:sz="6" w:space="0"/>
                    <w:bottom w:val="double" w:color="auto" w:sz="4"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p>
              </w:tc>
              <w:tc>
                <w:tcPr>
                  <w:tcW w:w="1230" w:type="dxa"/>
                  <w:tcBorders>
                    <w:top w:val="single" w:color="auto" w:sz="6" w:space="0"/>
                    <w:left w:val="single" w:color="auto" w:sz="6" w:space="0"/>
                    <w:bottom w:val="double" w:color="auto" w:sz="4" w:space="0"/>
                    <w:right w:val="single" w:color="auto" w:sz="6"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87.5 t/a</w:t>
                  </w:r>
                </w:p>
              </w:tc>
              <w:tc>
                <w:tcPr>
                  <w:tcW w:w="1844" w:type="dxa"/>
                  <w:tcBorders>
                    <w:top w:val="single" w:color="auto" w:sz="6" w:space="0"/>
                    <w:left w:val="single" w:color="auto" w:sz="6" w:space="0"/>
                    <w:bottom w:val="double" w:color="auto" w:sz="4" w:space="0"/>
                    <w:right w:val="double" w:color="auto" w:sz="4" w:space="0"/>
                  </w:tcBorders>
                  <w:vAlign w:val="center"/>
                </w:tcPr>
                <w:p>
                  <w:pPr>
                    <w:keepNext/>
                    <w:widowControl w:val="0"/>
                    <w:adjustRightInd/>
                    <w:snapToGrid w:val="0"/>
                    <w:spacing w:after="0" w:line="240" w:lineRule="atLeast"/>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统一由环卫部门收集</w:t>
                  </w:r>
                </w:p>
              </w:tc>
            </w:tr>
          </w:tbl>
          <w:p>
            <w:pPr>
              <w:spacing w:after="0" w:line="360" w:lineRule="auto"/>
              <w:rPr>
                <w:rFonts w:hint="eastAsia" w:ascii="宋体" w:hAnsi="宋体" w:eastAsia="宋体"/>
                <w:b/>
                <w:color w:val="auto"/>
                <w:sz w:val="24"/>
                <w:szCs w:val="24"/>
                <w:highlight w:val="none"/>
              </w:rPr>
            </w:pPr>
          </w:p>
          <w:p>
            <w:pPr>
              <w:spacing w:after="0" w:line="360" w:lineRule="auto"/>
              <w:rPr>
                <w:rFonts w:ascii="宋体" w:hAnsi="宋体" w:eastAsia="宋体"/>
                <w:b/>
                <w:color w:val="auto"/>
                <w:sz w:val="24"/>
                <w:szCs w:val="24"/>
                <w:highlight w:val="none"/>
              </w:rPr>
            </w:pPr>
            <w:r>
              <w:rPr>
                <w:rFonts w:hint="eastAsia" w:ascii="宋体" w:hAnsi="宋体" w:eastAsia="宋体"/>
                <w:b/>
                <w:color w:val="auto"/>
                <w:sz w:val="24"/>
                <w:szCs w:val="24"/>
                <w:highlight w:val="none"/>
              </w:rPr>
              <w:t>4、噪声污染源处理和排放情况</w:t>
            </w:r>
          </w:p>
          <w:p>
            <w:pPr>
              <w:spacing w:after="0" w:line="360" w:lineRule="auto"/>
              <w:ind w:firstLine="470" w:firstLineChars="196"/>
              <w:rPr>
                <w:rFonts w:ascii="宋体" w:hAnsi="宋体" w:eastAsia="宋体"/>
                <w:color w:val="auto"/>
                <w:sz w:val="24"/>
                <w:szCs w:val="24"/>
                <w:highlight w:val="none"/>
              </w:rPr>
            </w:pPr>
            <w:r>
              <w:rPr>
                <w:rFonts w:hint="eastAsia" w:ascii="宋体" w:hAnsi="宋体" w:eastAsia="宋体"/>
                <w:color w:val="auto"/>
                <w:sz w:val="24"/>
                <w:szCs w:val="24"/>
                <w:highlight w:val="none"/>
              </w:rPr>
              <w:t>本项目生产过程中主要是轧机轧制过程中及各类风机、泵、轧机、抛丸机等设备运行噪声。本项目加热炉、热处理炉等助燃风机置于风机房内，进风口设消声器；各类泵分别设在独立泵房内进行隔声降噪。轧线设备产生的噪声及钢坯在上料、转运等过程中产生的碰撞声，均利用车间厂房对其进行隔声降噪。在采用以上措施后，厂界噪声可满足《工业企业厂界环境噪声排放标准》（GB12348-2008）中3类标准限值。</w:t>
            </w:r>
          </w:p>
          <w:p>
            <w:pPr>
              <w:ind w:firstLine="482" w:firstLineChars="20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表</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 xml:space="preserve"> 本项目各噪声源  单位：dB（A）</w:t>
            </w:r>
          </w:p>
          <w:tbl>
            <w:tblPr>
              <w:tblStyle w:val="46"/>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891"/>
              <w:gridCol w:w="1897"/>
              <w:gridCol w:w="3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6"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891"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噪声源</w:t>
                  </w:r>
                </w:p>
              </w:tc>
              <w:tc>
                <w:tcPr>
                  <w:tcW w:w="1897"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工作情况</w:t>
                  </w:r>
                </w:p>
              </w:tc>
              <w:tc>
                <w:tcPr>
                  <w:tcW w:w="3085"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91" w:type="dxa"/>
                  <w:vAlign w:val="center"/>
                </w:tcPr>
                <w:p>
                  <w:pPr>
                    <w:pStyle w:val="104"/>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加热炉助燃风机</w:t>
                  </w:r>
                </w:p>
              </w:tc>
              <w:tc>
                <w:tcPr>
                  <w:tcW w:w="1897"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消声器、厂房隔声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91" w:type="dxa"/>
                  <w:vAlign w:val="center"/>
                </w:tcPr>
                <w:p>
                  <w:pPr>
                    <w:pStyle w:val="104"/>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立辊轧机</w:t>
                  </w:r>
                </w:p>
              </w:tc>
              <w:tc>
                <w:tcPr>
                  <w:tcW w:w="1897"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891" w:type="dxa"/>
                  <w:vAlign w:val="center"/>
                </w:tcPr>
                <w:p>
                  <w:pPr>
                    <w:pStyle w:val="104"/>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四辊可逆式轧机</w:t>
                  </w:r>
                </w:p>
              </w:tc>
              <w:tc>
                <w:tcPr>
                  <w:tcW w:w="1897"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91" w:type="dxa"/>
                  <w:vAlign w:val="center"/>
                </w:tcPr>
                <w:p>
                  <w:pPr>
                    <w:pStyle w:val="1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矫直机</w:t>
                  </w:r>
                </w:p>
              </w:tc>
              <w:tc>
                <w:tcPr>
                  <w:tcW w:w="1897"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891" w:type="dxa"/>
                  <w:vAlign w:val="center"/>
                </w:tcPr>
                <w:p>
                  <w:pPr>
                    <w:pStyle w:val="1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连续酸洗机组</w:t>
                  </w:r>
                </w:p>
              </w:tc>
              <w:tc>
                <w:tcPr>
                  <w:tcW w:w="1897" w:type="dxa"/>
                  <w:vAlign w:val="center"/>
                </w:tcPr>
                <w:p>
                  <w:pPr>
                    <w:spacing w:before="156" w:line="38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891" w:type="dxa"/>
                  <w:vAlign w:val="center"/>
                </w:tcPr>
                <w:p>
                  <w:pPr>
                    <w:pStyle w:val="1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剪切机</w:t>
                  </w:r>
                </w:p>
              </w:tc>
              <w:tc>
                <w:tcPr>
                  <w:tcW w:w="1897" w:type="dxa"/>
                  <w:vAlign w:val="center"/>
                </w:tcPr>
                <w:p>
                  <w:pPr>
                    <w:spacing w:before="156" w:line="38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891" w:type="dxa"/>
                  <w:vAlign w:val="center"/>
                </w:tcPr>
                <w:p>
                  <w:pPr>
                    <w:pStyle w:val="1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空压机</w:t>
                  </w:r>
                </w:p>
              </w:tc>
              <w:tc>
                <w:tcPr>
                  <w:tcW w:w="1897" w:type="dxa"/>
                  <w:vAlign w:val="center"/>
                </w:tcPr>
                <w:p>
                  <w:pPr>
                    <w:spacing w:before="156" w:line="38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消声器、机房隔声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891" w:type="dxa"/>
                  <w:vAlign w:val="center"/>
                </w:tcPr>
                <w:p>
                  <w:pPr>
                    <w:pStyle w:val="1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风机</w:t>
                  </w:r>
                </w:p>
              </w:tc>
              <w:tc>
                <w:tcPr>
                  <w:tcW w:w="1897" w:type="dxa"/>
                  <w:vAlign w:val="center"/>
                </w:tcPr>
                <w:p>
                  <w:pPr>
                    <w:spacing w:before="156" w:line="38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低噪声设备、减振、风机房隔声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jc w:val="center"/>
              </w:trPr>
              <w:tc>
                <w:tcPr>
                  <w:tcW w:w="1420" w:type="dxa"/>
                  <w:vAlign w:val="center"/>
                </w:tcPr>
                <w:p>
                  <w:pPr>
                    <w:spacing w:before="156" w:line="38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891" w:type="dxa"/>
                  <w:vAlign w:val="center"/>
                </w:tcPr>
                <w:p>
                  <w:pPr>
                    <w:pStyle w:val="1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水泵</w:t>
                  </w:r>
                </w:p>
              </w:tc>
              <w:tc>
                <w:tcPr>
                  <w:tcW w:w="1897" w:type="dxa"/>
                  <w:vAlign w:val="center"/>
                </w:tcPr>
                <w:p>
                  <w:pPr>
                    <w:spacing w:before="156" w:line="3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w:t>
                  </w:r>
                </w:p>
              </w:tc>
              <w:tc>
                <w:tcPr>
                  <w:tcW w:w="3085" w:type="dxa"/>
                  <w:vAlign w:val="center"/>
                </w:tcPr>
                <w:p>
                  <w:pPr>
                    <w:pStyle w:val="104"/>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低噪声设备、减振、隔声</w:t>
                  </w:r>
                </w:p>
              </w:tc>
            </w:tr>
          </w:tbl>
          <w:p>
            <w:pPr>
              <w:rPr>
                <w:rFonts w:ascii="宋体" w:hAnsi="宋体" w:eastAsia="宋体"/>
                <w:color w:val="auto"/>
                <w:highlight w:val="none"/>
              </w:rPr>
            </w:pPr>
          </w:p>
          <w:p>
            <w:pPr>
              <w:spacing w:after="0" w:line="360" w:lineRule="auto"/>
              <w:ind w:firstLine="470" w:firstLineChars="196"/>
              <w:rPr>
                <w:rFonts w:ascii="Times New Roman" w:hAnsi="Times New Roman" w:eastAsia="宋体"/>
                <w:color w:val="auto"/>
                <w:sz w:val="24"/>
                <w:szCs w:val="24"/>
                <w:highlight w:val="none"/>
              </w:rPr>
            </w:pPr>
            <w:r>
              <w:rPr>
                <w:rFonts w:hint="eastAsia" w:ascii="宋体" w:hAnsi="宋体" w:eastAsia="宋体"/>
                <w:color w:val="auto"/>
                <w:sz w:val="24"/>
                <w:szCs w:val="24"/>
                <w:highlight w:val="none"/>
              </w:rPr>
              <w:t>噪声监测点数为1</w:t>
            </w:r>
            <w:r>
              <w:rPr>
                <w:rFonts w:ascii="宋体" w:hAnsi="宋体" w:eastAsia="宋体"/>
                <w:color w:val="auto"/>
                <w:sz w:val="24"/>
                <w:szCs w:val="24"/>
                <w:highlight w:val="none"/>
              </w:rPr>
              <w:t>0</w:t>
            </w:r>
            <w:r>
              <w:rPr>
                <w:rFonts w:hint="eastAsia" w:ascii="宋体" w:hAnsi="宋体" w:eastAsia="宋体"/>
                <w:color w:val="auto"/>
                <w:sz w:val="24"/>
                <w:szCs w:val="24"/>
                <w:highlight w:val="none"/>
              </w:rPr>
              <w:t>个，监测天数为2天，选在昼间、夜间：晴天，风速&lt;5m/s</w:t>
            </w:r>
            <w:r>
              <w:rPr>
                <w:rFonts w:hint="eastAsia" w:ascii="宋体" w:hAnsi="宋体" w:eastAsia="宋体"/>
                <w:color w:val="auto"/>
                <w:highlight w:val="none"/>
              </w:rPr>
              <w:t>。执行《工业企业厂界环境噪声排放标准》（GB12348-2008）3类标准，厂界噪声范围为昼间：51-63 dB（A），夜间：50-54 dB（A），</w:t>
            </w:r>
            <w:r>
              <w:rPr>
                <w:rFonts w:ascii="Times New Roman" w:hAnsi="Times New Roman" w:eastAsia="宋体"/>
                <w:color w:val="auto"/>
                <w:sz w:val="24"/>
                <w:szCs w:val="24"/>
                <w:highlight w:val="none"/>
              </w:rPr>
              <w:t>均达标。</w:t>
            </w:r>
          </w:p>
          <w:p>
            <w:pPr>
              <w:numPr>
                <w:ilvl w:val="0"/>
                <w:numId w:val="4"/>
              </w:numPr>
              <w:rPr>
                <w:rFonts w:hint="default"/>
                <w:b/>
                <w:bCs/>
                <w:color w:val="auto"/>
                <w:highlight w:val="none"/>
                <w:lang w:val="en-US" w:eastAsia="zh-CN"/>
              </w:rPr>
            </w:pPr>
            <w:r>
              <w:rPr>
                <w:rFonts w:hint="eastAsia" w:ascii="宋体" w:hAnsi="宋体" w:eastAsia="宋体"/>
                <w:b/>
                <w:bCs/>
                <w:color w:val="auto"/>
                <w:highlight w:val="none"/>
                <w:lang w:val="en-US" w:eastAsia="zh-CN"/>
              </w:rPr>
              <w:t>应急措施</w:t>
            </w:r>
          </w:p>
          <w:p>
            <w:pPr>
              <w:widowControl w:val="0"/>
              <w:spacing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bidi="ar-SA"/>
              </w:rPr>
            </w:pPr>
            <w:bookmarkStart w:id="5" w:name="_Toc17999555"/>
            <w:r>
              <w:rPr>
                <w:rFonts w:hint="eastAsia" w:ascii="Times New Roman" w:hAnsi="Times New Roman" w:eastAsia="宋体" w:cs="Times New Roman"/>
                <w:color w:val="auto"/>
                <w:kern w:val="2"/>
                <w:sz w:val="24"/>
                <w:szCs w:val="24"/>
                <w:highlight w:val="none"/>
                <w:lang w:val="en-US" w:eastAsia="zh-CN" w:bidi="ar-SA"/>
              </w:rPr>
              <w:t>（1）应急预案</w:t>
            </w:r>
          </w:p>
          <w:p>
            <w:pPr>
              <w:widowControl w:val="0"/>
              <w:spacing w:line="360" w:lineRule="auto"/>
              <w:ind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本项目应急预案已纳入《山西太钢不锈钢股份有限公司突发环境事件应急预案（尖草坪厂区）》，备案编号：140108-2021-015-H。</w:t>
            </w:r>
          </w:p>
          <w:p>
            <w:pPr>
              <w:pStyle w:val="59"/>
              <w:numPr>
                <w:ilvl w:val="0"/>
                <w:numId w:val="0"/>
              </w:numPr>
              <w:tabs>
                <w:tab w:val="left" w:pos="2760"/>
              </w:tabs>
              <w:spacing w:line="360" w:lineRule="auto"/>
              <w:ind w:firstLine="480" w:firstLineChars="200"/>
              <w:jc w:val="both"/>
              <w:rPr>
                <w:rFonts w:hint="eastAsia"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（2）防渗措施</w:t>
            </w:r>
          </w:p>
          <w:p>
            <w:pPr>
              <w:pStyle w:val="57"/>
              <w:ind w:left="0" w:leftChars="0" w:firstLine="0" w:firstLineChars="0"/>
              <w:jc w:val="center"/>
              <w:rPr>
                <w:rFonts w:hint="eastAsia"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表3-5   各区域防渗做法一览表</w:t>
            </w:r>
          </w:p>
          <w:tbl>
            <w:tblPr>
              <w:tblStyle w:val="46"/>
              <w:tblW w:w="82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2052"/>
              <w:gridCol w:w="1624"/>
              <w:gridCol w:w="3003"/>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052"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防渗地点</w:t>
                  </w:r>
                </w:p>
              </w:tc>
              <w:tc>
                <w:tcPr>
                  <w:tcW w:w="1624"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环评要求防渗措施</w:t>
                  </w:r>
                </w:p>
              </w:tc>
              <w:tc>
                <w:tcPr>
                  <w:tcW w:w="3003"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实际防渗措施</w:t>
                  </w:r>
                </w:p>
              </w:tc>
              <w:tc>
                <w:tcPr>
                  <w:tcW w:w="965" w:type="dxa"/>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防渗分区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052"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酸储存区</w:t>
                  </w:r>
                </w:p>
              </w:tc>
              <w:tc>
                <w:tcPr>
                  <w:tcW w:w="1624" w:type="dxa"/>
                  <w:vMerge w:val="restart"/>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等效黏土防渗层Mb≥6.0m，K≤1×10</w:t>
                  </w:r>
                  <w:r>
                    <w:rPr>
                      <w:rFonts w:hint="eastAsia" w:ascii="宋体" w:hAnsi="宋体" w:eastAsia="宋体" w:cs="宋体"/>
                      <w:color w:val="auto"/>
                      <w:sz w:val="21"/>
                      <w:szCs w:val="21"/>
                      <w:highlight w:val="none"/>
                      <w:vertAlign w:val="superscript"/>
                    </w:rPr>
                    <w:t>-12</w:t>
                  </w:r>
                  <w:r>
                    <w:rPr>
                      <w:rFonts w:hint="eastAsia" w:ascii="宋体" w:hAnsi="宋体" w:eastAsia="宋体" w:cs="宋体"/>
                      <w:color w:val="auto"/>
                      <w:sz w:val="21"/>
                      <w:szCs w:val="21"/>
                      <w:highlight w:val="none"/>
                    </w:rPr>
                    <w:t>cm/s</w:t>
                  </w:r>
                </w:p>
              </w:tc>
              <w:tc>
                <w:tcPr>
                  <w:tcW w:w="3003" w:type="dxa"/>
                  <w:vMerge w:val="restart"/>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基层处理（乙烯基树脂底漆二道），找平层基酯树脂胶泥15mm，乙烯基酯树脂胶泥砌砖板10mm，乙烯基脂树脂玻璃钢（十二布十六油），乙烯基酯树脂胶泥砌筑粘贴浸渍石墨砖（第一层）（ 230*113*40），乙烯基酯树脂胶泥砌筑粘贴浸渍石墨砖（第二层）（ 230*113*30）（积液坑地面和墙壁），玻璃钢鳞片两底两面+乙烯基玻璃鳞片胶泥（4mm）厚防腐（柱3m以上，内墙），乙烯基玻璃鳞片胶泥（4mm）厚防腐</w:t>
                  </w:r>
                </w:p>
              </w:tc>
              <w:tc>
                <w:tcPr>
                  <w:tcW w:w="965" w:type="dxa"/>
                  <w:vMerge w:val="restart"/>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重点防渗区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052" w:type="dxa"/>
                  <w:vAlign w:val="center"/>
                </w:tcPr>
                <w:p>
                  <w:pPr>
                    <w:pStyle w:val="103"/>
                    <w:spacing w:beforeLines="0"/>
                    <w:ind w:left="0" w:leftChars="0" w:right="-64" w:rightChars="-29"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酸洗区</w:t>
                  </w:r>
                </w:p>
              </w:tc>
              <w:tc>
                <w:tcPr>
                  <w:tcW w:w="1624" w:type="dxa"/>
                  <w:vMerge w:val="continue"/>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3003" w:type="dxa"/>
                  <w:vMerge w:val="continue"/>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965" w:type="dxa"/>
                  <w:vMerge w:val="continue"/>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052" w:type="dxa"/>
                  <w:vAlign w:val="center"/>
                </w:tcPr>
                <w:p>
                  <w:pPr>
                    <w:pStyle w:val="103"/>
                    <w:spacing w:beforeLines="0"/>
                    <w:ind w:left="0" w:leftChars="0" w:right="-64" w:rightChars="-29"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酸输送管道</w:t>
                  </w:r>
                </w:p>
              </w:tc>
              <w:tc>
                <w:tcPr>
                  <w:tcW w:w="1624" w:type="dxa"/>
                  <w:vMerge w:val="continue"/>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3003" w:type="dxa"/>
                  <w:vMerge w:val="continue"/>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965" w:type="dxa"/>
                  <w:vMerge w:val="continue"/>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052" w:type="dxa"/>
                  <w:vAlign w:val="center"/>
                </w:tcPr>
                <w:p>
                  <w:pPr>
                    <w:pStyle w:val="103"/>
                    <w:spacing w:beforeLines="0"/>
                    <w:ind w:left="0" w:leftChars="0" w:right="-64" w:rightChars="-29"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地坑收集池</w:t>
                  </w:r>
                </w:p>
              </w:tc>
              <w:tc>
                <w:tcPr>
                  <w:tcW w:w="1624" w:type="dxa"/>
                  <w:vMerge w:val="continue"/>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3003" w:type="dxa"/>
                  <w:vMerge w:val="continue"/>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965" w:type="dxa"/>
                  <w:vMerge w:val="continue"/>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052" w:type="dxa"/>
                  <w:vAlign w:val="center"/>
                </w:tcPr>
                <w:p>
                  <w:pPr>
                    <w:pStyle w:val="103"/>
                    <w:spacing w:beforeLines="0"/>
                    <w:ind w:left="0" w:leftChars="0" w:right="-64" w:rightChars="-29"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排水管、集水池、废液池、处理池等</w:t>
                  </w:r>
                </w:p>
              </w:tc>
              <w:tc>
                <w:tcPr>
                  <w:tcW w:w="1624" w:type="dxa"/>
                  <w:vMerge w:val="restart"/>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3003" w:type="dxa"/>
                  <w:vMerge w:val="restart"/>
                  <w:vAlign w:val="center"/>
                </w:tcPr>
                <w:p>
                  <w:pPr>
                    <w:pStyle w:val="103"/>
                    <w:spacing w:beforeLines="0"/>
                    <w:ind w:left="0" w:leftChars="0" w:right="-64" w:rightChars="-29"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部混凝土强度等级不小于C30，结构厚度不小于250mm，且水池的内表面涂刷水泥基渗透结晶型或喷涂聚脲等防水涂料，或在混凝土内掺加水泥基渗透结晶型防水剂。水泥基渗透结晶型防水涂料厚度不小于1.0mm，喷涂聚脲防水涂料厚度不小于1.5mm。当混凝土内掺加水泥基渗透结晶型防水剂时，掺量为胶凝材料总量的1%-2%</w:t>
                  </w:r>
                </w:p>
              </w:tc>
              <w:tc>
                <w:tcPr>
                  <w:tcW w:w="965" w:type="dxa"/>
                  <w:vMerge w:val="continue"/>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052" w:type="dxa"/>
                  <w:vAlign w:val="center"/>
                </w:tcPr>
                <w:p>
                  <w:pPr>
                    <w:pStyle w:val="103"/>
                    <w:spacing w:beforeLines="0"/>
                    <w:ind w:left="0" w:leftChars="0" w:right="-64" w:rightChars="-29"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固废临时堆场</w:t>
                  </w:r>
                </w:p>
              </w:tc>
              <w:tc>
                <w:tcPr>
                  <w:tcW w:w="1624" w:type="dxa"/>
                  <w:vMerge w:val="continue"/>
                  <w:vAlign w:val="center"/>
                </w:tcPr>
                <w:p>
                  <w:pPr>
                    <w:pStyle w:val="103"/>
                    <w:spacing w:beforeLines="0"/>
                    <w:ind w:left="0" w:leftChars="0" w:right="0" w:firstLine="0"/>
                    <w:rPr>
                      <w:rFonts w:hint="eastAsia" w:ascii="宋体" w:hAnsi="宋体" w:eastAsia="宋体" w:cs="宋体"/>
                      <w:color w:val="auto"/>
                      <w:sz w:val="21"/>
                      <w:szCs w:val="21"/>
                      <w:highlight w:val="none"/>
                    </w:rPr>
                  </w:pPr>
                </w:p>
              </w:tc>
              <w:tc>
                <w:tcPr>
                  <w:tcW w:w="3003" w:type="dxa"/>
                  <w:vMerge w:val="continue"/>
                  <w:vAlign w:val="center"/>
                </w:tcPr>
                <w:p>
                  <w:pPr>
                    <w:pStyle w:val="103"/>
                    <w:spacing w:beforeLines="0"/>
                    <w:ind w:left="0" w:leftChars="0" w:right="-64" w:rightChars="-29" w:firstLine="0" w:firstLineChars="0"/>
                    <w:rPr>
                      <w:rFonts w:hint="eastAsia" w:ascii="宋体" w:hAnsi="宋体" w:eastAsia="宋体" w:cs="宋体"/>
                      <w:color w:val="auto"/>
                      <w:sz w:val="21"/>
                      <w:szCs w:val="21"/>
                      <w:highlight w:val="none"/>
                    </w:rPr>
                  </w:pPr>
                </w:p>
              </w:tc>
              <w:tc>
                <w:tcPr>
                  <w:tcW w:w="965" w:type="dxa"/>
                  <w:vMerge w:val="continue"/>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649" w:type="dxa"/>
                  <w:vAlign w:val="center"/>
                </w:tcPr>
                <w:p>
                  <w:pPr>
                    <w:pStyle w:val="103"/>
                    <w:widowControl/>
                    <w:wordWrap/>
                    <w:overflowPunct w:val="0"/>
                    <w:topLinePunct w:val="1"/>
                    <w:adjustRightInd w:val="0"/>
                    <w:snapToGrid w:val="0"/>
                    <w:spacing w:beforeLines="0" w:after="0" w:line="240" w:lineRule="auto"/>
                    <w:ind w:left="0" w:leftChars="0" w:right="-62" w:rightChars="-28" w:firstLine="0" w:firstLineChars="0"/>
                    <w:jc w:val="center"/>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2052" w:type="dxa"/>
                  <w:vAlign w:val="center"/>
                </w:tcPr>
                <w:p>
                  <w:pPr>
                    <w:pStyle w:val="103"/>
                    <w:widowControl/>
                    <w:wordWrap/>
                    <w:overflowPunct w:val="0"/>
                    <w:topLinePunct w:val="1"/>
                    <w:adjustRightInd w:val="0"/>
                    <w:snapToGrid w:val="0"/>
                    <w:spacing w:beforeLines="0" w:after="0" w:line="240" w:lineRule="auto"/>
                    <w:ind w:left="0" w:leftChars="0" w:right="-62" w:rightChars="-28" w:firstLine="0"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成品库</w:t>
                  </w:r>
                </w:p>
              </w:tc>
              <w:tc>
                <w:tcPr>
                  <w:tcW w:w="1624" w:type="dxa"/>
                  <w:vAlign w:val="center"/>
                </w:tcPr>
                <w:p>
                  <w:pPr>
                    <w:pStyle w:val="103"/>
                    <w:widowControl/>
                    <w:wordWrap/>
                    <w:overflowPunct w:val="0"/>
                    <w:topLinePunct w:val="1"/>
                    <w:adjustRightInd w:val="0"/>
                    <w:snapToGrid w:val="0"/>
                    <w:spacing w:beforeLines="0" w:after="0" w:line="240" w:lineRule="auto"/>
                    <w:ind w:left="0" w:leftChars="0" w:right="-62" w:rightChars="-28" w:firstLine="0" w:firstLineChars="0"/>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等效黏土防渗层Mb≥1.5m，K≤1×10</w:t>
                  </w:r>
                  <w:r>
                    <w:rPr>
                      <w:rFonts w:hint="eastAsia" w:ascii="宋体" w:hAnsi="宋体" w:eastAsia="宋体" w:cs="宋体"/>
                      <w:color w:val="auto"/>
                      <w:sz w:val="21"/>
                      <w:szCs w:val="21"/>
                      <w:highlight w:val="none"/>
                      <w:vertAlign w:val="superscript"/>
                    </w:rPr>
                    <w:t>-7</w:t>
                  </w:r>
                  <w:r>
                    <w:rPr>
                      <w:rFonts w:hint="eastAsia" w:ascii="宋体" w:hAnsi="宋体" w:eastAsia="宋体" w:cs="宋体"/>
                      <w:color w:val="auto"/>
                      <w:sz w:val="21"/>
                      <w:szCs w:val="21"/>
                      <w:highlight w:val="none"/>
                    </w:rPr>
                    <w:t>cm/s</w:t>
                  </w:r>
                </w:p>
              </w:tc>
              <w:tc>
                <w:tcPr>
                  <w:tcW w:w="3003" w:type="dxa"/>
                  <w:vAlign w:val="center"/>
                </w:tcPr>
                <w:p>
                  <w:pPr>
                    <w:pStyle w:val="103"/>
                    <w:spacing w:beforeLines="0"/>
                    <w:ind w:left="0" w:leftChars="0" w:right="-64" w:rightChars="-29"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地面采用300mm厚防渗混凝土，上铺一布二胶防渗胶泥隔离层</w:t>
                  </w:r>
                  <w:r>
                    <w:rPr>
                      <w:rFonts w:hint="eastAsia" w:ascii="宋体" w:hAnsi="宋体" w:eastAsia="宋体" w:cs="宋体"/>
                      <w:color w:val="auto"/>
                      <w:sz w:val="21"/>
                      <w:szCs w:val="21"/>
                      <w:highlight w:val="none"/>
                      <w:lang w:eastAsia="zh-CN"/>
                    </w:rPr>
                    <w:t>。</w:t>
                  </w:r>
                </w:p>
              </w:tc>
              <w:tc>
                <w:tcPr>
                  <w:tcW w:w="965" w:type="dxa"/>
                  <w:vAlign w:val="center"/>
                </w:tcPr>
                <w:p>
                  <w:pPr>
                    <w:pStyle w:val="103"/>
                    <w:widowControl/>
                    <w:wordWrap/>
                    <w:overflowPunct w:val="0"/>
                    <w:topLinePunct w:val="1"/>
                    <w:adjustRightInd w:val="0"/>
                    <w:snapToGrid w:val="0"/>
                    <w:spacing w:beforeLines="0" w:after="0" w:line="240" w:lineRule="auto"/>
                    <w:ind w:left="0" w:leftChars="0" w:right="-62" w:rightChars="-28" w:firstLine="0"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一般防渗区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49" w:type="dxa"/>
                  <w:vAlign w:val="center"/>
                </w:tcPr>
                <w:p>
                  <w:pPr>
                    <w:pStyle w:val="103"/>
                    <w:spacing w:beforeLines="0"/>
                    <w:ind w:left="0" w:leftChars="0" w:right="0" w:firstLine="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2052"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操作室</w:t>
                  </w:r>
                </w:p>
              </w:tc>
              <w:tc>
                <w:tcPr>
                  <w:tcW w:w="1624" w:type="dxa"/>
                  <w:vAlign w:val="center"/>
                </w:tcPr>
                <w:p>
                  <w:pPr>
                    <w:pStyle w:val="103"/>
                    <w:spacing w:beforeLines="0"/>
                    <w:ind w:left="0" w:leftChars="0" w:right="0" w:firstLine="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一般地面硬化</w:t>
                  </w:r>
                </w:p>
              </w:tc>
              <w:tc>
                <w:tcPr>
                  <w:tcW w:w="3003" w:type="dxa"/>
                  <w:vAlign w:val="center"/>
                </w:tcPr>
                <w:p>
                  <w:pPr>
                    <w:pStyle w:val="103"/>
                    <w:spacing w:beforeLines="0"/>
                    <w:ind w:left="0" w:leftChars="0" w:right="-64" w:rightChars="-29"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一般地面硬化</w:t>
                  </w:r>
                </w:p>
              </w:tc>
              <w:tc>
                <w:tcPr>
                  <w:tcW w:w="965" w:type="dxa"/>
                  <w:vAlign w:val="center"/>
                </w:tcPr>
                <w:p>
                  <w:pPr>
                    <w:pStyle w:val="103"/>
                    <w:spacing w:beforeLines="0"/>
                    <w:ind w:left="0" w:leftChars="0" w:right="0" w:firstLine="0" w:firstLineChars="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rPr>
                    <w:t>简单防渗区</w:t>
                  </w:r>
                </w:p>
              </w:tc>
            </w:tr>
          </w:tbl>
          <w:p>
            <w:pPr>
              <w:pStyle w:val="57"/>
              <w:ind w:left="0" w:leftChars="0" w:firstLine="0" w:firstLineChars="0"/>
              <w:jc w:val="center"/>
              <w:rPr>
                <w:rFonts w:hint="eastAsia" w:cs="Times New Roman"/>
                <w:b/>
                <w:bCs/>
                <w:color w:val="auto"/>
                <w:sz w:val="24"/>
                <w:szCs w:val="24"/>
                <w:highlight w:val="none"/>
                <w:lang w:val="en-US" w:eastAsia="zh-CN"/>
              </w:rPr>
            </w:pPr>
          </w:p>
          <w:p>
            <w:pPr>
              <w:pStyle w:val="57"/>
              <w:ind w:left="0" w:leftChars="0" w:firstLine="0" w:firstLineChars="0"/>
              <w:jc w:val="center"/>
              <w:rPr>
                <w:rFonts w:hint="eastAsia" w:cs="Times New Roman"/>
                <w:b/>
                <w:bCs/>
                <w:color w:val="auto"/>
                <w:sz w:val="24"/>
                <w:szCs w:val="24"/>
                <w:highlight w:val="none"/>
                <w:lang w:val="en-US" w:eastAsia="zh-CN"/>
              </w:rPr>
            </w:pPr>
          </w:p>
          <w:p>
            <w:pPr>
              <w:pStyle w:val="57"/>
              <w:ind w:left="0" w:leftChars="0" w:firstLine="0" w:firstLineChars="0"/>
              <w:jc w:val="center"/>
              <w:rPr>
                <w:rFonts w:hint="eastAsia" w:cs="Times New Roman"/>
                <w:b/>
                <w:bCs/>
                <w:color w:val="auto"/>
                <w:sz w:val="24"/>
                <w:szCs w:val="24"/>
                <w:highlight w:val="none"/>
                <w:lang w:val="en-US" w:eastAsia="zh-CN"/>
              </w:rPr>
            </w:pPr>
          </w:p>
          <w:bookmarkEnd w:id="5"/>
          <w:p>
            <w:pPr>
              <w:pStyle w:val="59"/>
              <w:numPr>
                <w:ilvl w:val="0"/>
                <w:numId w:val="0"/>
              </w:numPr>
              <w:tabs>
                <w:tab w:val="left" w:pos="2760"/>
              </w:tabs>
              <w:spacing w:line="360" w:lineRule="auto"/>
              <w:jc w:val="both"/>
              <w:rPr>
                <w:rFonts w:ascii="仿宋" w:hAnsi="仿宋" w:eastAsia="仿宋" w:cs="宋体"/>
                <w:color w:val="auto"/>
                <w:sz w:val="24"/>
                <w:szCs w:val="24"/>
                <w:highlight w:val="none"/>
              </w:rPr>
            </w:pPr>
          </w:p>
        </w:tc>
      </w:tr>
    </w:tbl>
    <w:p>
      <w:pPr>
        <w:pStyle w:val="59"/>
        <w:numPr>
          <w:ilvl w:val="0"/>
          <w:numId w:val="0"/>
        </w:numPr>
        <w:tabs>
          <w:tab w:val="left" w:pos="2760"/>
        </w:tabs>
        <w:spacing w:line="360" w:lineRule="auto"/>
        <w:jc w:val="both"/>
        <w:rPr>
          <w:rFonts w:ascii="仿宋" w:hAnsi="仿宋" w:eastAsia="仿宋" w:cs="宋体"/>
          <w:color w:val="auto"/>
          <w:sz w:val="24"/>
          <w:szCs w:val="24"/>
          <w:highlight w:val="none"/>
        </w:rPr>
      </w:pPr>
      <w:bookmarkStart w:id="6" w:name="_Toc17999556"/>
      <w:r>
        <w:rPr>
          <w:rFonts w:hint="eastAsia" w:ascii="仿宋" w:hAnsi="仿宋" w:eastAsia="仿宋" w:cs="宋体"/>
          <w:color w:val="auto"/>
          <w:sz w:val="24"/>
          <w:szCs w:val="24"/>
          <w:highlight w:val="none"/>
        </w:rPr>
        <w:t>表四  建设项目环境影响报告表主要结论及审批部门审批决定</w:t>
      </w:r>
      <w:bookmarkEnd w:id="6"/>
    </w:p>
    <w:tbl>
      <w:tblPr>
        <w:tblStyle w:val="46"/>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606" w:hRule="atLeast"/>
        </w:trPr>
        <w:tc>
          <w:tcPr>
            <w:tcW w:w="8522" w:type="dxa"/>
            <w:vAlign w:val="top"/>
          </w:tcPr>
          <w:p>
            <w:pPr>
              <w:spacing w:before="240" w:beforeLines="100" w:after="0" w:line="360" w:lineRule="auto"/>
              <w:rPr>
                <w:rFonts w:ascii="宋体" w:hAnsi="宋体" w:eastAsia="宋体"/>
                <w:b/>
                <w:color w:val="auto"/>
                <w:sz w:val="24"/>
                <w:szCs w:val="24"/>
                <w:highlight w:val="none"/>
              </w:rPr>
            </w:pPr>
            <w:r>
              <w:rPr>
                <w:rFonts w:hint="eastAsia" w:ascii="宋体" w:hAnsi="宋体" w:eastAsia="宋体"/>
                <w:b/>
                <w:color w:val="auto"/>
                <w:sz w:val="24"/>
                <w:szCs w:val="24"/>
                <w:highlight w:val="none"/>
              </w:rPr>
              <w:t>一</w:t>
            </w:r>
            <w:r>
              <w:rPr>
                <w:rFonts w:ascii="宋体" w:hAnsi="宋体" w:eastAsia="宋体"/>
                <w:b/>
                <w:color w:val="auto"/>
                <w:sz w:val="24"/>
                <w:szCs w:val="24"/>
                <w:highlight w:val="none"/>
              </w:rPr>
              <w:t>、环境影响报告</w:t>
            </w:r>
            <w:r>
              <w:rPr>
                <w:rFonts w:hint="eastAsia" w:ascii="宋体" w:hAnsi="宋体" w:eastAsia="宋体"/>
                <w:b/>
                <w:color w:val="auto"/>
                <w:sz w:val="24"/>
                <w:szCs w:val="24"/>
                <w:highlight w:val="none"/>
              </w:rPr>
              <w:t>表主要</w:t>
            </w:r>
            <w:r>
              <w:rPr>
                <w:rFonts w:ascii="宋体" w:hAnsi="宋体" w:eastAsia="宋体"/>
                <w:b/>
                <w:color w:val="auto"/>
                <w:sz w:val="24"/>
                <w:szCs w:val="24"/>
                <w:highlight w:val="none"/>
              </w:rPr>
              <w:t>结论</w:t>
            </w:r>
            <w:r>
              <w:rPr>
                <w:rFonts w:hint="eastAsia" w:ascii="宋体" w:hAnsi="宋体" w:eastAsia="宋体"/>
                <w:b/>
                <w:color w:val="auto"/>
                <w:sz w:val="24"/>
                <w:szCs w:val="24"/>
                <w:highlight w:val="none"/>
              </w:rPr>
              <w:t>与建议</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1、达标排放</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大气污染源：本项目各种热处理炉燃料为净化煤气，板坯二次切割修磨、矫直机、等离子切割机、抛丸机产生的含尘废气采用布袋除尘器净化处理，轧机产生的含尘废气采用塑烧板除尘器净化处理，酸洗工序的酸雾采用酸雾洗涤塔+SCR净化，排放的各项污染物能满足《轧钢工业大气污染物排放标准》（GB28665-2012）特别排放浓度限值的要求和《关于推进实施钢铁行业超低排放的意见》（环大气[2019]35号）中钢铁企业超低排放指标限值要求。</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水污染源：轧辊冷却、高压水除鳞及冲氧化铁皮等产生含油及氧化铁皮废水，经车间水处理系统处理后送太钢污水处理厂五期处理。含酸废水经新建简易中和站处理后通过管道送太钢污水处理厂五期处理。生活污水经厂区生活污水管道排入太钢生活污水处理系统处理。</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固废污染源：本项目产生的切头尾、氧化铁皮等送炼钢系统和原料系统配料；废耐火材料送至太钢禄纬堡耐火材料公司回收利用；废酸进入太钢酸再生车间统一回收；废机油由太钢加工厂统一送</w:t>
            </w:r>
            <w:r>
              <w:rPr>
                <w:rFonts w:hint="eastAsia" w:ascii="宋体" w:hAnsi="宋体" w:eastAsia="宋体" w:cs="宋体"/>
                <w:color w:val="auto"/>
                <w:kern w:val="2"/>
                <w:sz w:val="24"/>
                <w:szCs w:val="24"/>
                <w:highlight w:val="none"/>
                <w:lang w:eastAsia="zh-CN"/>
              </w:rPr>
              <w:t>汾阳市祥德隆再生资源利用有限责任公司</w:t>
            </w:r>
            <w:r>
              <w:rPr>
                <w:rFonts w:hint="eastAsia" w:ascii="宋体" w:hAnsi="宋体" w:eastAsia="宋体" w:cs="宋体"/>
                <w:color w:val="auto"/>
                <w:kern w:val="2"/>
                <w:sz w:val="24"/>
                <w:szCs w:val="24"/>
                <w:highlight w:val="none"/>
              </w:rPr>
              <w:t>进行处理；生活垃圾统一由环卫部门收集。</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噪声污染源：各产噪设备均采用低噪声设备，基础减震，厂房隔声。</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总量控制</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经计算，本项目颗粒物41.20t/a，SO</w:t>
            </w:r>
            <w:r>
              <w:rPr>
                <w:rFonts w:hint="eastAsia" w:ascii="宋体" w:hAnsi="宋体" w:eastAsia="宋体" w:cs="宋体"/>
                <w:color w:val="auto"/>
                <w:kern w:val="2"/>
                <w:sz w:val="24"/>
                <w:szCs w:val="24"/>
                <w:highlight w:val="none"/>
                <w:vertAlign w:val="subscript"/>
              </w:rPr>
              <w:t>2</w:t>
            </w:r>
            <w:r>
              <w:rPr>
                <w:rFonts w:hint="eastAsia" w:ascii="宋体" w:hAnsi="宋体" w:eastAsia="宋体" w:cs="宋体"/>
                <w:color w:val="auto"/>
                <w:kern w:val="2"/>
                <w:sz w:val="24"/>
                <w:szCs w:val="24"/>
                <w:highlight w:val="none"/>
              </w:rPr>
              <w:t>80.54t/a，NO</w:t>
            </w:r>
            <w:r>
              <w:rPr>
                <w:rFonts w:hint="eastAsia" w:ascii="宋体" w:hAnsi="宋体" w:eastAsia="宋体" w:cs="宋体"/>
                <w:color w:val="auto"/>
                <w:kern w:val="2"/>
                <w:sz w:val="24"/>
                <w:szCs w:val="24"/>
                <w:highlight w:val="none"/>
                <w:vertAlign w:val="subscript"/>
              </w:rPr>
              <w:t>X</w:t>
            </w:r>
            <w:r>
              <w:rPr>
                <w:rFonts w:hint="eastAsia" w:ascii="宋体" w:hAnsi="宋体" w:eastAsia="宋体" w:cs="宋体"/>
                <w:color w:val="auto"/>
                <w:kern w:val="2"/>
                <w:sz w:val="24"/>
                <w:szCs w:val="24"/>
                <w:highlight w:val="none"/>
              </w:rPr>
              <w:t>241.62t/a，硝酸雾16.56t/a，氟化物0.99t/a，排放的污染物总量均来源于现有不锈热轧厂削减的污染物排放量，项目完成后现有不锈热轧厂将淘汰全部生产线，本项目污染物排放总量均较现有排放量有所削减。</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、对区域环境质量的影响</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各废气污染源均选用先进的环保设施，排放浓度均可达到《轧钢工业大气污染物排放标准》（GB28665-2012）中特别排放限制标准和《关于推进实施钢铁行业超低排放的意见》（环大气[2019]35号）中钢铁企业超低排放指标限值要求。在采取各项环保措施情况下，本项目污染物排放量较小，对环境空气影响较小。</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不新增生活污水，轧辊冷却、高压水除鳞及冲氧化铁皮等产生含油及氧化铁皮废水，经车间水处理系统处理后送太钢污水处理厂五期处理。含酸废水经新建简易中和站处理后通过管道送太钢污水处理厂五期处理。生活污水经厂区生活污水管道排入太钢生活污水处理系统处理。本项目对地表水环境造成的影响较小。</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为防止地下水造成污染影响，对厂区进行了分区防渗，在采取严格的防渗措施情况下，对地下水环境影响较小。</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在落实好各项防治措施情况下，本项目对土壤环境造成的影响较小。</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本项目产生各类固体废物均得到了较好的处理/处置，对周边环境影响较小。</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根据声环境影响预测结果，采取相应的降噪措施后，使得噪声污染得到有效控制，厂界噪声均未超过《工业企业厂界环境噪声排放标准》GB12348-2008中3类标准，即昼间65dB(A)、夜间55dB(A)的要求。为避免对太原市第五十五中学的影响，本项目采取了相应的隔声降噪措施。</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综上所述，山西太钢不锈钢股份有限公司</w:t>
            </w:r>
            <w:r>
              <w:rPr>
                <w:rFonts w:hint="eastAsia" w:ascii="宋体" w:hAnsi="宋体" w:eastAsia="宋体" w:cs="宋体"/>
                <w:color w:val="auto"/>
                <w:kern w:val="2"/>
                <w:sz w:val="24"/>
                <w:szCs w:val="24"/>
                <w:highlight w:val="none"/>
                <w:lang w:eastAsia="zh-CN"/>
              </w:rPr>
              <w:t>不锈热轧厂中厚板生产线智能化升级改造项目</w:t>
            </w:r>
            <w:r>
              <w:rPr>
                <w:rFonts w:hint="eastAsia" w:ascii="宋体" w:hAnsi="宋体" w:eastAsia="宋体" w:cs="宋体"/>
                <w:color w:val="auto"/>
                <w:kern w:val="2"/>
                <w:sz w:val="24"/>
                <w:szCs w:val="24"/>
                <w:highlight w:val="none"/>
              </w:rPr>
              <w:t>符合国家产业政策，在认真贯彻执行国家的环保法律、法规和落实各项污染防治措施情况下，污染物可做到达标排放，不会对周围环境产生明显影响，从环保角度考虑，本项目建设可行。</w:t>
            </w:r>
          </w:p>
          <w:p>
            <w:pPr>
              <w:widowControl w:val="0"/>
              <w:adjustRightInd/>
              <w:snapToGrid/>
              <w:spacing w:after="0" w:line="520" w:lineRule="exact"/>
              <w:jc w:val="both"/>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、审批部门审批决定</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根据《中华人民共和国环境影响评价法》及《建设项目环境保护管理条例》有关规定，经对</w:t>
            </w:r>
            <w:r>
              <w:rPr>
                <w:rFonts w:hint="eastAsia" w:ascii="宋体" w:hAnsi="宋体" w:eastAsia="宋体" w:cs="宋体"/>
                <w:color w:val="auto"/>
                <w:kern w:val="2"/>
                <w:sz w:val="24"/>
                <w:szCs w:val="24"/>
                <w:highlight w:val="none"/>
              </w:rPr>
              <w:t>你</w:t>
            </w:r>
            <w:r>
              <w:rPr>
                <w:rFonts w:hint="eastAsia" w:ascii="宋体" w:hAnsi="宋体" w:eastAsia="宋体" w:cs="宋体"/>
                <w:color w:val="auto"/>
                <w:kern w:val="2"/>
                <w:sz w:val="24"/>
                <w:szCs w:val="24"/>
                <w:highlight w:val="none"/>
                <w:lang w:val="en-US" w:eastAsia="zh-CN"/>
              </w:rPr>
              <w:t>单位报送的</w:t>
            </w:r>
            <w:r>
              <w:rPr>
                <w:rFonts w:hint="eastAsia" w:ascii="宋体" w:hAnsi="宋体" w:eastAsia="宋体" w:cs="宋体"/>
                <w:color w:val="auto"/>
                <w:kern w:val="2"/>
                <w:sz w:val="24"/>
                <w:szCs w:val="24"/>
                <w:highlight w:val="none"/>
              </w:rPr>
              <w:t>《</w:t>
            </w:r>
            <w:r>
              <w:rPr>
                <w:rFonts w:hint="eastAsia" w:ascii="宋体" w:hAnsi="宋体" w:eastAsia="宋体" w:cs="宋体"/>
                <w:color w:val="auto"/>
                <w:kern w:val="2"/>
                <w:sz w:val="24"/>
                <w:szCs w:val="24"/>
                <w:highlight w:val="none"/>
                <w:lang w:eastAsia="zh-CN"/>
              </w:rPr>
              <w:t>山西太钢不锈钢股份有限公司不锈热轧厂中厚板生产线智能化升级改造项目</w:t>
            </w:r>
            <w:r>
              <w:rPr>
                <w:rFonts w:hint="eastAsia" w:ascii="宋体" w:hAnsi="宋体" w:eastAsia="宋体" w:cs="宋体"/>
                <w:color w:val="auto"/>
                <w:kern w:val="2"/>
                <w:sz w:val="24"/>
                <w:szCs w:val="24"/>
                <w:highlight w:val="none"/>
              </w:rPr>
              <w:t>环境影响报告</w:t>
            </w:r>
            <w:r>
              <w:rPr>
                <w:rFonts w:hint="eastAsia" w:ascii="宋体" w:hAnsi="宋体" w:eastAsia="宋体" w:cs="宋体"/>
                <w:color w:val="auto"/>
                <w:kern w:val="2"/>
                <w:sz w:val="24"/>
                <w:szCs w:val="24"/>
                <w:highlight w:val="none"/>
                <w:lang w:val="en-US" w:eastAsia="zh-CN"/>
              </w:rPr>
              <w:t>表》及有关资料进行审查，该项目符合国家产业政策，经认真研究，同意办理环保审批手续，同时提出如下环境保护要求：</w:t>
            </w:r>
          </w:p>
          <w:p>
            <w:pPr>
              <w:widowControl w:val="0"/>
              <w:numPr>
                <w:ilvl w:val="0"/>
                <w:numId w:val="5"/>
              </w:numPr>
              <w:adjustRightInd/>
              <w:snapToGrid/>
              <w:spacing w:after="0" w:line="520" w:lineRule="exact"/>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原则同意报告表结论和专家技术审查意见。该项目位于太原市尖草坪区太钢厂区西南侧外紧邻的大同路古城区域，投资247381 万元，其中环保投资22462.65万元。本项目建设内容为新建一条 4300mm中厚板生产线及配套公用辅助设施，年产热轧钢板 70 万吨， 其中： 不锈钢钢板30万吨/年，碳钢钢板40万吨/年。项目在认真落实报告表及其批复规定的各项环境保护措施的基础上，从环保角度建设可行，如建设项目的性质、规模、地点、采用的工艺或者防治污染、防止生态破坏的措施发生重大变化时，建设单位应当重新报批建设项目的环境影响评价文件。</w:t>
            </w:r>
          </w:p>
          <w:p>
            <w:pPr>
              <w:widowControl w:val="0"/>
              <w:numPr>
                <w:ilvl w:val="0"/>
                <w:numId w:val="5"/>
              </w:numPr>
              <w:adjustRightInd/>
              <w:snapToGrid/>
              <w:spacing w:after="0" w:line="520" w:lineRule="exact"/>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同意环评提出的施工期间环境保护措施，施工期间主要污染为施工扬尘、施工机械噪声、施工废水及固体废物。建设单位要执行建筑施工工地管理6个100%的要求：建筑施工现场100% 围挡、工地裸土100%覆盖、工地主要路面100%硬化、出工地运输车辆100%冲净无撒漏、拆除工地100%洒水抑尘、裸露地面100%覆盖。合理安排施工时间，禁止夜间施工，尽可能降低施工噪声对环境敏感点的影响；对排放的施工弃渣，要按照太原市环卫渣土处的管理要求进行运输和处置。</w:t>
            </w:r>
          </w:p>
          <w:p>
            <w:pPr>
              <w:widowControl w:val="0"/>
              <w:numPr>
                <w:ilvl w:val="0"/>
                <w:numId w:val="5"/>
              </w:numPr>
              <w:adjustRightInd/>
              <w:snapToGrid/>
              <w:spacing w:after="0" w:line="520" w:lineRule="exact"/>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切实落实营运期间环境保护措施</w:t>
            </w:r>
          </w:p>
          <w:p>
            <w:pPr>
              <w:widowControl w:val="0"/>
              <w:numPr>
                <w:ilvl w:val="0"/>
                <w:numId w:val="6"/>
              </w:numPr>
              <w:adjustRightInd/>
              <w:snapToGrid/>
              <w:spacing w:after="0" w:line="520" w:lineRule="exact"/>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要认真落实大气污染防治措施。板坯二次切割和修磨产生的废气经一套布袋除尘系统处理后经高20米排气筒排放；1#加热炉采用净化后的高炉煤气、焦炉煤气和转炉煤气混合煤气及低氮燃烧技术， 产生的烟气经一座高85米烟囱排放；2#加热炉采用净化后的高炉煤气、焦炉煤气和转炉煤气混合煤气和低氮燃烧技术，产生的烟气经一座高85米烟囱排放；3#加热炉采用净化后的高炉煤气、焦炉煤气和转炉煤气混合煤气和低氮燃烧技术，产生的烟气经一座高35米烟囱排放；</w:t>
            </w:r>
            <w:r>
              <w:rPr>
                <w:rFonts w:hint="eastAsia" w:ascii="宋体" w:hAnsi="宋体" w:eastAsia="宋体" w:cs="宋体"/>
                <w:color w:val="auto"/>
                <w:kern w:val="2"/>
                <w:sz w:val="24"/>
                <w:szCs w:val="24"/>
                <w:highlight w:val="none"/>
                <w:shd w:val="clear" w:color="030000" w:fill="auto"/>
                <w:lang w:val="en-US" w:eastAsia="zh-CN"/>
              </w:rPr>
              <w:t>板坯</w:t>
            </w:r>
            <w:r>
              <w:rPr>
                <w:rFonts w:hint="eastAsia" w:ascii="宋体" w:hAnsi="宋体" w:eastAsia="宋体" w:cs="宋体"/>
                <w:color w:val="auto"/>
                <w:kern w:val="2"/>
                <w:sz w:val="24"/>
                <w:szCs w:val="24"/>
                <w:highlight w:val="none"/>
                <w:lang w:val="en-US" w:eastAsia="zh-CN"/>
              </w:rPr>
              <w:t>在矫直的过程中产生的废气经一套布袋除尘系统处理后经高22米排气筒排放； 轧机生产过程中产生的废气经一套塑烧板除尘系统处理后经高30米排气简排放；等离子切割机含尘废气共设置4套布袋除尘系统，处理后废气分别经4 座高 15 米排气筒排放； 抛丸机共设置3套布袋除尘系统，处理后废气分别经3 座高 15 米排气筒排放；1 #、2#车底式热处理炉采用净化后的高炉煤气、焦炉煤气和转炉煤气混合煤气及采用低氮燃烧技术，产生的烟气共用一座高35米排气筒排放；1#不锈钢固溶热处理炉采用净化后的高炉煤气、焦炉煤气和转炉煤气混合煤气的加热炉及低氮燃烧技术，产生的烟气经一座高35米烟囱排放；2#不锈钢固溶热处理炉采用净化后的高炉煤气、焦炉煤气和转炉煤气混合煤气的加热炉及低氮燃烧技术，产生的烟气经一座高30米烟囱排放；碳钢正火热处理炉、回火热处理炉均采用净化后的高炉煤气、焦炉煤气和转炉煤气混合煤气的加热炉及低氮燃烧技术，产生的烟气分别经高30米烟囱排放；钢板酸洗过程中产生的含酸废气经密闭罩收集后，采用酸雾洗涤塔+SCR进行酸雾净化处理，然后经高30米排气筒排放。</w:t>
            </w:r>
          </w:p>
          <w:p>
            <w:pPr>
              <w:widowControl w:val="0"/>
              <w:numPr>
                <w:numId w:val="0"/>
              </w:numPr>
              <w:adjustRightInd/>
              <w:snapToGrid/>
              <w:spacing w:after="0" w:line="520" w:lineRule="exact"/>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热处理炉排放的颗粒物、S0</w:t>
            </w:r>
            <w:r>
              <w:rPr>
                <w:rFonts w:hint="eastAsia" w:ascii="宋体" w:hAnsi="宋体" w:eastAsia="宋体" w:cs="宋体"/>
                <w:color w:val="auto"/>
                <w:kern w:val="2"/>
                <w:sz w:val="24"/>
                <w:szCs w:val="24"/>
                <w:highlight w:val="none"/>
                <w:vertAlign w:val="subscript"/>
                <w:lang w:val="en-US" w:eastAsia="zh-CN"/>
              </w:rPr>
              <w:t>2</w:t>
            </w:r>
            <w:r>
              <w:rPr>
                <w:rFonts w:hint="eastAsia" w:ascii="宋体" w:hAnsi="宋体" w:eastAsia="宋体" w:cs="宋体"/>
                <w:color w:val="auto"/>
                <w:kern w:val="2"/>
                <w:sz w:val="24"/>
                <w:szCs w:val="24"/>
                <w:highlight w:val="none"/>
                <w:lang w:val="en-US" w:eastAsia="zh-CN"/>
              </w:rPr>
              <w:t>、N0</w:t>
            </w:r>
            <w:r>
              <w:rPr>
                <w:rFonts w:hint="eastAsia" w:ascii="宋体" w:hAnsi="宋体" w:eastAsia="宋体" w:cs="宋体"/>
                <w:color w:val="auto"/>
                <w:kern w:val="2"/>
                <w:sz w:val="24"/>
                <w:szCs w:val="24"/>
                <w:highlight w:val="none"/>
                <w:vertAlign w:val="subscript"/>
                <w:lang w:val="en-US" w:eastAsia="zh-CN"/>
              </w:rPr>
              <w:t>2</w:t>
            </w:r>
            <w:r>
              <w:rPr>
                <w:rFonts w:hint="eastAsia" w:ascii="宋体" w:hAnsi="宋体" w:eastAsia="宋体" w:cs="宋体"/>
                <w:color w:val="auto"/>
                <w:kern w:val="2"/>
                <w:sz w:val="24"/>
                <w:szCs w:val="24"/>
                <w:highlight w:val="none"/>
                <w:lang w:val="en-US" w:eastAsia="zh-CN"/>
              </w:rPr>
              <w:t>执行《关于推进实施钢铁行业超低排放的意见》环（大气[2019]35号）中钢铁企业超低排放指标限值，其它污染物执行《轧钢工业大气污染物排放标准》(GB28665-2012) 中特别限值排放标准。</w:t>
            </w:r>
          </w:p>
          <w:p>
            <w:pPr>
              <w:widowControl w:val="0"/>
              <w:numPr>
                <w:numId w:val="0"/>
              </w:numPr>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2、含酸废水送本项目新建简易中和站处理；轧钢水系统处理排水及经过新建简易中和站处理后的废水均通过管递进入太钢污水处理厂五期统一处理；生活污水经管递排入太钢生活污水处理系统处理</w:t>
            </w:r>
            <w:r>
              <w:rPr>
                <w:rFonts w:hint="eastAsia" w:ascii="宋体" w:hAnsi="宋体" w:eastAsia="宋体" w:cs="宋体"/>
                <w:color w:val="auto"/>
                <w:kern w:val="2"/>
                <w:sz w:val="24"/>
                <w:szCs w:val="24"/>
                <w:highlight w:val="none"/>
              </w:rPr>
              <w:t>。</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泵类等产噪设备采用低噪设备、基础减震等措施；加热炉、热处理炉等助燃风机置于风机房内，进风口设消声器；各类泵分别设在独立泵房内进行隔声降噪。轧线设备产生的噪声及钢坯在上料、转运等过程中产生的碰撞声，均利用车间厂房对其进行隔声降噪。确保厂界噪声达到《工业企业厂界环境噪声排放标准》(GB12348-2008)中3类噪声排放限值，即昼间65db(A)、夜间55db(A) </w:t>
            </w:r>
            <w:r>
              <w:rPr>
                <w:rFonts w:hint="eastAsia" w:ascii="宋体" w:hAnsi="宋体" w:eastAsia="宋体" w:cs="宋体"/>
                <w:color w:val="auto"/>
                <w:kern w:val="2"/>
                <w:sz w:val="24"/>
                <w:szCs w:val="24"/>
                <w:highlight w:val="none"/>
              </w:rPr>
              <w:t>。</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氧化铁皮和除尘器收集的铁粉送太钢烧结配料；剪切机产生的切头尾废料及废品，送太钢炼钢工序配料使用；废耐火材料送太钢禄纬堡耐火材料公司回收利用；废油由太钢加工厂统一送汾阳市祥德隆再生资源利用有限责任公司进行处理；废乳化液采用罐车拉运的方式运至太钢中和站乳化液处理系统处理；废酸进入太钢酸再生车间统一回收；生活垃圾统一由环卫部门收集。一般工业固体废物执行《一般工业固体废物贮存、处置场污染控制标准》(GB18599-2001)及其修改单（环境保护部公告2013年第36号中相关规定，危险废物执行《危险废物贮存污染控制标准》( GB18597- 2001 )及其修改单（环境保护部公告2013年笫36号）中相关规定</w:t>
            </w:r>
            <w:r>
              <w:rPr>
                <w:rFonts w:hint="eastAsia" w:ascii="宋体" w:hAnsi="宋体" w:eastAsia="宋体" w:cs="宋体"/>
                <w:color w:val="auto"/>
                <w:kern w:val="2"/>
                <w:sz w:val="24"/>
                <w:szCs w:val="24"/>
                <w:highlight w:val="none"/>
              </w:rPr>
              <w:t>。</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四</w:t>
            </w:r>
            <w:r>
              <w:rPr>
                <w:rFonts w:hint="eastAsia" w:ascii="宋体" w:hAnsi="宋体" w:eastAsia="宋体" w:cs="宋体"/>
                <w:color w:val="auto"/>
                <w:kern w:val="2"/>
                <w:sz w:val="24"/>
                <w:szCs w:val="24"/>
                <w:highlight w:val="none"/>
                <w:lang w:eastAsia="zh-CN"/>
              </w:rPr>
              <w:t>、项目位于兰村泉域一级保护区范围内，根据《太原市兰村泉域水资源保护条例》的相关规定，你单位应按照水务部门提出的有关要求和意见执行</w:t>
            </w:r>
            <w:r>
              <w:rPr>
                <w:rFonts w:hint="eastAsia" w:ascii="宋体" w:hAnsi="宋体" w:eastAsia="宋体" w:cs="宋体"/>
                <w:color w:val="auto"/>
                <w:kern w:val="2"/>
                <w:sz w:val="24"/>
                <w:szCs w:val="24"/>
                <w:highlight w:val="none"/>
              </w:rPr>
              <w:t>。</w:t>
            </w:r>
          </w:p>
          <w:p>
            <w:pPr>
              <w:widowControl w:val="0"/>
              <w:adjustRightInd/>
              <w:snapToGrid/>
              <w:spacing w:after="0" w:line="520" w:lineRule="exact"/>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rPr>
              <w:t>五</w:t>
            </w:r>
            <w:r>
              <w:rPr>
                <w:rFonts w:hint="eastAsia" w:ascii="宋体" w:hAnsi="宋体" w:eastAsia="宋体" w:cs="宋体"/>
                <w:color w:val="auto"/>
                <w:kern w:val="2"/>
                <w:sz w:val="24"/>
                <w:szCs w:val="24"/>
                <w:highlight w:val="none"/>
                <w:lang w:eastAsia="zh-CN"/>
              </w:rPr>
              <w:t>、报告表和本批复规定的各项环境保护措施要逐项落实，做到污染防治设施和主体工程同时设计、同时施工、同时投入使用。项目建成后，需按照省环保厅《关于做好建设项目环境保护管理相关工作的通知》（晋环许可函[2018]39号）要求办理竣工验收事宜。我局委托太原市生态环境保护局尖草坪分局负责本项目的现场监察和监督管理工作。</w:t>
            </w:r>
          </w:p>
          <w:p>
            <w:pPr>
              <w:widowControl w:val="0"/>
              <w:adjustRightInd/>
              <w:snapToGrid/>
              <w:spacing w:after="0" w:line="520" w:lineRule="exact"/>
              <w:jc w:val="both"/>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lang w:eastAsia="zh-CN"/>
              </w:rPr>
              <w:t>、环评要求的环保措施及设施实际完成情况</w:t>
            </w:r>
          </w:p>
          <w:p>
            <w:pPr>
              <w:widowControl w:val="0"/>
              <w:adjustRightInd/>
              <w:snapToGrid/>
              <w:spacing w:after="0" w:line="520" w:lineRule="exact"/>
              <w:ind w:firstLine="480" w:firstLineChars="200"/>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表4-1  环评要求的环保措施及设施实际完成情况表</w:t>
            </w:r>
          </w:p>
          <w:tbl>
            <w:tblPr>
              <w:tblStyle w:val="46"/>
              <w:tblpPr w:leftFromText="180" w:rightFromText="180" w:vertAnchor="text" w:tblpXSpec="center" w:tblpY="1"/>
              <w:tblOverlap w:val="never"/>
              <w:tblW w:w="825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728"/>
              <w:gridCol w:w="3510"/>
              <w:gridCol w:w="101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3728" w:type="dxa"/>
                  <w:vAlign w:val="center"/>
                </w:tcPr>
                <w:p>
                  <w:pPr>
                    <w:spacing w:after="0"/>
                    <w:jc w:val="center"/>
                    <w:rPr>
                      <w:rFonts w:ascii="Times New Roman" w:hAnsi="Times New Roman" w:eastAsia="宋体"/>
                      <w:b/>
                      <w:color w:val="auto"/>
                      <w:sz w:val="21"/>
                      <w:szCs w:val="21"/>
                      <w:highlight w:val="none"/>
                    </w:rPr>
                  </w:pPr>
                  <w:r>
                    <w:rPr>
                      <w:rFonts w:ascii="Times New Roman" w:hAnsi="Times New Roman" w:eastAsia="宋体"/>
                      <w:b/>
                      <w:color w:val="auto"/>
                      <w:sz w:val="21"/>
                      <w:szCs w:val="21"/>
                      <w:highlight w:val="none"/>
                    </w:rPr>
                    <w:t>环评及批复要求</w:t>
                  </w:r>
                </w:p>
              </w:tc>
              <w:tc>
                <w:tcPr>
                  <w:tcW w:w="3510" w:type="dxa"/>
                  <w:vAlign w:val="center"/>
                </w:tcPr>
                <w:p>
                  <w:pPr>
                    <w:spacing w:after="0"/>
                    <w:ind w:left="125" w:leftChars="57" w:firstLine="105" w:firstLineChars="50"/>
                    <w:jc w:val="center"/>
                    <w:rPr>
                      <w:rFonts w:ascii="Times New Roman" w:hAnsi="Times New Roman" w:eastAsia="宋体"/>
                      <w:b/>
                      <w:color w:val="auto"/>
                      <w:sz w:val="21"/>
                      <w:szCs w:val="21"/>
                      <w:highlight w:val="none"/>
                    </w:rPr>
                  </w:pPr>
                  <w:r>
                    <w:rPr>
                      <w:rFonts w:ascii="Times New Roman" w:hAnsi="Times New Roman" w:eastAsia="宋体"/>
                      <w:b/>
                      <w:color w:val="auto"/>
                      <w:sz w:val="21"/>
                      <w:szCs w:val="21"/>
                      <w:highlight w:val="none"/>
                    </w:rPr>
                    <w:t>实际落实情况</w:t>
                  </w:r>
                </w:p>
              </w:tc>
              <w:tc>
                <w:tcPr>
                  <w:tcW w:w="1015" w:type="dxa"/>
                  <w:vAlign w:val="top"/>
                </w:tcPr>
                <w:p>
                  <w:pPr>
                    <w:spacing w:after="0"/>
                    <w:ind w:left="125" w:leftChars="57" w:firstLine="105" w:firstLineChars="50"/>
                    <w:jc w:val="center"/>
                    <w:rPr>
                      <w:rFonts w:ascii="Times New Roman" w:hAnsi="Times New Roman" w:eastAsia="宋体"/>
                      <w:b/>
                      <w:color w:val="auto"/>
                      <w:sz w:val="21"/>
                      <w:szCs w:val="21"/>
                      <w:highlight w:val="none"/>
                    </w:rPr>
                  </w:pPr>
                  <w:r>
                    <w:rPr>
                      <w:rFonts w:hint="eastAsia" w:ascii="Times New Roman" w:hAnsi="Times New Roman" w:eastAsia="宋体"/>
                      <w:b/>
                      <w:color w:val="auto"/>
                      <w:sz w:val="21"/>
                      <w:szCs w:val="21"/>
                      <w:highlight w:val="none"/>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875" w:hRule="atLeast"/>
                <w:jc w:val="center"/>
              </w:trPr>
              <w:tc>
                <w:tcPr>
                  <w:tcW w:w="3728" w:type="dxa"/>
                  <w:vAlign w:val="center"/>
                </w:tcPr>
                <w:p>
                  <w:pPr>
                    <w:spacing w:before="3" w:line="343" w:lineRule="exact"/>
                    <w:ind w:right="-8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板坯二次切割和修磨产生的废气经一套布袋除尘系统处理后经高20米排气筒排放；1#加热炉采用净化后的高炉煤气、焦炉煤气和转炉煤气混合煤气及低氮燃烧技术， 产生的烟气经一座高85米烟囱排放；2#加热炉采用净化后的高炉煤气、焦炉煤气和转炉煤气混合煤气和低氮燃烧技术，产生的烟气经一座高85米烟囱排放；3#加热炉采用净化后的高炉煤气、焦炉煤气和转炉煤气混合煤气和低氮燃烧技术，产生的烟气经一座高35米烟囱排放；板坯在矫直的过程中产生的废气经一套布袋除尘系统处理后经高22米排气筒排放； 轧机生产过程中产生的废气经一套塑烧板除尘系统处理后经高30米排气简排放；等离子切割机含尘废气共设置4套布袋除尘系统，处理后废气分别经4 座高 15 米排气筒排放； 抛丸机共设置3套布袋除尘系统，处理后废气分别经3 座高 15 米排气筒排放；1 #、2#车底式热处理炉采用净化后的高炉煤气、焦炉煤气和转炉煤气混合煤气及采用低氮燃烧技术，产生的烟气共用一座高35米排气筒排放；1#不锈钢固溶热处理炉采用净化后的高炉煤气、焦炉煤气和转炉煤气混合煤气的加热炉及低氮燃烧技术，产生的烟气经一座高35米烟囱排放；2#不锈钢固溶热处理炉采用净化后的高炉煤气、焦炉煤气和转炉煤气混合煤气的加热炉及低氮燃烧技术，产生的烟气经一座高30米烟囱排放；碳钢正火热处理炉、回火热处理炉均采用净化后的高炉煤气、焦炉煤气和转炉煤气混合煤气的加热炉及低氮燃烧技术，产生的烟气分别经高30米烟囱排放；钢板酸洗过程中产生的含酸废气经密闭罩收集后，采用酸雾洗涤塔+SCR进行酸雾净化处理，然后经高30米排气筒排放。</w:t>
                  </w:r>
                </w:p>
                <w:p>
                  <w:pPr>
                    <w:spacing w:before="3" w:line="343" w:lineRule="exact"/>
                    <w:ind w:right="-80"/>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热处理炉排放的颗粒物、S02、N02执行《关于推进实施钢铁行业超低排放的意见》环（大气[2019]35号）中钢铁企业超低排放指标限值，其它污染物执行《轧钢工业大气污染物排放标准》(GB28665-2012) 中特别限值排放标准。</w:t>
                  </w:r>
                </w:p>
              </w:tc>
              <w:tc>
                <w:tcPr>
                  <w:tcW w:w="3510" w:type="dxa"/>
                  <w:vAlign w:val="center"/>
                </w:tcPr>
                <w:p>
                  <w:pPr>
                    <w:spacing w:before="3" w:line="343" w:lineRule="exact"/>
                    <w:ind w:right="-8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板坯二次切割和修磨产生的废气经一套布袋除尘系统处理后经高</w:t>
                  </w:r>
                  <w:r>
                    <w:rPr>
                      <w:rFonts w:hint="eastAsia" w:ascii="宋体" w:hAnsi="宋体" w:cs="宋体"/>
                      <w:color w:val="auto"/>
                      <w:sz w:val="21"/>
                      <w:szCs w:val="21"/>
                      <w:highlight w:val="none"/>
                      <w:lang w:val="en-US" w:eastAsia="zh-CN"/>
                    </w:rPr>
                    <w:t>24</w:t>
                  </w:r>
                  <w:r>
                    <w:rPr>
                      <w:rFonts w:hint="eastAsia" w:ascii="宋体" w:hAnsi="宋体" w:eastAsia="宋体" w:cs="宋体"/>
                      <w:color w:val="auto"/>
                      <w:sz w:val="21"/>
                      <w:szCs w:val="21"/>
                      <w:highlight w:val="none"/>
                      <w:lang w:val="en-US" w:eastAsia="zh-CN"/>
                    </w:rPr>
                    <w:t>米排气筒排放；1#加热炉</w:t>
                  </w:r>
                  <w:r>
                    <w:rPr>
                      <w:rFonts w:hint="eastAsia" w:ascii="宋体" w:hAnsi="宋体" w:cs="宋体"/>
                      <w:color w:val="auto"/>
                      <w:sz w:val="21"/>
                      <w:szCs w:val="21"/>
                      <w:highlight w:val="none"/>
                      <w:lang w:val="en-US" w:eastAsia="zh-CN"/>
                    </w:rPr>
                    <w:t>及</w:t>
                  </w:r>
                  <w:r>
                    <w:rPr>
                      <w:rFonts w:hint="eastAsia" w:ascii="宋体" w:hAnsi="宋体" w:eastAsia="宋体" w:cs="宋体"/>
                      <w:color w:val="auto"/>
                      <w:sz w:val="21"/>
                      <w:szCs w:val="21"/>
                      <w:highlight w:val="none"/>
                      <w:lang w:val="en-US" w:eastAsia="zh-CN"/>
                    </w:rPr>
                    <w:t>2#加热炉采用净化后的高炉煤气、焦炉煤气和转炉煤气混合煤气及低氮燃烧技术， 产生的烟气</w:t>
                  </w:r>
                  <w:r>
                    <w:rPr>
                      <w:rFonts w:hint="eastAsia" w:ascii="宋体" w:hAnsi="宋体" w:cs="宋体"/>
                      <w:color w:val="auto"/>
                      <w:sz w:val="21"/>
                      <w:szCs w:val="21"/>
                      <w:highlight w:val="none"/>
                      <w:lang w:val="en-US" w:eastAsia="zh-CN"/>
                    </w:rPr>
                    <w:t>合并</w:t>
                  </w:r>
                  <w:r>
                    <w:rPr>
                      <w:rFonts w:hint="eastAsia" w:ascii="宋体" w:hAnsi="宋体" w:eastAsia="宋体" w:cs="宋体"/>
                      <w:color w:val="auto"/>
                      <w:sz w:val="21"/>
                      <w:szCs w:val="21"/>
                      <w:highlight w:val="none"/>
                      <w:lang w:val="en-US" w:eastAsia="zh-CN"/>
                    </w:rPr>
                    <w:t>经一座高</w:t>
                  </w:r>
                  <w:r>
                    <w:rPr>
                      <w:rFonts w:hint="eastAsia" w:ascii="宋体" w:hAnsi="宋体" w:cs="宋体"/>
                      <w:color w:val="auto"/>
                      <w:sz w:val="21"/>
                      <w:szCs w:val="21"/>
                      <w:highlight w:val="none"/>
                      <w:lang w:val="en-US" w:eastAsia="zh-CN"/>
                    </w:rPr>
                    <w:t>85</w:t>
                  </w:r>
                  <w:r>
                    <w:rPr>
                      <w:rFonts w:hint="eastAsia" w:ascii="宋体" w:hAnsi="宋体" w:eastAsia="宋体" w:cs="宋体"/>
                      <w:color w:val="auto"/>
                      <w:sz w:val="21"/>
                      <w:szCs w:val="21"/>
                      <w:highlight w:val="none"/>
                      <w:lang w:val="en-US" w:eastAsia="zh-CN"/>
                    </w:rPr>
                    <w:t>米烟囱排放；3#加热炉暂未建设；轧机生产过程中产生的废气经一套塑烧板除尘系统处理后经高30米排气简排放；等离子切割机含尘废气共设置</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套布袋除尘系统，处理后废气分别经</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 xml:space="preserve"> 座高 </w:t>
                  </w:r>
                  <w:r>
                    <w:rPr>
                      <w:rFonts w:hint="eastAsia" w:ascii="宋体" w:hAnsi="宋体" w:cs="宋体"/>
                      <w:color w:val="auto"/>
                      <w:sz w:val="21"/>
                      <w:szCs w:val="21"/>
                      <w:highlight w:val="none"/>
                      <w:lang w:val="en-US" w:eastAsia="zh-CN"/>
                    </w:rPr>
                    <w:t>24</w:t>
                  </w:r>
                  <w:r>
                    <w:rPr>
                      <w:rFonts w:hint="eastAsia" w:ascii="宋体" w:hAnsi="宋体" w:eastAsia="宋体" w:cs="宋体"/>
                      <w:color w:val="auto"/>
                      <w:sz w:val="21"/>
                      <w:szCs w:val="21"/>
                      <w:highlight w:val="none"/>
                      <w:lang w:val="en-US" w:eastAsia="zh-CN"/>
                    </w:rPr>
                    <w:t xml:space="preserve"> 米排气筒排放； 抛丸机共设置</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套布袋除尘系统，处理后废气分别经</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 xml:space="preserve"> 座高 </w:t>
                  </w:r>
                  <w:r>
                    <w:rPr>
                      <w:rFonts w:hint="eastAsia" w:ascii="宋体" w:hAnsi="宋体" w:cs="宋体"/>
                      <w:color w:val="auto"/>
                      <w:sz w:val="21"/>
                      <w:szCs w:val="21"/>
                      <w:highlight w:val="none"/>
                      <w:lang w:val="en-US" w:eastAsia="zh-CN"/>
                    </w:rPr>
                    <w:t>29.5</w:t>
                  </w:r>
                  <w:r>
                    <w:rPr>
                      <w:rFonts w:hint="eastAsia" w:ascii="宋体" w:hAnsi="宋体" w:eastAsia="宋体" w:cs="宋体"/>
                      <w:color w:val="auto"/>
                      <w:sz w:val="21"/>
                      <w:szCs w:val="21"/>
                      <w:highlight w:val="none"/>
                      <w:lang w:val="en-US" w:eastAsia="zh-CN"/>
                    </w:rPr>
                    <w:t xml:space="preserve"> 米排气筒排放；1 #、2#车底式热处理炉采用净化后的高炉煤气、焦炉煤气和转炉煤气混合煤气及采用低氮燃烧技术，产生的烟气共用一座高</w:t>
                  </w:r>
                  <w:r>
                    <w:rPr>
                      <w:rFonts w:hint="eastAsia" w:ascii="宋体" w:hAnsi="宋体" w:cs="宋体"/>
                      <w:color w:val="auto"/>
                      <w:sz w:val="21"/>
                      <w:szCs w:val="21"/>
                      <w:highlight w:val="none"/>
                      <w:lang w:val="en-US" w:eastAsia="zh-CN"/>
                    </w:rPr>
                    <w:t>35</w:t>
                  </w:r>
                  <w:r>
                    <w:rPr>
                      <w:rFonts w:hint="eastAsia" w:ascii="宋体" w:hAnsi="宋体" w:eastAsia="宋体" w:cs="宋体"/>
                      <w:color w:val="auto"/>
                      <w:sz w:val="21"/>
                      <w:szCs w:val="21"/>
                      <w:highlight w:val="none"/>
                      <w:lang w:val="en-US" w:eastAsia="zh-CN"/>
                    </w:rPr>
                    <w:t>米排气筒排放；1#不锈钢固溶热处理炉采用净化后的高炉煤气、焦炉煤气和转炉煤气混合煤气的加热炉及低氮燃烧技术，产生的烟气经一座高</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米烟囱排放；2#不锈钢固溶热处理炉采用净化后的高炉煤气、焦炉煤气和转炉煤气混合煤气的加热炉及低氮燃烧技术，产生的烟气经一座高</w:t>
                  </w:r>
                  <w:r>
                    <w:rPr>
                      <w:rFonts w:hint="eastAsia" w:ascii="宋体" w:hAnsi="宋体" w:cs="宋体"/>
                      <w:color w:val="auto"/>
                      <w:sz w:val="21"/>
                      <w:szCs w:val="21"/>
                      <w:highlight w:val="none"/>
                      <w:lang w:val="en-US" w:eastAsia="zh-CN"/>
                    </w:rPr>
                    <w:t>100</w:t>
                  </w:r>
                  <w:r>
                    <w:rPr>
                      <w:rFonts w:hint="eastAsia" w:ascii="宋体" w:hAnsi="宋体" w:eastAsia="宋体" w:cs="宋体"/>
                      <w:color w:val="auto"/>
                      <w:sz w:val="21"/>
                      <w:szCs w:val="21"/>
                      <w:highlight w:val="none"/>
                      <w:lang w:val="en-US" w:eastAsia="zh-CN"/>
                    </w:rPr>
                    <w:t>米烟囱排放；钢板酸洗过程中产生的含酸废气经密闭罩收集后，采用酸雾洗涤塔+SCR进行酸雾净化处理，然后经高</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米排气筒排放。</w:t>
                  </w:r>
                </w:p>
                <w:p>
                  <w:pPr>
                    <w:spacing w:before="3" w:line="343" w:lineRule="exact"/>
                    <w:ind w:right="-80"/>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热处理炉排放的颗粒物、S0</w:t>
                  </w:r>
                  <w:r>
                    <w:rPr>
                      <w:rFonts w:hint="eastAsia" w:ascii="宋体" w:hAnsi="宋体" w:eastAsia="宋体" w:cs="宋体"/>
                      <w:color w:val="auto"/>
                      <w:sz w:val="21"/>
                      <w:szCs w:val="21"/>
                      <w:highlight w:val="none"/>
                      <w:vertAlign w:val="subscript"/>
                    </w:rPr>
                    <w:t>2</w:t>
                  </w:r>
                  <w:r>
                    <w:rPr>
                      <w:rFonts w:hint="eastAsia" w:ascii="宋体" w:hAnsi="宋体" w:eastAsia="宋体" w:cs="宋体"/>
                      <w:color w:val="auto"/>
                      <w:sz w:val="21"/>
                      <w:szCs w:val="21"/>
                      <w:highlight w:val="none"/>
                    </w:rPr>
                    <w:t>、N0</w:t>
                  </w:r>
                  <w:r>
                    <w:rPr>
                      <w:rFonts w:hint="eastAsia" w:ascii="宋体" w:hAnsi="宋体" w:eastAsia="宋体" w:cs="宋体"/>
                      <w:color w:val="auto"/>
                      <w:sz w:val="21"/>
                      <w:szCs w:val="21"/>
                      <w:highlight w:val="none"/>
                      <w:lang w:val="en-US" w:eastAsia="zh-CN"/>
                    </w:rPr>
                    <w:t>x</w:t>
                  </w:r>
                  <w:r>
                    <w:rPr>
                      <w:rFonts w:hint="eastAsia" w:ascii="宋体" w:hAnsi="宋体" w:eastAsia="宋体" w:cs="宋体"/>
                      <w:color w:val="auto"/>
                      <w:sz w:val="21"/>
                      <w:szCs w:val="21"/>
                      <w:highlight w:val="none"/>
                      <w:lang w:eastAsia="zh-CN"/>
                    </w:rPr>
                    <w:t>执行</w:t>
                  </w:r>
                  <w:r>
                    <w:rPr>
                      <w:rFonts w:hint="eastAsia" w:ascii="宋体" w:hAnsi="宋体" w:eastAsia="宋体" w:cs="宋体"/>
                      <w:color w:val="auto"/>
                      <w:sz w:val="21"/>
                      <w:szCs w:val="21"/>
                      <w:highlight w:val="none"/>
                    </w:rPr>
                    <w:t>《关于推进实施钢铁行业超低排放的意见》（环大气[2019]35号）中钢铁企业超低排放指标限值，其它污染物执行《钢铁工业大气污染物排放标准》</w:t>
                  </w:r>
                  <w:r>
                    <w:rPr>
                      <w:rFonts w:hint="eastAsia" w:ascii="宋体" w:hAnsi="宋体" w:eastAsia="宋体" w:cs="宋体"/>
                      <w:color w:val="auto"/>
                      <w:sz w:val="21"/>
                      <w:szCs w:val="21"/>
                      <w:highlight w:val="none"/>
                      <w:lang w:eastAsia="zh-CN"/>
                    </w:rPr>
                    <w:t>（DB14/2249-2020）</w:t>
                  </w:r>
                  <w:r>
                    <w:rPr>
                      <w:rFonts w:hint="eastAsia" w:ascii="宋体" w:hAnsi="宋体" w:eastAsia="宋体" w:cs="宋体"/>
                      <w:color w:val="auto"/>
                      <w:sz w:val="21"/>
                      <w:szCs w:val="21"/>
                      <w:highlight w:val="none"/>
                    </w:rPr>
                    <w:t>排放标准。</w:t>
                  </w:r>
                </w:p>
              </w:tc>
              <w:tc>
                <w:tcPr>
                  <w:tcW w:w="1015" w:type="dxa"/>
                  <w:vAlign w:val="center"/>
                </w:tcPr>
                <w:p>
                  <w:pPr>
                    <w:spacing w:line="276" w:lineRule="auto"/>
                    <w:jc w:val="center"/>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lang w:val="en-US" w:eastAsia="zh-CN"/>
                    </w:rPr>
                    <w:t>设计优化、部分排气筒高度变化，数量减少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45" w:hRule="atLeast"/>
                <w:jc w:val="center"/>
              </w:trPr>
              <w:tc>
                <w:tcPr>
                  <w:tcW w:w="3728" w:type="dxa"/>
                  <w:vAlign w:val="center"/>
                </w:tcPr>
                <w:p>
                  <w:pPr>
                    <w:spacing w:before="29" w:line="323" w:lineRule="exact"/>
                    <w:ind w:right="-2"/>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lang w:val="en-US" w:eastAsia="zh-CN"/>
                    </w:rPr>
                    <w:t>含酸废水送本项目新建简易中和站处理；轧钢水系统处理排水及经过新建简易中和站处理后的废水均通过管递进入太钢污水处理厂五期统一处理；生活污水经管递排入太钢生活污水处理系统处理</w:t>
                  </w:r>
                  <w:r>
                    <w:rPr>
                      <w:rFonts w:hint="eastAsia" w:ascii="宋体" w:hAnsi="宋体" w:eastAsia="宋体" w:cs="宋体"/>
                      <w:color w:val="auto"/>
                      <w:sz w:val="21"/>
                      <w:szCs w:val="21"/>
                      <w:highlight w:val="none"/>
                    </w:rPr>
                    <w:t>。</w:t>
                  </w:r>
                </w:p>
              </w:tc>
              <w:tc>
                <w:tcPr>
                  <w:tcW w:w="3510" w:type="dxa"/>
                  <w:vAlign w:val="center"/>
                </w:tcPr>
                <w:p>
                  <w:pPr>
                    <w:spacing w:line="276" w:lineRule="auto"/>
                    <w:rPr>
                      <w:rFonts w:ascii="Times New Roman" w:hAnsi="Times New Roman" w:eastAsia="宋体"/>
                      <w:color w:val="auto"/>
                      <w:szCs w:val="21"/>
                      <w:highlight w:val="none"/>
                    </w:rPr>
                  </w:pPr>
                  <w:r>
                    <w:rPr>
                      <w:rFonts w:hint="eastAsia" w:ascii="宋体" w:hAnsi="宋体" w:eastAsia="宋体" w:cs="宋体"/>
                      <w:color w:val="auto"/>
                      <w:sz w:val="21"/>
                      <w:szCs w:val="21"/>
                      <w:highlight w:val="none"/>
                      <w:lang w:val="en-US" w:eastAsia="zh-CN"/>
                    </w:rPr>
                    <w:t>含酸废水送太钢原有中和站处理；经过太钢中和站处理后的废水均通过管道进入太钢污水处理厂五期统一处理；生活污水经管道排入太钢生活污水处理系统处理。</w:t>
                  </w:r>
                </w:p>
              </w:tc>
              <w:tc>
                <w:tcPr>
                  <w:tcW w:w="1015" w:type="dxa"/>
                  <w:vAlign w:val="center"/>
                </w:tcPr>
                <w:p>
                  <w:pPr>
                    <w:spacing w:line="276"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中和站利旧，可满足项目需求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jc w:val="center"/>
              </w:trPr>
              <w:tc>
                <w:tcPr>
                  <w:tcW w:w="3728" w:type="dxa"/>
                  <w:vAlign w:val="center"/>
                </w:tcPr>
                <w:p>
                  <w:pPr>
                    <w:spacing w:before="29" w:line="323" w:lineRule="exact"/>
                    <w:ind w:right="-2"/>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 xml:space="preserve">泵类等产噪设备采用低噪设备、基础减震等措施；加热炉、热处理炉等助燃风机置于风机房内，进风口设消声器；各类泵分别设在独立泵房内进行隔声降噪。轧线设备产生的噪声及钢坯在上料、转运等过程中产生的碰撞声，均利用车间厂房对其进行隔声降噪。确保厂界噪声达到《工业企业厂界环境噪声排放标准》(GB12348-2008)中3类噪声排放限值，即昼间65db(A)、夜间55db(A) </w:t>
                  </w:r>
                  <w:r>
                    <w:rPr>
                      <w:rFonts w:hint="eastAsia" w:ascii="宋体" w:hAnsi="宋体" w:cs="宋体"/>
                      <w:color w:val="auto"/>
                      <w:sz w:val="21"/>
                      <w:szCs w:val="21"/>
                      <w:highlight w:val="none"/>
                      <w:lang w:eastAsia="zh-CN"/>
                    </w:rPr>
                    <w:t>。</w:t>
                  </w:r>
                </w:p>
              </w:tc>
              <w:tc>
                <w:tcPr>
                  <w:tcW w:w="3510" w:type="dxa"/>
                  <w:vAlign w:val="center"/>
                </w:tcPr>
                <w:p>
                  <w:pPr>
                    <w:spacing w:before="29" w:line="323" w:lineRule="exact"/>
                    <w:ind w:right="-2"/>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 xml:space="preserve">泵类等产噪设备采用低噪设备、基础减震等措施；加热炉、热处理炉等助燃风机置于风机房内，进风口设消声器；各类泵分别设在独立泵房内进行隔声降噪。轧线设备产生的噪声及钢坯在上料、转运等过程中产生的碰撞声，均利用车间厂房对其进行隔声降噪。确保厂界噪声达到《工业企业厂界环境噪声排放标准》(GB12348-2008)中3类噪声排放限值，即昼间65db(A)、夜间55db(A) </w:t>
                  </w:r>
                  <w:r>
                    <w:rPr>
                      <w:rFonts w:hint="eastAsia" w:ascii="宋体" w:hAnsi="宋体" w:cs="宋体"/>
                      <w:color w:val="auto"/>
                      <w:sz w:val="21"/>
                      <w:szCs w:val="21"/>
                      <w:highlight w:val="none"/>
                      <w:lang w:eastAsia="zh-CN"/>
                    </w:rPr>
                    <w:t>。</w:t>
                  </w:r>
                </w:p>
              </w:tc>
              <w:tc>
                <w:tcPr>
                  <w:tcW w:w="1015" w:type="dxa"/>
                  <w:vAlign w:val="center"/>
                </w:tcPr>
                <w:p>
                  <w:pPr>
                    <w:spacing w:line="276"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746" w:hRule="atLeast"/>
                <w:jc w:val="center"/>
              </w:trPr>
              <w:tc>
                <w:tcPr>
                  <w:tcW w:w="3728" w:type="dxa"/>
                  <w:vAlign w:val="center"/>
                </w:tcPr>
                <w:p>
                  <w:pPr>
                    <w:spacing w:before="29" w:line="323" w:lineRule="exact"/>
                    <w:ind w:right="-2"/>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氧化铁皮和除尘器收集的铁粉送太钢烧结配料；剪切机产生的切头尾废料及废品，送太钢炼钢工序配料使用；废耐火材料送太钢禄纬堡耐火材料公司回收利用；废油由太钢加工厂统一送</w:t>
                  </w:r>
                  <w:r>
                    <w:rPr>
                      <w:rFonts w:hint="eastAsia" w:ascii="宋体" w:hAnsi="宋体" w:eastAsia="宋体" w:cs="宋体"/>
                      <w:color w:val="auto"/>
                      <w:sz w:val="21"/>
                      <w:szCs w:val="21"/>
                      <w:highlight w:val="none"/>
                      <w:lang w:eastAsia="zh-CN"/>
                    </w:rPr>
                    <w:t>汾阳市祥德隆再生资源利用有限责任公司</w:t>
                  </w:r>
                  <w:r>
                    <w:rPr>
                      <w:rFonts w:hint="eastAsia" w:ascii="宋体" w:hAnsi="宋体" w:eastAsia="宋体" w:cs="宋体"/>
                      <w:color w:val="auto"/>
                      <w:sz w:val="21"/>
                      <w:szCs w:val="21"/>
                      <w:highlight w:val="none"/>
                    </w:rPr>
                    <w:t>进行处理；废乳化液采用罐车拉运的方式运至太钢中和站乳化液处理系统处理；废酸进入太钢酸再生车间统一回收；生活垃圾统一由环卫部门收集。一般工业固体废物执行《一般工业固体废物贮存、处置场污染控制标准》(GB18599-2001)及其修改单（环境保护部公告2013年第36号中相关规定，危险废物执行《危险废物贮存污染控制标准》( GB18597- 2001 )及其修改单（环境保护部公告2013年笫36号）中相关规定。</w:t>
                  </w:r>
                </w:p>
              </w:tc>
              <w:tc>
                <w:tcPr>
                  <w:tcW w:w="3510" w:type="dxa"/>
                  <w:vAlign w:val="center"/>
                </w:tcPr>
                <w:p>
                  <w:pPr>
                    <w:spacing w:before="29" w:line="323" w:lineRule="exact"/>
                    <w:ind w:right="-2"/>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氧化铁皮和除尘器收集的铁粉送太钢烧结配料；剪切机产生的切头尾废料及废品，送太钢炼钢工序配料使用；废耐火材料送太钢禄纬堡耐火材料公司回收利用；废油由太钢加工厂统一送</w:t>
                  </w:r>
                  <w:r>
                    <w:rPr>
                      <w:rFonts w:hint="eastAsia" w:ascii="宋体" w:hAnsi="宋体" w:eastAsia="宋体" w:cs="宋体"/>
                      <w:color w:val="auto"/>
                      <w:sz w:val="21"/>
                      <w:szCs w:val="21"/>
                      <w:highlight w:val="none"/>
                      <w:lang w:eastAsia="zh-CN"/>
                    </w:rPr>
                    <w:t>汾阳市祥德隆再生资源利用有限责任公司</w:t>
                  </w:r>
                  <w:r>
                    <w:rPr>
                      <w:rFonts w:hint="eastAsia" w:ascii="宋体" w:hAnsi="宋体" w:eastAsia="宋体" w:cs="宋体"/>
                      <w:color w:val="auto"/>
                      <w:sz w:val="21"/>
                      <w:szCs w:val="21"/>
                      <w:highlight w:val="none"/>
                    </w:rPr>
                    <w:t>进行处理；废乳化液采用罐车拉运的方式运至太钢中和站乳化液处理系统处理；废酸进入太钢酸再生车间统一回收；生活垃圾统一由环卫部门收集。一般工业固体废物执行《一般工业固体废物贮存、处置场污染控制标准》(GB18599-2001)及其修改单（环境保护部公告2013年第36号中相关规定，危险废物执行《危险废物贮存污染控制标准》( GB18597- 2001 )及其修改单（环境保护部公告2013年笫36号）中相关规定。</w:t>
                  </w:r>
                </w:p>
              </w:tc>
              <w:tc>
                <w:tcPr>
                  <w:tcW w:w="1015" w:type="dxa"/>
                  <w:vAlign w:val="center"/>
                </w:tcPr>
                <w:p>
                  <w:pPr>
                    <w:spacing w:line="276" w:lineRule="auto"/>
                    <w:jc w:val="center"/>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946" w:hRule="atLeast"/>
                <w:jc w:val="center"/>
              </w:trPr>
              <w:tc>
                <w:tcPr>
                  <w:tcW w:w="3728" w:type="dxa"/>
                  <w:vAlign w:val="center"/>
                </w:tcPr>
                <w:p>
                  <w:pPr>
                    <w:spacing w:before="29" w:line="323" w:lineRule="exact"/>
                    <w:ind w:right="-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项目位于兰村泉域一级保护区范围内，根据《太原市兰村泉域水资源保护条例》的相关规定，你单位应按照水务部门提出的有关要求和意见执行</w:t>
                  </w:r>
                  <w:r>
                    <w:rPr>
                      <w:rFonts w:hint="eastAsia" w:ascii="宋体" w:hAnsi="宋体" w:eastAsia="宋体" w:cs="宋体"/>
                      <w:color w:val="auto"/>
                      <w:sz w:val="21"/>
                      <w:szCs w:val="21"/>
                      <w:highlight w:val="none"/>
                      <w:lang w:eastAsia="zh-CN"/>
                    </w:rPr>
                    <w:t>。</w:t>
                  </w:r>
                </w:p>
              </w:tc>
              <w:tc>
                <w:tcPr>
                  <w:tcW w:w="3510" w:type="dxa"/>
                  <w:vAlign w:val="center"/>
                </w:tcPr>
                <w:p>
                  <w:pPr>
                    <w:spacing w:after="0" w:line="276" w:lineRule="auto"/>
                    <w:jc w:val="both"/>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项目位于兰村泉域一级保护区范围内，根据《太原市兰村泉域水资源保护条例》的相关规定，</w:t>
                  </w:r>
                  <w:r>
                    <w:rPr>
                      <w:rFonts w:hint="eastAsia" w:ascii="宋体" w:hAnsi="宋体" w:eastAsia="宋体" w:cs="宋体"/>
                      <w:color w:val="auto"/>
                      <w:sz w:val="21"/>
                      <w:szCs w:val="21"/>
                      <w:highlight w:val="none"/>
                      <w:lang w:val="en-US" w:eastAsia="zh-CN"/>
                    </w:rPr>
                    <w:t>本项目已做过水环境评价并取得相关批复（并水资许字[2019]152号）），并按照环评及水评的批复采取了相应的防渗措施。</w:t>
                  </w:r>
                </w:p>
              </w:tc>
              <w:tc>
                <w:tcPr>
                  <w:tcW w:w="1015" w:type="dxa"/>
                  <w:vAlign w:val="center"/>
                </w:tcPr>
                <w:p>
                  <w:pPr>
                    <w:spacing w:after="0" w:line="276" w:lineRule="auto"/>
                    <w:jc w:val="center"/>
                    <w:rPr>
                      <w:rFonts w:ascii="Times New Roman" w:hAnsi="Times New Roman" w:eastAsia="宋体"/>
                      <w:color w:val="auto"/>
                      <w:sz w:val="21"/>
                      <w:szCs w:val="21"/>
                      <w:highlight w:val="none"/>
                    </w:rPr>
                  </w:pPr>
                  <w:r>
                    <w:rPr>
                      <w:rFonts w:hint="eastAsia" w:ascii="宋体" w:hAnsi="宋体" w:eastAsia="宋体" w:cs="宋体"/>
                      <w:color w:val="auto"/>
                      <w:sz w:val="21"/>
                      <w:szCs w:val="21"/>
                      <w:highlight w:val="none"/>
                    </w:rPr>
                    <w:t>一致</w:t>
                  </w:r>
                </w:p>
              </w:tc>
            </w:tr>
          </w:tbl>
          <w:p>
            <w:pPr>
              <w:rPr>
                <w:color w:val="auto"/>
                <w:highlight w:val="none"/>
              </w:rPr>
            </w:pPr>
          </w:p>
        </w:tc>
      </w:tr>
    </w:tbl>
    <w:p>
      <w:pPr>
        <w:spacing w:line="360" w:lineRule="auto"/>
        <w:rPr>
          <w:rFonts w:eastAsia="仿宋_GB2312"/>
          <w:color w:val="auto"/>
          <w:sz w:val="21"/>
          <w:szCs w:val="21"/>
          <w:highlight w:val="none"/>
        </w:rPr>
        <w:sectPr>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p>
    <w:p>
      <w:pPr>
        <w:pStyle w:val="59"/>
        <w:numPr>
          <w:ilvl w:val="0"/>
          <w:numId w:val="0"/>
        </w:numPr>
        <w:tabs>
          <w:tab w:val="left" w:pos="2760"/>
        </w:tabs>
        <w:spacing w:line="360" w:lineRule="auto"/>
        <w:jc w:val="both"/>
        <w:rPr>
          <w:rFonts w:ascii="仿宋" w:hAnsi="仿宋" w:eastAsia="仿宋" w:cs="宋体"/>
          <w:color w:val="auto"/>
          <w:sz w:val="24"/>
          <w:szCs w:val="24"/>
          <w:highlight w:val="none"/>
        </w:rPr>
      </w:pPr>
      <w:bookmarkStart w:id="7" w:name="_Toc17999557"/>
      <w:r>
        <w:rPr>
          <w:rFonts w:hint="eastAsia" w:ascii="仿宋" w:hAnsi="仿宋" w:eastAsia="仿宋" w:cs="宋体"/>
          <w:color w:val="auto"/>
          <w:sz w:val="24"/>
          <w:szCs w:val="24"/>
          <w:highlight w:val="none"/>
        </w:rPr>
        <w:t>表五  验收监测质量保证及质量控制</w:t>
      </w:r>
      <w:bookmarkEnd w:id="7"/>
    </w:p>
    <w:tbl>
      <w:tblPr>
        <w:tblStyle w:val="47"/>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57" w:hRule="atLeast"/>
        </w:trPr>
        <w:tc>
          <w:tcPr>
            <w:tcW w:w="8946" w:type="dxa"/>
            <w:vAlign w:val="top"/>
          </w:tcPr>
          <w:p>
            <w:pPr>
              <w:spacing w:before="240" w:beforeLines="100" w:after="0" w:line="360" w:lineRule="auto"/>
              <w:ind w:firstLine="472" w:firstLineChars="196"/>
              <w:rPr>
                <w:rFonts w:ascii="宋体" w:hAnsi="宋体" w:eastAsia="宋体"/>
                <w:b/>
                <w:color w:val="auto"/>
                <w:sz w:val="24"/>
                <w:szCs w:val="24"/>
                <w:highlight w:val="none"/>
              </w:rPr>
            </w:pPr>
            <w:r>
              <w:rPr>
                <w:rFonts w:hint="eastAsia" w:ascii="宋体" w:hAnsi="宋体" w:eastAsia="宋体"/>
                <w:b/>
                <w:color w:val="auto"/>
                <w:sz w:val="24"/>
                <w:szCs w:val="24"/>
                <w:highlight w:val="none"/>
              </w:rPr>
              <w:t>一</w:t>
            </w:r>
            <w:r>
              <w:rPr>
                <w:rFonts w:ascii="宋体" w:hAnsi="宋体" w:eastAsia="宋体"/>
                <w:b/>
                <w:color w:val="auto"/>
                <w:sz w:val="24"/>
                <w:szCs w:val="24"/>
                <w:highlight w:val="none"/>
              </w:rPr>
              <w:t>、第三方监测机构资质</w:t>
            </w:r>
          </w:p>
          <w:p>
            <w:pPr>
              <w:pStyle w:val="55"/>
              <w:spacing w:after="0" w:line="360" w:lineRule="auto"/>
              <w:ind w:firstLine="480"/>
              <w:rPr>
                <w:rFonts w:ascii="Times New Roman" w:hAnsi="Times New Roman" w:eastAsia="宋体"/>
                <w:color w:val="auto"/>
                <w:szCs w:val="24"/>
                <w:highlight w:val="none"/>
              </w:rPr>
            </w:pPr>
            <w:r>
              <w:rPr>
                <w:rFonts w:hint="eastAsia" w:ascii="Times New Roman" w:hAnsi="Times New Roman" w:eastAsia="宋体"/>
                <w:color w:val="auto"/>
                <w:szCs w:val="24"/>
                <w:highlight w:val="none"/>
              </w:rPr>
              <w:t>委托有资质的检（监）测机构进行验收监测，对检（监）测机构的资质进行确认，确认检（监）测机构的监测业务能力符合要求。</w:t>
            </w:r>
          </w:p>
          <w:p>
            <w:pPr>
              <w:pStyle w:val="55"/>
              <w:spacing w:after="0" w:line="360" w:lineRule="auto"/>
              <w:ind w:firstLine="480"/>
              <w:rPr>
                <w:rFonts w:ascii="Times New Roman" w:hAnsi="Times New Roman" w:eastAsia="宋体"/>
                <w:color w:val="auto"/>
                <w:szCs w:val="24"/>
                <w:highlight w:val="none"/>
              </w:rPr>
            </w:pPr>
            <w:r>
              <w:rPr>
                <w:rFonts w:hint="eastAsia" w:ascii="Times New Roman" w:hAnsi="Times New Roman" w:eastAsia="宋体"/>
                <w:color w:val="auto"/>
                <w:szCs w:val="24"/>
                <w:highlight w:val="none"/>
              </w:rPr>
              <w:t>本项目具体由上海金艺检测技术有限公司太原分公司及山西</w:t>
            </w:r>
            <w:r>
              <w:rPr>
                <w:rFonts w:hint="eastAsia" w:ascii="Times New Roman" w:hAnsi="Times New Roman" w:eastAsia="宋体"/>
                <w:color w:val="auto"/>
                <w:szCs w:val="24"/>
                <w:highlight w:val="none"/>
                <w:lang w:val="en-US" w:eastAsia="zh-CN"/>
              </w:rPr>
              <w:t>久丰</w:t>
            </w:r>
            <w:r>
              <w:rPr>
                <w:rFonts w:hint="eastAsia" w:ascii="Times New Roman" w:hAnsi="Times New Roman" w:eastAsia="宋体"/>
                <w:color w:val="auto"/>
                <w:szCs w:val="24"/>
                <w:highlight w:val="none"/>
              </w:rPr>
              <w:t>检测技术有限公司共同承担本次竣工环保验收的监测工作</w:t>
            </w:r>
            <w:r>
              <w:rPr>
                <w:rFonts w:ascii="Times New Roman" w:hAnsi="Times New Roman" w:eastAsia="宋体"/>
                <w:color w:val="auto"/>
                <w:szCs w:val="24"/>
                <w:highlight w:val="none"/>
              </w:rPr>
              <w:t>。</w:t>
            </w:r>
          </w:p>
          <w:p>
            <w:pPr>
              <w:pStyle w:val="55"/>
              <w:spacing w:after="0" w:line="360" w:lineRule="auto"/>
              <w:ind w:firstLine="482"/>
              <w:rPr>
                <w:rFonts w:ascii="Times New Roman" w:hAnsi="Times New Roman" w:eastAsia="宋体"/>
                <w:color w:val="auto"/>
                <w:szCs w:val="24"/>
                <w:highlight w:val="none"/>
              </w:rPr>
            </w:pPr>
            <w:r>
              <w:rPr>
                <w:rFonts w:hint="eastAsia" w:ascii="宋体" w:hAnsi="宋体" w:eastAsia="宋体"/>
                <w:b/>
                <w:color w:val="auto"/>
                <w:szCs w:val="24"/>
                <w:highlight w:val="none"/>
              </w:rPr>
              <w:t>二</w:t>
            </w:r>
            <w:r>
              <w:rPr>
                <w:rFonts w:ascii="宋体" w:hAnsi="宋体" w:eastAsia="宋体"/>
                <w:b/>
                <w:color w:val="auto"/>
                <w:szCs w:val="24"/>
                <w:highlight w:val="none"/>
              </w:rPr>
              <w:t>、</w:t>
            </w:r>
            <w:r>
              <w:rPr>
                <w:rFonts w:hint="eastAsia" w:ascii="宋体" w:hAnsi="宋体" w:eastAsia="宋体"/>
                <w:b/>
                <w:color w:val="auto"/>
                <w:szCs w:val="24"/>
                <w:highlight w:val="none"/>
              </w:rPr>
              <w:t>质量保证及质量控制</w:t>
            </w:r>
          </w:p>
          <w:p>
            <w:pPr>
              <w:pStyle w:val="55"/>
              <w:spacing w:after="0" w:line="360" w:lineRule="auto"/>
              <w:ind w:firstLine="480"/>
              <w:rPr>
                <w:rFonts w:ascii="Times New Roman" w:hAnsi="Times New Roman" w:eastAsia="宋体"/>
                <w:color w:val="auto"/>
                <w:szCs w:val="24"/>
                <w:highlight w:val="none"/>
              </w:rPr>
            </w:pPr>
            <w:r>
              <w:rPr>
                <w:rFonts w:ascii="Times New Roman" w:hAnsi="Times New Roman" w:eastAsia="宋体"/>
                <w:color w:val="auto"/>
                <w:szCs w:val="24"/>
                <w:highlight w:val="none"/>
              </w:rPr>
              <w:t>为确保本次监测数据准确、可靠，代表性强，依据《环境监测质量管理技术导则》（HJ630-2011）、《固定污染源监测 质量保证与质量控制技术规范（试行）》（HJ/T373-2007）</w:t>
            </w:r>
            <w:r>
              <w:rPr>
                <w:rFonts w:hint="eastAsia" w:ascii="Times New Roman" w:hAnsi="Times New Roman" w:eastAsia="宋体"/>
                <w:color w:val="auto"/>
                <w:szCs w:val="24"/>
                <w:highlight w:val="none"/>
              </w:rPr>
              <w:t>、</w:t>
            </w:r>
            <w:r>
              <w:rPr>
                <w:rFonts w:ascii="Times New Roman" w:hAnsi="Times New Roman" w:eastAsia="宋体"/>
                <w:color w:val="auto"/>
                <w:szCs w:val="24"/>
                <w:highlight w:val="none"/>
              </w:rPr>
              <w:t>《固定源废气监测技术规范》（HJ/T 397-2007）</w:t>
            </w:r>
            <w:r>
              <w:rPr>
                <w:rFonts w:hint="eastAsia" w:ascii="Times New Roman" w:hAnsi="Times New Roman" w:eastAsia="宋体"/>
                <w:color w:val="auto"/>
                <w:szCs w:val="24"/>
                <w:highlight w:val="none"/>
              </w:rPr>
              <w:t>、《地表水和污水监测技术规范》（HJ/T 91-2002）、《工业企业厂界环境噪声排放标准》（GB12348-2008）、《声环境质量标准》(GB 3096-2008)</w:t>
            </w:r>
            <w:r>
              <w:rPr>
                <w:rFonts w:ascii="Times New Roman" w:hAnsi="Times New Roman" w:eastAsia="宋体"/>
                <w:color w:val="auto"/>
                <w:szCs w:val="24"/>
                <w:highlight w:val="none"/>
              </w:rPr>
              <w:t>等有关规定，对监测全程序进行质量控制</w:t>
            </w:r>
            <w:r>
              <w:rPr>
                <w:rFonts w:hint="eastAsia" w:ascii="Times New Roman" w:hAnsi="Times New Roman" w:eastAsia="宋体"/>
                <w:color w:val="auto"/>
                <w:szCs w:val="24"/>
                <w:highlight w:val="none"/>
              </w:rPr>
              <w:t>，主要措施有：</w:t>
            </w:r>
          </w:p>
          <w:p>
            <w:pPr>
              <w:pStyle w:val="55"/>
              <w:spacing w:after="0" w:line="360" w:lineRule="auto"/>
              <w:ind w:firstLine="480"/>
              <w:rPr>
                <w:rFonts w:ascii="Times New Roman" w:hAnsi="Times New Roman" w:eastAsia="宋体"/>
                <w:color w:val="auto"/>
                <w:szCs w:val="24"/>
                <w:highlight w:val="none"/>
              </w:rPr>
            </w:pPr>
            <w:r>
              <w:rPr>
                <w:rFonts w:ascii="Times New Roman" w:hAnsi="Times New Roman" w:eastAsia="宋体"/>
                <w:color w:val="auto"/>
                <w:szCs w:val="24"/>
                <w:highlight w:val="none"/>
              </w:rPr>
              <w:t>（1）监测人员全部持证上岗，见表</w:t>
            </w:r>
            <w:r>
              <w:rPr>
                <w:rFonts w:hint="eastAsia" w:ascii="Times New Roman" w:hAnsi="Times New Roman" w:eastAsia="宋体"/>
                <w:color w:val="auto"/>
                <w:szCs w:val="24"/>
                <w:highlight w:val="none"/>
              </w:rPr>
              <w:t>5</w:t>
            </w:r>
            <w:r>
              <w:rPr>
                <w:rFonts w:ascii="Times New Roman" w:hAnsi="Times New Roman" w:eastAsia="宋体"/>
                <w:color w:val="auto"/>
                <w:szCs w:val="24"/>
                <w:highlight w:val="none"/>
              </w:rPr>
              <w:t>-1；</w:t>
            </w:r>
          </w:p>
          <w:p>
            <w:pPr>
              <w:spacing w:before="120" w:beforeLines="50" w:after="0"/>
              <w:jc w:val="center"/>
              <w:rPr>
                <w:rFonts w:hint="eastAsia" w:ascii="Times New Roman" w:hAnsi="Times New Roman" w:eastAsia="宋体"/>
                <w:color w:val="auto"/>
                <w:sz w:val="24"/>
                <w:szCs w:val="24"/>
                <w:highlight w:val="none"/>
              </w:rPr>
            </w:pPr>
            <w:r>
              <w:rPr>
                <w:rFonts w:ascii="Times New Roman" w:hAnsi="Times New Roman" w:eastAsia="宋体"/>
                <w:color w:val="auto"/>
                <w:sz w:val="24"/>
                <w:szCs w:val="24"/>
                <w:highlight w:val="none"/>
              </w:rPr>
              <w:t>表5-1 监测人员持证上岗情况一览表</w:t>
            </w:r>
            <w:r>
              <w:rPr>
                <w:rFonts w:hint="eastAsia" w:ascii="Times New Roman" w:hAnsi="Times New Roman" w:eastAsia="宋体"/>
                <w:color w:val="auto"/>
                <w:sz w:val="24"/>
                <w:szCs w:val="24"/>
                <w:highlight w:val="none"/>
              </w:rPr>
              <w:t>（</w:t>
            </w:r>
            <w:r>
              <w:rPr>
                <w:rFonts w:hint="eastAsia" w:ascii="Times New Roman" w:hAnsi="Times New Roman" w:eastAsia="宋体"/>
                <w:color w:val="auto"/>
                <w:szCs w:val="24"/>
                <w:highlight w:val="none"/>
              </w:rPr>
              <w:t>上海金艺检测技术有限公司太原分公司</w:t>
            </w:r>
            <w:r>
              <w:rPr>
                <w:rFonts w:hint="eastAsia" w:ascii="Times New Roman" w:hAnsi="Times New Roman" w:eastAsia="宋体"/>
                <w:color w:val="auto"/>
                <w:sz w:val="24"/>
                <w:szCs w:val="24"/>
                <w:highlight w:val="none"/>
              </w:rPr>
              <w:t>）</w:t>
            </w:r>
          </w:p>
          <w:p>
            <w:pPr>
              <w:pStyle w:val="16"/>
              <w:rPr>
                <w:color w:val="auto"/>
                <w:highlight w:val="none"/>
              </w:rPr>
            </w:pPr>
          </w:p>
          <w:tbl>
            <w:tblPr>
              <w:tblStyle w:val="47"/>
              <w:tblW w:w="6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1730"/>
              <w:gridCol w:w="1729"/>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姓  名</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上岗证号</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姓  名</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上岗证号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雷志翔</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JY-06-037</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袁强强</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JY-06-039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郭涛</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JY-06-02</w:t>
                  </w:r>
                  <w:r>
                    <w:rPr>
                      <w:rFonts w:hint="default" w:ascii="Times New Roman" w:hAnsi="Times New Roman" w:eastAsia="宋体"/>
                      <w:color w:val="auto"/>
                      <w:sz w:val="21"/>
                      <w:szCs w:val="24"/>
                      <w:highlight w:val="none"/>
                      <w:lang w:eastAsia="zh-CN"/>
                    </w:rPr>
                    <w:t>9</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张洪泳</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JY-06-005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许群宇</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JY-06-030</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崔明杰</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JY-06-036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闫铖晨</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JY-06-040</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王律栋</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JY-06-041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韩利鹏</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JY-06-038</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高海清</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JY-06-042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魏学飞</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lang w:eastAsia="zh-CN"/>
                    </w:rPr>
                    <w:t>JY-06-035</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刘彦原</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JY-06-003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杨大奕</w:t>
                  </w:r>
                </w:p>
              </w:tc>
              <w:tc>
                <w:tcPr>
                  <w:tcW w:w="1730"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JY-06-019</w:t>
                  </w:r>
                </w:p>
              </w:tc>
              <w:tc>
                <w:tcPr>
                  <w:tcW w:w="1729"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李志明</w:t>
                  </w:r>
                </w:p>
              </w:tc>
              <w:tc>
                <w:tcPr>
                  <w:tcW w:w="1732" w:type="dxa"/>
                  <w:vAlign w:val="center"/>
                </w:tcPr>
                <w:p>
                  <w:pPr>
                    <w:spacing w:after="0"/>
                    <w:jc w:val="center"/>
                    <w:rPr>
                      <w:rFonts w:ascii="Times New Roman" w:hAnsi="Times New Roman" w:eastAsia="宋体"/>
                      <w:color w:val="auto"/>
                      <w:sz w:val="21"/>
                      <w:szCs w:val="24"/>
                      <w:highlight w:val="none"/>
                    </w:rPr>
                  </w:pPr>
                  <w:r>
                    <w:rPr>
                      <w:rFonts w:hint="default" w:ascii="Times New Roman" w:hAnsi="Times New Roman" w:eastAsia="宋体"/>
                      <w:color w:val="auto"/>
                      <w:sz w:val="21"/>
                      <w:szCs w:val="24"/>
                      <w:highlight w:val="none"/>
                    </w:rPr>
                    <w:t>JY-06-018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72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rPr>
                    <w:t>焦郁娟</w:t>
                  </w:r>
                </w:p>
              </w:tc>
              <w:tc>
                <w:tcPr>
                  <w:tcW w:w="173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rPr>
                    <w:t>JY-06-015</w:t>
                  </w:r>
                </w:p>
              </w:tc>
              <w:tc>
                <w:tcPr>
                  <w:tcW w:w="1729"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杜慧莲</w:t>
                  </w:r>
                </w:p>
              </w:tc>
              <w:tc>
                <w:tcPr>
                  <w:tcW w:w="1732"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JY-06-011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729"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王</w:t>
                  </w:r>
                  <w:r>
                    <w:rPr>
                      <w:rFonts w:hint="default" w:ascii="Times New Roman" w:hAnsi="Times New Roman" w:eastAsia="宋体"/>
                      <w:color w:val="auto"/>
                      <w:sz w:val="21"/>
                      <w:szCs w:val="24"/>
                      <w:highlight w:val="none"/>
                      <w:lang w:eastAsia="zh-CN"/>
                    </w:rPr>
                    <w:t xml:space="preserve">  </w:t>
                  </w:r>
                  <w:r>
                    <w:rPr>
                      <w:rFonts w:hint="default" w:ascii="Times New Roman" w:hAnsi="Times New Roman" w:eastAsia="宋体"/>
                      <w:color w:val="auto"/>
                      <w:sz w:val="21"/>
                      <w:szCs w:val="24"/>
                      <w:highlight w:val="none"/>
                    </w:rPr>
                    <w:t>娟</w:t>
                  </w:r>
                </w:p>
              </w:tc>
              <w:tc>
                <w:tcPr>
                  <w:tcW w:w="1730"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JY-06-012</w:t>
                  </w:r>
                </w:p>
              </w:tc>
              <w:tc>
                <w:tcPr>
                  <w:tcW w:w="172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rPr>
                    <w:t>李成超</w:t>
                  </w:r>
                </w:p>
              </w:tc>
              <w:tc>
                <w:tcPr>
                  <w:tcW w:w="173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rPr>
                    <w:t>JY-06-016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729"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石锦丽</w:t>
                  </w:r>
                </w:p>
              </w:tc>
              <w:tc>
                <w:tcPr>
                  <w:tcW w:w="1730"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JY-06-017</w:t>
                  </w:r>
                </w:p>
              </w:tc>
              <w:tc>
                <w:tcPr>
                  <w:tcW w:w="1729"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王耀宏</w:t>
                  </w:r>
                </w:p>
              </w:tc>
              <w:tc>
                <w:tcPr>
                  <w:tcW w:w="1732"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rPr>
                    <w:t>JY-06-014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729"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lang w:eastAsia="zh-CN"/>
                    </w:rPr>
                    <w:t>张佳欣</w:t>
                  </w:r>
                </w:p>
              </w:tc>
              <w:tc>
                <w:tcPr>
                  <w:tcW w:w="1730"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lang w:eastAsia="zh-CN"/>
                    </w:rPr>
                    <w:t>JY-06-0</w:t>
                  </w:r>
                  <w:r>
                    <w:rPr>
                      <w:rFonts w:hint="default" w:ascii="Times New Roman" w:hAnsi="Times New Roman" w:eastAsia="宋体"/>
                      <w:color w:val="auto"/>
                      <w:sz w:val="21"/>
                      <w:szCs w:val="24"/>
                      <w:highlight w:val="none"/>
                      <w:lang w:val="en-US" w:eastAsia="zh-CN"/>
                    </w:rPr>
                    <w:t>33</w:t>
                  </w:r>
                </w:p>
              </w:tc>
              <w:tc>
                <w:tcPr>
                  <w:tcW w:w="1729"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lang w:eastAsia="zh-CN"/>
                    </w:rPr>
                    <w:t>侯莎莎</w:t>
                  </w:r>
                </w:p>
              </w:tc>
              <w:tc>
                <w:tcPr>
                  <w:tcW w:w="1732" w:type="dxa"/>
                  <w:vAlign w:val="center"/>
                </w:tcPr>
                <w:p>
                  <w:pPr>
                    <w:spacing w:after="0"/>
                    <w:jc w:val="center"/>
                    <w:rPr>
                      <w:rFonts w:hint="default" w:ascii="Times New Roman" w:hAnsi="Times New Roman" w:eastAsia="宋体"/>
                      <w:color w:val="auto"/>
                      <w:sz w:val="21"/>
                      <w:szCs w:val="24"/>
                      <w:highlight w:val="none"/>
                      <w:lang w:val="en-US" w:eastAsia="en-US"/>
                    </w:rPr>
                  </w:pPr>
                  <w:r>
                    <w:rPr>
                      <w:rFonts w:hint="default" w:ascii="Times New Roman" w:hAnsi="Times New Roman" w:eastAsia="宋体"/>
                      <w:color w:val="auto"/>
                      <w:sz w:val="21"/>
                      <w:szCs w:val="24"/>
                      <w:highlight w:val="none"/>
                      <w:lang w:eastAsia="zh-CN"/>
                    </w:rPr>
                    <w:t>JY-06-043</w:t>
                  </w:r>
                </w:p>
              </w:tc>
            </w:tr>
          </w:tbl>
          <w:p>
            <w:pPr>
              <w:spacing w:before="120" w:beforeLines="50" w:after="0"/>
              <w:jc w:val="center"/>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续</w:t>
            </w:r>
            <w:r>
              <w:rPr>
                <w:rFonts w:ascii="Times New Roman" w:hAnsi="Times New Roman" w:eastAsia="宋体"/>
                <w:color w:val="auto"/>
                <w:sz w:val="24"/>
                <w:szCs w:val="24"/>
                <w:highlight w:val="none"/>
              </w:rPr>
              <w:t>表5-1 监测人员持证上岗情况一览表</w:t>
            </w:r>
            <w:r>
              <w:rPr>
                <w:rFonts w:hint="eastAsia" w:ascii="Times New Roman" w:hAnsi="Times New Roman" w:eastAsia="宋体"/>
                <w:color w:val="auto"/>
                <w:sz w:val="24"/>
                <w:szCs w:val="24"/>
                <w:highlight w:val="none"/>
              </w:rPr>
              <w:t>（</w:t>
            </w:r>
            <w:r>
              <w:rPr>
                <w:rFonts w:hint="eastAsia" w:ascii="Times New Roman" w:hAnsi="Times New Roman" w:eastAsia="宋体"/>
                <w:color w:val="auto"/>
                <w:szCs w:val="24"/>
                <w:highlight w:val="none"/>
              </w:rPr>
              <w:t>山西</w:t>
            </w:r>
            <w:r>
              <w:rPr>
                <w:rFonts w:hint="eastAsia" w:ascii="Times New Roman" w:hAnsi="Times New Roman" w:eastAsia="宋体"/>
                <w:color w:val="auto"/>
                <w:szCs w:val="24"/>
                <w:highlight w:val="none"/>
                <w:lang w:val="en-US" w:eastAsia="zh-CN"/>
              </w:rPr>
              <w:t>久丰</w:t>
            </w:r>
            <w:r>
              <w:rPr>
                <w:rFonts w:hint="eastAsia" w:ascii="Times New Roman" w:hAnsi="Times New Roman" w:eastAsia="宋体"/>
                <w:color w:val="auto"/>
                <w:szCs w:val="24"/>
                <w:highlight w:val="none"/>
              </w:rPr>
              <w:t>检测技术有限公司</w:t>
            </w:r>
            <w:r>
              <w:rPr>
                <w:rFonts w:hint="eastAsia" w:ascii="Times New Roman" w:hAnsi="Times New Roman" w:eastAsia="宋体"/>
                <w:color w:val="auto"/>
                <w:sz w:val="24"/>
                <w:szCs w:val="24"/>
                <w:highlight w:val="none"/>
              </w:rPr>
              <w:t>）</w:t>
            </w:r>
          </w:p>
          <w:tbl>
            <w:tblPr>
              <w:tblStyle w:val="46"/>
              <w:tblpPr w:leftFromText="180" w:rightFromText="180" w:vertAnchor="text" w:horzAnchor="margin" w:tblpXSpec="left" w:tblpY="28"/>
              <w:tblW w:w="8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1451"/>
              <w:gridCol w:w="2163"/>
              <w:gridCol w:w="1491"/>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19" w:type="dxa"/>
                  <w:tcMar>
                    <w:left w:w="57" w:type="dxa"/>
                    <w:right w:w="57" w:type="dxa"/>
                  </w:tcMar>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监测工作</w:t>
                  </w:r>
                </w:p>
              </w:tc>
              <w:tc>
                <w:tcPr>
                  <w:tcW w:w="1451" w:type="dxa"/>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姓名</w:t>
                  </w:r>
                </w:p>
              </w:tc>
              <w:tc>
                <w:tcPr>
                  <w:tcW w:w="2163" w:type="dxa"/>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上岗证号</w:t>
                  </w:r>
                </w:p>
              </w:tc>
              <w:tc>
                <w:tcPr>
                  <w:tcW w:w="1491" w:type="dxa"/>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姓名</w:t>
                  </w:r>
                </w:p>
              </w:tc>
              <w:tc>
                <w:tcPr>
                  <w:tcW w:w="2096" w:type="dxa"/>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上岗证号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19" w:type="dxa"/>
                  <w:tcMar>
                    <w:left w:w="57" w:type="dxa"/>
                    <w:right w:w="57" w:type="dxa"/>
                  </w:tcMar>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采   样</w:t>
                  </w:r>
                </w:p>
              </w:tc>
              <w:tc>
                <w:tcPr>
                  <w:tcW w:w="1451" w:type="dxa"/>
                  <w:vAlign w:val="center"/>
                </w:tcPr>
                <w:p>
                  <w:pPr>
                    <w:adjustRightInd/>
                    <w:snapToGrid/>
                    <w:spacing w:after="0"/>
                    <w:jc w:val="center"/>
                    <w:rPr>
                      <w:rFonts w:hint="eastAsia" w:ascii="Times New Roman" w:hAnsi="Times New Roman" w:eastAsia="宋体"/>
                      <w:color w:val="auto"/>
                      <w:sz w:val="21"/>
                      <w:szCs w:val="24"/>
                      <w:highlight w:val="none"/>
                      <w:lang w:eastAsia="zh-CN"/>
                    </w:rPr>
                  </w:pPr>
                  <w:r>
                    <w:rPr>
                      <w:rFonts w:hint="eastAsia" w:ascii="Times New Roman" w:hAnsi="Times New Roman" w:eastAsia="宋体"/>
                      <w:color w:val="auto"/>
                      <w:sz w:val="21"/>
                      <w:szCs w:val="24"/>
                      <w:highlight w:val="none"/>
                      <w:lang w:val="en-US" w:eastAsia="zh-CN"/>
                    </w:rPr>
                    <w:t>赵  宇</w:t>
                  </w:r>
                </w:p>
              </w:tc>
              <w:tc>
                <w:tcPr>
                  <w:tcW w:w="2163"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JF0137</w:t>
                  </w:r>
                </w:p>
              </w:tc>
              <w:tc>
                <w:tcPr>
                  <w:tcW w:w="149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崔佳磊</w:t>
                  </w:r>
                </w:p>
              </w:tc>
              <w:tc>
                <w:tcPr>
                  <w:tcW w:w="2096" w:type="dxa"/>
                  <w:vAlign w:val="center"/>
                </w:tcPr>
                <w:p>
                  <w:pPr>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19" w:type="dxa"/>
                  <w:vMerge w:val="restart"/>
                  <w:tcMar>
                    <w:left w:w="57" w:type="dxa"/>
                    <w:right w:w="57" w:type="dxa"/>
                  </w:tcMar>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分   析</w:t>
                  </w:r>
                </w:p>
              </w:tc>
              <w:tc>
                <w:tcPr>
                  <w:tcW w:w="145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王晓晶</w:t>
                  </w:r>
                </w:p>
              </w:tc>
              <w:tc>
                <w:tcPr>
                  <w:tcW w:w="2163" w:type="dxa"/>
                  <w:vAlign w:val="center"/>
                </w:tcPr>
                <w:p>
                  <w:pPr>
                    <w:adjustRightInd/>
                    <w:snapToGrid/>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JF0007</w:t>
                  </w:r>
                </w:p>
              </w:tc>
              <w:tc>
                <w:tcPr>
                  <w:tcW w:w="149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范璐杰</w:t>
                  </w:r>
                </w:p>
              </w:tc>
              <w:tc>
                <w:tcPr>
                  <w:tcW w:w="2096" w:type="dxa"/>
                  <w:vAlign w:val="center"/>
                </w:tcPr>
                <w:p>
                  <w:pPr>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19" w:type="dxa"/>
                  <w:vMerge w:val="continue"/>
                  <w:tcMar>
                    <w:left w:w="57" w:type="dxa"/>
                    <w:right w:w="57" w:type="dxa"/>
                  </w:tcMar>
                  <w:vAlign w:val="center"/>
                </w:tcPr>
                <w:p>
                  <w:pPr>
                    <w:spacing w:after="0"/>
                    <w:jc w:val="center"/>
                    <w:rPr>
                      <w:rFonts w:ascii="Times New Roman" w:hAnsi="Times New Roman" w:eastAsia="宋体"/>
                      <w:color w:val="auto"/>
                      <w:sz w:val="21"/>
                      <w:szCs w:val="24"/>
                      <w:highlight w:val="none"/>
                    </w:rPr>
                  </w:pPr>
                </w:p>
              </w:tc>
              <w:tc>
                <w:tcPr>
                  <w:tcW w:w="145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申  月</w:t>
                  </w:r>
                </w:p>
              </w:tc>
              <w:tc>
                <w:tcPr>
                  <w:tcW w:w="2163" w:type="dxa"/>
                  <w:vAlign w:val="center"/>
                </w:tcPr>
                <w:p>
                  <w:pPr>
                    <w:adjustRightInd/>
                    <w:snapToGrid/>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JF0072</w:t>
                  </w:r>
                </w:p>
              </w:tc>
              <w:tc>
                <w:tcPr>
                  <w:tcW w:w="149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刘俊楠</w:t>
                  </w:r>
                </w:p>
              </w:tc>
              <w:tc>
                <w:tcPr>
                  <w:tcW w:w="2096" w:type="dxa"/>
                  <w:vAlign w:val="center"/>
                </w:tcPr>
                <w:p>
                  <w:pPr>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19" w:type="dxa"/>
                  <w:vMerge w:val="continue"/>
                  <w:tcMar>
                    <w:left w:w="57" w:type="dxa"/>
                    <w:right w:w="57" w:type="dxa"/>
                  </w:tcMar>
                  <w:vAlign w:val="center"/>
                </w:tcPr>
                <w:p>
                  <w:pPr>
                    <w:spacing w:after="0"/>
                    <w:jc w:val="center"/>
                    <w:rPr>
                      <w:rFonts w:ascii="Times New Roman" w:hAnsi="Times New Roman" w:eastAsia="宋体"/>
                      <w:color w:val="auto"/>
                      <w:sz w:val="21"/>
                      <w:szCs w:val="24"/>
                      <w:highlight w:val="none"/>
                    </w:rPr>
                  </w:pPr>
                </w:p>
              </w:tc>
              <w:tc>
                <w:tcPr>
                  <w:tcW w:w="145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张田田</w:t>
                  </w:r>
                </w:p>
              </w:tc>
              <w:tc>
                <w:tcPr>
                  <w:tcW w:w="2163" w:type="dxa"/>
                  <w:vAlign w:val="center"/>
                </w:tcPr>
                <w:p>
                  <w:pPr>
                    <w:adjustRightInd/>
                    <w:snapToGrid/>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JF0115</w:t>
                  </w:r>
                </w:p>
              </w:tc>
              <w:tc>
                <w:tcPr>
                  <w:tcW w:w="149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田变霞</w:t>
                  </w:r>
                </w:p>
              </w:tc>
              <w:tc>
                <w:tcPr>
                  <w:tcW w:w="2096" w:type="dxa"/>
                  <w:vAlign w:val="center"/>
                </w:tcPr>
                <w:p>
                  <w:pPr>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trPr>
              <w:tc>
                <w:tcPr>
                  <w:tcW w:w="1519" w:type="dxa"/>
                  <w:tcMar>
                    <w:left w:w="57" w:type="dxa"/>
                    <w:right w:w="57" w:type="dxa"/>
                  </w:tcMar>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质   控</w:t>
                  </w:r>
                </w:p>
              </w:tc>
              <w:tc>
                <w:tcPr>
                  <w:tcW w:w="1451" w:type="dxa"/>
                  <w:vAlign w:val="center"/>
                </w:tcPr>
                <w:p>
                  <w:pPr>
                    <w:adjustRightInd/>
                    <w:snapToGrid/>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杜炜婷</w:t>
                  </w:r>
                </w:p>
              </w:tc>
              <w:tc>
                <w:tcPr>
                  <w:tcW w:w="2163" w:type="dxa"/>
                  <w:vAlign w:val="center"/>
                </w:tcPr>
                <w:p>
                  <w:pPr>
                    <w:adjustRightInd/>
                    <w:snapToGrid/>
                    <w:spacing w:after="0"/>
                    <w:jc w:val="center"/>
                    <w:rPr>
                      <w:rFonts w:hint="default" w:ascii="Times New Roman" w:hAnsi="Times New Roman" w:eastAsia="宋体"/>
                      <w:color w:val="auto"/>
                      <w:sz w:val="21"/>
                      <w:szCs w:val="24"/>
                      <w:highlight w:val="none"/>
                      <w:lang w:val="en-US"/>
                    </w:rPr>
                  </w:pPr>
                  <w:r>
                    <w:rPr>
                      <w:rFonts w:hint="eastAsia" w:ascii="Times New Roman" w:hAnsi="Times New Roman" w:eastAsia="宋体"/>
                      <w:color w:val="auto"/>
                      <w:sz w:val="21"/>
                      <w:szCs w:val="24"/>
                      <w:highlight w:val="none"/>
                      <w:lang w:val="en-US" w:eastAsia="zh-CN"/>
                    </w:rPr>
                    <w:t>JF0193</w:t>
                  </w:r>
                </w:p>
              </w:tc>
              <w:tc>
                <w:tcPr>
                  <w:tcW w:w="1491" w:type="dxa"/>
                  <w:vAlign w:val="center"/>
                </w:tcPr>
                <w:p>
                  <w:pPr>
                    <w:adjustRightInd/>
                    <w:snapToGrid/>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w:t>
                  </w:r>
                </w:p>
              </w:tc>
              <w:tc>
                <w:tcPr>
                  <w:tcW w:w="2096" w:type="dxa"/>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19" w:type="dxa"/>
                  <w:tcMar>
                    <w:left w:w="57" w:type="dxa"/>
                    <w:right w:w="57" w:type="dxa"/>
                  </w:tcMar>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报告编制</w:t>
                  </w:r>
                </w:p>
              </w:tc>
              <w:tc>
                <w:tcPr>
                  <w:tcW w:w="145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赵雅婷</w:t>
                  </w:r>
                </w:p>
              </w:tc>
              <w:tc>
                <w:tcPr>
                  <w:tcW w:w="2163" w:type="dxa"/>
                  <w:vAlign w:val="center"/>
                </w:tcPr>
                <w:p>
                  <w:pPr>
                    <w:adjustRightInd/>
                    <w:snapToGrid/>
                    <w:spacing w:after="0"/>
                    <w:jc w:val="center"/>
                    <w:rPr>
                      <w:rFonts w:hint="default" w:ascii="Times New Roman" w:hAnsi="Times New Roman" w:eastAsia="宋体" w:cs="Times New Roman"/>
                      <w:color w:val="auto"/>
                      <w:sz w:val="21"/>
                      <w:szCs w:val="24"/>
                      <w:highlight w:val="none"/>
                      <w:lang w:val="en-US" w:eastAsia="zh-CN" w:bidi="ar-SA"/>
                    </w:rPr>
                  </w:pPr>
                  <w:r>
                    <w:rPr>
                      <w:rFonts w:hint="eastAsia" w:ascii="Times New Roman" w:hAnsi="Times New Roman" w:eastAsia="宋体"/>
                      <w:color w:val="auto"/>
                      <w:sz w:val="21"/>
                      <w:szCs w:val="24"/>
                      <w:highlight w:val="none"/>
                      <w:lang w:val="en-US" w:eastAsia="zh-CN"/>
                    </w:rPr>
                    <w:t>JF0143</w:t>
                  </w:r>
                </w:p>
              </w:tc>
              <w:tc>
                <w:tcPr>
                  <w:tcW w:w="1491" w:type="dxa"/>
                  <w:vAlign w:val="center"/>
                </w:tcPr>
                <w:p>
                  <w:pPr>
                    <w:spacing w:after="0"/>
                    <w:jc w:val="center"/>
                    <w:rPr>
                      <w:rFonts w:ascii="Times New Roman" w:hAnsi="Times New Roman" w:eastAsia="宋体" w:cs="Times New Roman"/>
                      <w:color w:val="auto"/>
                      <w:sz w:val="21"/>
                      <w:szCs w:val="24"/>
                      <w:highlight w:val="none"/>
                      <w:lang w:val="en-US" w:eastAsia="zh-CN" w:bidi="ar-SA"/>
                    </w:rPr>
                  </w:pPr>
                  <w:r>
                    <w:rPr>
                      <w:rFonts w:ascii="Times New Roman" w:hAnsi="Times New Roman" w:eastAsia="宋体"/>
                      <w:color w:val="auto"/>
                      <w:sz w:val="21"/>
                      <w:szCs w:val="24"/>
                      <w:highlight w:val="none"/>
                    </w:rPr>
                    <w:t>---</w:t>
                  </w:r>
                </w:p>
              </w:tc>
              <w:tc>
                <w:tcPr>
                  <w:tcW w:w="2096" w:type="dxa"/>
                  <w:vAlign w:val="center"/>
                </w:tcPr>
                <w:p>
                  <w:pPr>
                    <w:spacing w:after="0"/>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t>---</w:t>
                  </w:r>
                </w:p>
              </w:tc>
            </w:tr>
          </w:tbl>
          <w:p>
            <w:pPr>
              <w:pStyle w:val="55"/>
              <w:spacing w:after="0" w:line="360" w:lineRule="auto"/>
              <w:ind w:firstLine="480"/>
              <w:rPr>
                <w:rFonts w:ascii="Times New Roman" w:hAnsi="Times New Roman" w:eastAsia="宋体"/>
                <w:color w:val="auto"/>
                <w:szCs w:val="24"/>
                <w:highlight w:val="none"/>
              </w:rPr>
            </w:pPr>
          </w:p>
          <w:p>
            <w:pPr>
              <w:pStyle w:val="55"/>
              <w:spacing w:after="0" w:line="360" w:lineRule="auto"/>
              <w:ind w:firstLine="480"/>
              <w:rPr>
                <w:rFonts w:ascii="Times New Roman" w:hAnsi="Times New Roman" w:eastAsia="宋体"/>
                <w:color w:val="auto"/>
                <w:szCs w:val="24"/>
                <w:highlight w:val="none"/>
              </w:rPr>
            </w:pPr>
            <w:r>
              <w:rPr>
                <w:rFonts w:hint="eastAsia" w:ascii="Times New Roman" w:hAnsi="Times New Roman" w:eastAsia="宋体"/>
                <w:color w:val="auto"/>
                <w:szCs w:val="24"/>
                <w:highlight w:val="none"/>
              </w:rPr>
              <w:t>（2）监测分析方法</w:t>
            </w:r>
          </w:p>
          <w:p>
            <w:pPr>
              <w:pStyle w:val="55"/>
              <w:spacing w:after="0" w:line="360" w:lineRule="auto"/>
              <w:ind w:firstLine="480"/>
              <w:rPr>
                <w:rFonts w:ascii="Times New Roman" w:hAnsi="Times New Roman" w:eastAsia="宋体"/>
                <w:color w:val="auto"/>
                <w:szCs w:val="24"/>
                <w:highlight w:val="none"/>
              </w:rPr>
            </w:pPr>
            <w:r>
              <w:rPr>
                <w:rFonts w:hint="eastAsia" w:ascii="Times New Roman" w:hAnsi="Times New Roman" w:eastAsia="宋体"/>
                <w:color w:val="auto"/>
                <w:szCs w:val="24"/>
                <w:highlight w:val="none"/>
              </w:rPr>
              <w:t>本次竣工环保验收选择监测方法均采用国家有关部门颁布的标准（或推荐）方法，详见下表：</w:t>
            </w:r>
          </w:p>
          <w:p>
            <w:pPr>
              <w:pStyle w:val="55"/>
              <w:spacing w:after="0" w:line="360" w:lineRule="auto"/>
              <w:ind w:firstLine="480"/>
              <w:jc w:val="center"/>
              <w:rPr>
                <w:rFonts w:hint="eastAsia" w:ascii="Times New Roman" w:hAnsi="Times New Roman" w:eastAsia="宋体"/>
                <w:color w:val="auto"/>
                <w:szCs w:val="24"/>
                <w:highlight w:val="none"/>
              </w:rPr>
            </w:pPr>
            <w:r>
              <w:rPr>
                <w:rFonts w:hint="eastAsia" w:ascii="Times New Roman" w:hAnsi="Times New Roman" w:eastAsia="宋体"/>
                <w:color w:val="auto"/>
                <w:szCs w:val="24"/>
                <w:highlight w:val="none"/>
              </w:rPr>
              <w:t>表5</w:t>
            </w:r>
            <w:r>
              <w:rPr>
                <w:rFonts w:ascii="Times New Roman" w:hAnsi="Times New Roman" w:eastAsia="宋体"/>
                <w:color w:val="auto"/>
                <w:szCs w:val="24"/>
                <w:highlight w:val="none"/>
              </w:rPr>
              <w:t xml:space="preserve">-2   </w:t>
            </w:r>
            <w:r>
              <w:rPr>
                <w:rFonts w:hint="eastAsia" w:ascii="Times New Roman" w:hAnsi="Times New Roman" w:eastAsia="宋体"/>
                <w:color w:val="auto"/>
                <w:szCs w:val="24"/>
                <w:highlight w:val="none"/>
              </w:rPr>
              <w:t>监测分析方法一览表</w:t>
            </w:r>
          </w:p>
          <w:tbl>
            <w:tblPr>
              <w:tblStyle w:val="47"/>
              <w:tblW w:w="87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370"/>
              <w:gridCol w:w="2764"/>
              <w:gridCol w:w="2715"/>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类别</w:t>
                  </w: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监测项目</w:t>
                  </w:r>
                </w:p>
              </w:tc>
              <w:tc>
                <w:tcPr>
                  <w:tcW w:w="276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采样方法依据</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（标准名称及编号）</w:t>
                  </w: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分析方法依据</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（标准名称及编号）</w:t>
                  </w:r>
                </w:p>
              </w:tc>
              <w:tc>
                <w:tcPr>
                  <w:tcW w:w="1141" w:type="dxa"/>
                  <w:vAlign w:val="center"/>
                </w:tcPr>
                <w:p>
                  <w:pPr>
                    <w:shd w:val="clear" w:color="000000" w:fill="auto"/>
                    <w:spacing w:line="260" w:lineRule="exact"/>
                    <w:jc w:val="center"/>
                    <w:rPr>
                      <w:rFonts w:hint="eastAsia" w:ascii="宋体" w:hAnsi="宋体" w:eastAsia="宋体" w:cs="宋体"/>
                      <w:b/>
                      <w:color w:val="auto"/>
                      <w:sz w:val="21"/>
                      <w:szCs w:val="21"/>
                      <w:highlight w:val="none"/>
                    </w:rPr>
                  </w:pPr>
                  <w:r>
                    <w:rPr>
                      <w:rFonts w:hint="eastAsia" w:ascii="宋体" w:hAnsi="宋体" w:eastAsia="宋体" w:cs="宋体"/>
                      <w:b w:val="0"/>
                      <w:bCs/>
                      <w:color w:val="auto"/>
                      <w:sz w:val="21"/>
                      <w:szCs w:val="21"/>
                      <w:highlight w:val="none"/>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有组织废气</w:t>
                  </w:r>
                </w:p>
              </w:tc>
              <w:tc>
                <w:tcPr>
                  <w:tcW w:w="1370"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tc>
              <w:tc>
                <w:tcPr>
                  <w:tcW w:w="2764"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《固定源废气监测技术规范》（HJ/T 397-2007）</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《固定污染源排气中颗粒物</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测定与气态污染物采样</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方法》（GBT 16157-1996）</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及修改单</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《固定污染源废气 低浓度</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颗粒物的测定 重量法》</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（HJ 836-2017）</w:t>
                  </w: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《固定污染源废气 低浓度</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颗粒物的测定 重量法》</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（HJ 836-2017）</w:t>
                  </w:r>
                </w:p>
              </w:tc>
              <w:tc>
                <w:tcPr>
                  <w:tcW w:w="1141" w:type="dxa"/>
                  <w:vAlign w:val="center"/>
                </w:tcPr>
                <w:p>
                  <w:pPr>
                    <w:shd w:val="clear" w:color="000000" w:fill="auto"/>
                    <w:spacing w:line="2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1.0mg/m</w:t>
                  </w:r>
                  <w:r>
                    <w:rPr>
                      <w:rFonts w:hint="eastAsia" w:ascii="宋体" w:hAnsi="宋体" w:eastAsia="宋体" w:cs="宋体"/>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《固定污染源排气中颗粒物</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测定与气态污染物采样</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方法》（GBT 16157-1996）</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及修改单</w:t>
                  </w:r>
                </w:p>
              </w:tc>
              <w:tc>
                <w:tcPr>
                  <w:tcW w:w="1141" w:type="dxa"/>
                  <w:vAlign w:val="center"/>
                </w:tcPr>
                <w:p>
                  <w:pPr>
                    <w:shd w:val="clear" w:color="000000" w:fill="auto"/>
                    <w:spacing w:line="26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二氧化硫</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《固定污染源废气 二氧化硫的测定 非分散红外吸收法》（HJ 629-2011）</w:t>
                  </w:r>
                </w:p>
              </w:tc>
              <w:tc>
                <w:tcPr>
                  <w:tcW w:w="1141" w:type="dxa"/>
                  <w:vAlign w:val="center"/>
                </w:tcPr>
                <w:p>
                  <w:pPr>
                    <w:shd w:val="clear" w:color="000000" w:fill="auto"/>
                    <w:spacing w:line="26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3mg/m</w:t>
                  </w:r>
                  <w:r>
                    <w:rPr>
                      <w:rFonts w:hint="eastAsia" w:ascii="宋体" w:hAnsi="宋体" w:eastAsia="宋体" w:cs="宋体"/>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氮氧化物</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《固定污染源废气 氮氧化物的测定 非分散红外吸收法》（HJ 692-2014）</w:t>
                  </w:r>
                </w:p>
              </w:tc>
              <w:tc>
                <w:tcPr>
                  <w:tcW w:w="1141" w:type="dxa"/>
                  <w:vAlign w:val="center"/>
                </w:tcPr>
                <w:p>
                  <w:pPr>
                    <w:shd w:val="clear" w:color="000000" w:fill="auto"/>
                    <w:spacing w:line="26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3mg/m</w:t>
                  </w:r>
                  <w:r>
                    <w:rPr>
                      <w:rFonts w:hint="eastAsia" w:ascii="宋体" w:hAnsi="宋体" w:eastAsia="宋体" w:cs="宋体"/>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硝酸雾</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《固定污染源排气中氮氧化物的测定 盐酸萘乙二胺</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分光光度法》</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（HJ/T 43-1999）</w:t>
                  </w:r>
                </w:p>
              </w:tc>
              <w:tc>
                <w:tcPr>
                  <w:tcW w:w="1141" w:type="dxa"/>
                  <w:vAlign w:val="center"/>
                </w:tcPr>
                <w:p>
                  <w:pPr>
                    <w:shd w:val="clear" w:color="000000" w:fill="auto"/>
                    <w:spacing w:line="26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0.7mg/m</w:t>
                  </w:r>
                  <w:r>
                    <w:rPr>
                      <w:rFonts w:hint="eastAsia" w:ascii="宋体" w:hAnsi="宋体" w:eastAsia="宋体" w:cs="宋体"/>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氟化物</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《大气固定污染源 氟化物的测定 离子选择电极法》</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（HJ/T 67-2001）</w:t>
                  </w:r>
                </w:p>
              </w:tc>
              <w:tc>
                <w:tcPr>
                  <w:tcW w:w="1141" w:type="dxa"/>
                  <w:vAlign w:val="center"/>
                </w:tcPr>
                <w:p>
                  <w:pPr>
                    <w:shd w:val="clear" w:color="000000" w:fill="auto"/>
                    <w:spacing w:line="26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0.06mg/m</w:t>
                  </w:r>
                  <w:r>
                    <w:rPr>
                      <w:rFonts w:hint="eastAsia" w:ascii="宋体" w:hAnsi="宋体" w:eastAsia="宋体" w:cs="宋体"/>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无组织废气</w:t>
                  </w: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tc>
              <w:tc>
                <w:tcPr>
                  <w:tcW w:w="2764"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《大气污染物无组织</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排放监测技术导则》</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（HJ/T 55-2000）</w:t>
                  </w: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《环境空气 总悬浮颗粒物的测定 重量法》</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（HJ 1263-2022）</w:t>
                  </w:r>
                </w:p>
              </w:tc>
              <w:tc>
                <w:tcPr>
                  <w:tcW w:w="1141" w:type="dxa"/>
                  <w:vAlign w:val="center"/>
                </w:tcPr>
                <w:p>
                  <w:pPr>
                    <w:shd w:val="clear" w:color="000000" w:fill="auto"/>
                    <w:spacing w:line="2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168</w:t>
                  </w:r>
                  <w:r>
                    <w:rPr>
                      <w:rFonts w:hint="eastAsia" w:ascii="宋体" w:hAnsi="宋体" w:eastAsia="宋体" w:cs="宋体"/>
                      <w:color w:val="auto"/>
                      <w:sz w:val="21"/>
                      <w:szCs w:val="21"/>
                      <w:highlight w:val="none"/>
                    </w:rPr>
                    <w:sym w:font="Symbol" w:char="F06D"/>
                  </w:r>
                  <w:r>
                    <w:rPr>
                      <w:rFonts w:hint="eastAsia" w:ascii="宋体" w:hAnsi="宋体" w:eastAsia="宋体" w:cs="宋体"/>
                      <w:color w:val="auto"/>
                      <w:sz w:val="21"/>
                      <w:szCs w:val="21"/>
                      <w:highlight w:val="none"/>
                    </w:rPr>
                    <w:t>g/m</w:t>
                  </w:r>
                  <w:r>
                    <w:rPr>
                      <w:rFonts w:hint="eastAsia" w:ascii="宋体" w:hAnsi="宋体" w:eastAsia="宋体" w:cs="宋体"/>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硝酸雾</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《环境空气 氮氧化物</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（一氧化氮和二氧化氮）的</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测定盐酸萘乙二胺分光</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光度法》（HJ 479-2009）</w:t>
                  </w:r>
                </w:p>
              </w:tc>
              <w:tc>
                <w:tcPr>
                  <w:tcW w:w="1141" w:type="dxa"/>
                  <w:vAlign w:val="center"/>
                </w:tcPr>
                <w:p>
                  <w:pPr>
                    <w:widowControl/>
                    <w:shd w:val="clear" w:color="010000" w:fill="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0.005</w:t>
                  </w:r>
                </w:p>
                <w:p>
                  <w:pPr>
                    <w:widowControl/>
                    <w:shd w:val="clear" w:color="010000" w:fill="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mg/m</w:t>
                  </w:r>
                  <w:r>
                    <w:rPr>
                      <w:rFonts w:hint="eastAsia" w:ascii="宋体" w:hAnsi="宋体" w:eastAsia="宋体" w:cs="宋体"/>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废水</w:t>
                  </w: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pH值</w:t>
                  </w:r>
                </w:p>
              </w:tc>
              <w:tc>
                <w:tcPr>
                  <w:tcW w:w="2764"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《污水监测技术规范》</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（HJ 91.1-2019）</w:t>
                  </w: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 xml:space="preserve">《水质 pH值的测定 </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电极法》（HJ 1147-2020）</w:t>
                  </w:r>
                </w:p>
              </w:tc>
              <w:tc>
                <w:tcPr>
                  <w:tcW w:w="1141" w:type="dxa"/>
                  <w:vAlign w:val="center"/>
                </w:tcPr>
                <w:p>
                  <w:pPr>
                    <w:widowControl/>
                    <w:shd w:val="clear" w:color="010000" w:fill="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悬浮物</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 xml:space="preserve">《水质 悬浮物的测定 </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重量法》（GB 11901-89）</w:t>
                  </w:r>
                </w:p>
              </w:tc>
              <w:tc>
                <w:tcPr>
                  <w:tcW w:w="1141" w:type="dxa"/>
                  <w:vAlign w:val="center"/>
                </w:tcPr>
                <w:p>
                  <w:pPr>
                    <w:widowControl/>
                    <w:shd w:val="clear" w:color="010000" w:fill="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石油类</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《水质 石油类和动植物油类的测定 红外分光光度法》（HJ 637-2018）</w:t>
                  </w:r>
                </w:p>
              </w:tc>
              <w:tc>
                <w:tcPr>
                  <w:tcW w:w="1141" w:type="dxa"/>
                  <w:vAlign w:val="center"/>
                </w:tcPr>
                <w:p>
                  <w:pPr>
                    <w:widowControl/>
                    <w:shd w:val="clear" w:color="010000" w:fill="auto"/>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0.06mg/L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总磷</w:t>
                  </w:r>
                </w:p>
              </w:tc>
              <w:tc>
                <w:tcPr>
                  <w:tcW w:w="2764"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71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《水质 总磷的测定 钼酸铵分光光度法》（GB 11893-89）</w:t>
                  </w:r>
                </w:p>
              </w:tc>
              <w:tc>
                <w:tcPr>
                  <w:tcW w:w="1141" w:type="dxa"/>
                  <w:vAlign w:val="center"/>
                </w:tcPr>
                <w:p>
                  <w:pPr>
                    <w:widowControl/>
                    <w:shd w:val="clear" w:color="010000" w:fill="auto"/>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0.01mg/L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7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噪声</w:t>
                  </w:r>
                </w:p>
              </w:tc>
              <w:tc>
                <w:tcPr>
                  <w:tcW w:w="137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Leq、L10、L50、L90、LSD</w:t>
                  </w:r>
                </w:p>
              </w:tc>
              <w:tc>
                <w:tcPr>
                  <w:tcW w:w="6620" w:type="dxa"/>
                  <w:gridSpan w:val="3"/>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《工业企业厂界环境噪声排放标准》（GB 12348-2008）</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《声环境质量标准》（GB 3096-2008）</w:t>
                  </w:r>
                </w:p>
              </w:tc>
            </w:tr>
          </w:tbl>
          <w:p>
            <w:pPr>
              <w:pStyle w:val="55"/>
              <w:spacing w:after="0" w:line="360" w:lineRule="auto"/>
              <w:ind w:firstLine="480"/>
              <w:rPr>
                <w:rFonts w:ascii="Times New Roman" w:hAnsi="Times New Roman" w:eastAsia="宋体"/>
                <w:color w:val="auto"/>
                <w:szCs w:val="24"/>
                <w:highlight w:val="none"/>
              </w:rPr>
            </w:pPr>
          </w:p>
          <w:p>
            <w:pPr>
              <w:pStyle w:val="55"/>
              <w:spacing w:after="0" w:line="360" w:lineRule="auto"/>
              <w:ind w:firstLine="480"/>
              <w:rPr>
                <w:rFonts w:ascii="Times New Roman" w:hAnsi="Times New Roman" w:eastAsia="宋体"/>
                <w:color w:val="auto"/>
                <w:szCs w:val="24"/>
                <w:highlight w:val="none"/>
              </w:rPr>
            </w:pPr>
            <w:r>
              <w:rPr>
                <w:rFonts w:ascii="Times New Roman" w:hAnsi="Times New Roman" w:eastAsia="宋体"/>
                <w:color w:val="auto"/>
                <w:szCs w:val="24"/>
                <w:highlight w:val="none"/>
              </w:rPr>
              <w:t>（3）</w:t>
            </w:r>
            <w:r>
              <w:rPr>
                <w:rFonts w:hint="eastAsia" w:ascii="Times New Roman" w:hAnsi="Times New Roman" w:eastAsia="宋体"/>
                <w:color w:val="auto"/>
                <w:szCs w:val="24"/>
                <w:highlight w:val="none"/>
              </w:rPr>
              <w:t>监测仪器</w:t>
            </w:r>
          </w:p>
          <w:p>
            <w:pPr>
              <w:widowControl w:val="0"/>
              <w:adjustRightInd/>
              <w:snapToGrid/>
              <w:spacing w:after="0" w:line="360" w:lineRule="auto"/>
              <w:ind w:firstLine="480" w:firstLineChars="200"/>
              <w:jc w:val="both"/>
              <w:rPr>
                <w:rFonts w:ascii="Times New Roman" w:hAnsi="Times New Roman" w:eastAsia="宋体"/>
                <w:color w:val="auto"/>
                <w:sz w:val="24"/>
                <w:szCs w:val="24"/>
                <w:highlight w:val="none"/>
              </w:rPr>
            </w:pPr>
            <w:r>
              <w:rPr>
                <w:rFonts w:hint="eastAsia" w:ascii="Times New Roman" w:hAnsi="Times New Roman" w:eastAsia="宋体" w:cs="宋体"/>
                <w:color w:val="auto"/>
                <w:kern w:val="2"/>
                <w:sz w:val="24"/>
                <w:szCs w:val="24"/>
                <w:highlight w:val="none"/>
              </w:rPr>
              <w:t>监测所用采样、分析仪器、计量器具经有资质的单位检定合格，并在检定周期有效期内的，以确保监测与分析仪器的准确计量，监测使用仪器见表5</w:t>
            </w:r>
            <w:r>
              <w:rPr>
                <w:rFonts w:ascii="Times New Roman" w:hAnsi="Times New Roman" w:eastAsia="宋体" w:cs="宋体"/>
                <w:color w:val="auto"/>
                <w:kern w:val="2"/>
                <w:sz w:val="24"/>
                <w:szCs w:val="24"/>
                <w:highlight w:val="none"/>
              </w:rPr>
              <w:t>-3</w:t>
            </w:r>
            <w:r>
              <w:rPr>
                <w:rFonts w:hint="eastAsia" w:ascii="Times New Roman" w:hAnsi="Times New Roman" w:eastAsia="宋体" w:cs="宋体"/>
                <w:color w:val="auto"/>
                <w:kern w:val="2"/>
                <w:sz w:val="24"/>
                <w:szCs w:val="24"/>
                <w:highlight w:val="none"/>
              </w:rPr>
              <w:t>：</w:t>
            </w:r>
          </w:p>
          <w:p>
            <w:pPr>
              <w:autoSpaceDE w:val="0"/>
              <w:autoSpaceDN w:val="0"/>
              <w:spacing w:before="120" w:beforeLines="50" w:after="0"/>
              <w:jc w:val="center"/>
              <w:rPr>
                <w:rFonts w:eastAsia="黑体"/>
                <w:color w:val="auto"/>
                <w:sz w:val="24"/>
                <w:szCs w:val="24"/>
                <w:highlight w:val="none"/>
              </w:rPr>
            </w:pPr>
            <w:r>
              <w:rPr>
                <w:rFonts w:ascii="Times New Roman" w:hAnsi="Times New Roman" w:eastAsia="宋体"/>
                <w:color w:val="auto"/>
                <w:sz w:val="24"/>
                <w:szCs w:val="24"/>
                <w:highlight w:val="none"/>
              </w:rPr>
              <w:t>表</w:t>
            </w:r>
            <w:r>
              <w:rPr>
                <w:rFonts w:hint="eastAsia" w:ascii="Times New Roman" w:hAnsi="Times New Roman" w:eastAsia="宋体"/>
                <w:color w:val="auto"/>
                <w:sz w:val="24"/>
                <w:szCs w:val="24"/>
                <w:highlight w:val="none"/>
              </w:rPr>
              <w:t>5</w:t>
            </w:r>
            <w:r>
              <w:rPr>
                <w:rFonts w:ascii="Times New Roman" w:hAnsi="Times New Roman" w:eastAsia="宋体"/>
                <w:color w:val="auto"/>
                <w:sz w:val="24"/>
                <w:szCs w:val="24"/>
                <w:highlight w:val="none"/>
              </w:rPr>
              <w:t>-3   监测使用仪器一览表</w:t>
            </w:r>
          </w:p>
          <w:tbl>
            <w:tblPr>
              <w:tblStyle w:val="164"/>
              <w:tblW w:w="87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26"/>
              <w:gridCol w:w="1580"/>
              <w:gridCol w:w="2116"/>
              <w:gridCol w:w="1425"/>
              <w:gridCol w:w="2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监测类别</w:t>
                  </w:r>
                </w:p>
              </w:tc>
              <w:tc>
                <w:tcPr>
                  <w:tcW w:w="1580"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监测项目</w:t>
                  </w:r>
                </w:p>
              </w:tc>
              <w:tc>
                <w:tcPr>
                  <w:tcW w:w="211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仪器名称及型号</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管理编号</w:t>
                  </w:r>
                </w:p>
              </w:tc>
              <w:tc>
                <w:tcPr>
                  <w:tcW w:w="237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检定部门及有效期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有组织</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废气</w:t>
                  </w:r>
                </w:p>
              </w:tc>
              <w:tc>
                <w:tcPr>
                  <w:tcW w:w="1580"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二氧化硫、</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氮氧化物、</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硝酸雾、氟化物</w:t>
                  </w:r>
                </w:p>
              </w:tc>
              <w:tc>
                <w:tcPr>
                  <w:tcW w:w="2116"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大流量低浓度自动烟尘(气)测试仪3012H-D</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A-146</w:t>
                  </w:r>
                </w:p>
              </w:tc>
              <w:tc>
                <w:tcPr>
                  <w:tcW w:w="237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A-194</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A-195</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A-196</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A-060</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红外烟气综合分析仪3026</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A-092</w:t>
                  </w:r>
                </w:p>
              </w:tc>
              <w:tc>
                <w:tcPr>
                  <w:tcW w:w="237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A-202</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阻容法烟气含湿量</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检测器1062A</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A-094</w:t>
                  </w:r>
                </w:p>
              </w:tc>
              <w:tc>
                <w:tcPr>
                  <w:tcW w:w="237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2024年04月10日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A-095</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A-096</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自动烟尘监测仪</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（普通）3012H</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A-067</w:t>
                  </w:r>
                </w:p>
              </w:tc>
              <w:tc>
                <w:tcPr>
                  <w:tcW w:w="237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智能双路烟气采样器3072</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A-071</w:t>
                  </w:r>
                </w:p>
              </w:tc>
              <w:tc>
                <w:tcPr>
                  <w:tcW w:w="237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A-072</w:t>
                  </w:r>
                </w:p>
              </w:tc>
              <w:tc>
                <w:tcPr>
                  <w:tcW w:w="237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tc>
              <w:tc>
                <w:tcPr>
                  <w:tcW w:w="211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十万分之一天平XS225DU</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A-031</w:t>
                  </w:r>
                </w:p>
              </w:tc>
              <w:tc>
                <w:tcPr>
                  <w:tcW w:w="237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电子天平XS204</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A-030</w:t>
                  </w:r>
                </w:p>
              </w:tc>
              <w:tc>
                <w:tcPr>
                  <w:tcW w:w="237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2024年06月06日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2" w:hRule="atLeast"/>
                <w:jc w:val="center"/>
              </w:trPr>
              <w:tc>
                <w:tcPr>
                  <w:tcW w:w="1226"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0"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1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电热恒温干燥箱101-2</w:t>
                  </w:r>
                </w:p>
              </w:tc>
              <w:tc>
                <w:tcPr>
                  <w:tcW w:w="142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A-040</w:t>
                  </w:r>
                </w:p>
              </w:tc>
              <w:tc>
                <w:tcPr>
                  <w:tcW w:w="237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bl>
          <w:p>
            <w:pPr>
              <w:autoSpaceDE w:val="0"/>
              <w:autoSpaceDN w:val="0"/>
              <w:spacing w:before="120" w:beforeLines="50" w:after="0"/>
              <w:jc w:val="center"/>
              <w:rPr>
                <w:rFonts w:eastAsia="黑体"/>
                <w:color w:val="auto"/>
                <w:sz w:val="24"/>
                <w:szCs w:val="24"/>
                <w:highlight w:val="none"/>
              </w:rPr>
            </w:pPr>
            <w:r>
              <w:rPr>
                <w:rFonts w:hint="eastAsia" w:ascii="Times New Roman" w:hAnsi="Times New Roman" w:eastAsia="宋体"/>
                <w:color w:val="auto"/>
                <w:sz w:val="24"/>
                <w:szCs w:val="24"/>
                <w:highlight w:val="none"/>
                <w:lang w:val="en-US" w:eastAsia="zh-CN"/>
              </w:rPr>
              <w:t>续</w:t>
            </w:r>
            <w:r>
              <w:rPr>
                <w:rFonts w:ascii="Times New Roman" w:hAnsi="Times New Roman" w:eastAsia="宋体"/>
                <w:color w:val="auto"/>
                <w:sz w:val="24"/>
                <w:szCs w:val="24"/>
                <w:highlight w:val="none"/>
              </w:rPr>
              <w:t>表</w:t>
            </w:r>
            <w:r>
              <w:rPr>
                <w:rFonts w:hint="eastAsia" w:ascii="Times New Roman" w:hAnsi="Times New Roman" w:eastAsia="宋体"/>
                <w:color w:val="auto"/>
                <w:sz w:val="24"/>
                <w:szCs w:val="24"/>
                <w:highlight w:val="none"/>
              </w:rPr>
              <w:t>5</w:t>
            </w:r>
            <w:r>
              <w:rPr>
                <w:rFonts w:ascii="Times New Roman" w:hAnsi="Times New Roman" w:eastAsia="宋体"/>
                <w:color w:val="auto"/>
                <w:sz w:val="24"/>
                <w:szCs w:val="24"/>
                <w:highlight w:val="none"/>
              </w:rPr>
              <w:t>-3   监测使用仪器一览表</w:t>
            </w:r>
          </w:p>
          <w:p>
            <w:pPr>
              <w:pStyle w:val="55"/>
              <w:spacing w:after="0" w:line="360" w:lineRule="auto"/>
              <w:ind w:firstLine="199" w:firstLineChars="83"/>
              <w:rPr>
                <w:rFonts w:ascii="Times New Roman" w:hAnsi="Times New Roman" w:eastAsia="宋体"/>
                <w:color w:val="auto"/>
                <w:szCs w:val="24"/>
                <w:highlight w:val="none"/>
              </w:rPr>
            </w:pPr>
          </w:p>
          <w:tbl>
            <w:tblPr>
              <w:tblStyle w:val="164"/>
              <w:tblW w:w="8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28"/>
              <w:gridCol w:w="1585"/>
              <w:gridCol w:w="2122"/>
              <w:gridCol w:w="1429"/>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监测类别</w:t>
                  </w: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监测项目</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仪器名称及型号</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管理编号</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检定部门及有效期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有组织</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废气</w:t>
                  </w: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硝酸雾</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可见分光光度计</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T6新悦</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A-025</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2024年06月06日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氟化物</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离子计PXSJ-216</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A-226</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无组织废气</w:t>
                  </w:r>
                </w:p>
              </w:tc>
              <w:tc>
                <w:tcPr>
                  <w:tcW w:w="158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颗粒物、硝酸雾</w:t>
                  </w:r>
                </w:p>
              </w:tc>
              <w:tc>
                <w:tcPr>
                  <w:tcW w:w="2122"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空气/智能TSP综合</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采样器 崂应2050</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A-081</w:t>
                  </w:r>
                </w:p>
              </w:tc>
              <w:tc>
                <w:tcPr>
                  <w:tcW w:w="238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22"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A-082</w:t>
                  </w:r>
                </w:p>
              </w:tc>
              <w:tc>
                <w:tcPr>
                  <w:tcW w:w="2387"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22"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A-083</w:t>
                  </w:r>
                </w:p>
              </w:tc>
              <w:tc>
                <w:tcPr>
                  <w:tcW w:w="2387"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22"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A-084</w:t>
                  </w:r>
                </w:p>
              </w:tc>
              <w:tc>
                <w:tcPr>
                  <w:tcW w:w="2387"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22"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A-085</w:t>
                  </w:r>
                </w:p>
              </w:tc>
              <w:tc>
                <w:tcPr>
                  <w:tcW w:w="2387"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十万分之一天平XS225DU</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A-031</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电热恒温干燥箱</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101-2</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A-040</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硝酸雾</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可见分光光度计</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T6新悦</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A-025</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2024年06月06日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噪声</w:t>
                  </w:r>
                </w:p>
              </w:tc>
              <w:tc>
                <w:tcPr>
                  <w:tcW w:w="158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Leq、L10、L50、L90、SD</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声级计（噪声频谱</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分析仪）HS6288B</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A-065</w:t>
                  </w:r>
                </w:p>
              </w:tc>
              <w:tc>
                <w:tcPr>
                  <w:tcW w:w="238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苏州市计量测试院</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2024年05月21日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textDirection w:val="tbRlV"/>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声校准器HS6020</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A-063</w:t>
                  </w:r>
                </w:p>
              </w:tc>
              <w:tc>
                <w:tcPr>
                  <w:tcW w:w="2387"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废水</w:t>
                  </w: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pH值</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pH计 PHS-3C</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A-010</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2024年6月6日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悬浮物</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电子天平 BS124S</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A-028</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2024年6月6日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石油类</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红外分光测油仪</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JLBG-129</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A-052</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2024年5月9日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8" w:hRule="atLeast"/>
                <w:jc w:val="center"/>
              </w:trPr>
              <w:tc>
                <w:tcPr>
                  <w:tcW w:w="1228"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1585"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总磷</w:t>
                  </w:r>
                </w:p>
              </w:tc>
              <w:tc>
                <w:tcPr>
                  <w:tcW w:w="21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可见光分光光度计</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721型</w:t>
                  </w:r>
                </w:p>
              </w:tc>
              <w:tc>
                <w:tcPr>
                  <w:tcW w:w="142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A-017</w:t>
                  </w:r>
                </w:p>
              </w:tc>
              <w:tc>
                <w:tcPr>
                  <w:tcW w:w="238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河南中方质量检测</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技术有限公司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2024年6月6日</w:t>
                  </w:r>
                </w:p>
              </w:tc>
            </w:tr>
          </w:tbl>
          <w:p>
            <w:pPr>
              <w:pStyle w:val="55"/>
              <w:spacing w:after="0" w:line="360" w:lineRule="auto"/>
              <w:ind w:firstLine="199" w:firstLineChars="83"/>
              <w:rPr>
                <w:rFonts w:ascii="Times New Roman" w:hAnsi="Times New Roman" w:eastAsia="宋体"/>
                <w:color w:val="auto"/>
                <w:szCs w:val="24"/>
                <w:highlight w:val="none"/>
              </w:rPr>
            </w:pPr>
          </w:p>
          <w:p>
            <w:pPr>
              <w:pStyle w:val="55"/>
              <w:spacing w:after="0" w:line="360" w:lineRule="auto"/>
              <w:ind w:firstLine="199" w:firstLineChars="83"/>
              <w:rPr>
                <w:rFonts w:ascii="Times New Roman" w:hAnsi="Times New Roman" w:eastAsia="宋体"/>
                <w:color w:val="auto"/>
                <w:szCs w:val="24"/>
                <w:highlight w:val="none"/>
              </w:rPr>
            </w:pPr>
            <w:r>
              <w:rPr>
                <w:rFonts w:ascii="Times New Roman" w:hAnsi="Times New Roman" w:eastAsia="宋体"/>
                <w:color w:val="auto"/>
                <w:szCs w:val="24"/>
                <w:highlight w:val="none"/>
              </w:rPr>
              <w:t>（4）</w:t>
            </w:r>
            <w:r>
              <w:rPr>
                <w:rFonts w:hint="eastAsia" w:ascii="Times New Roman" w:hAnsi="Times New Roman" w:eastAsia="宋体"/>
                <w:color w:val="auto"/>
                <w:szCs w:val="24"/>
                <w:highlight w:val="none"/>
              </w:rPr>
              <w:t>采样仪器校准</w:t>
            </w:r>
          </w:p>
          <w:p>
            <w:pPr>
              <w:autoSpaceDE w:val="0"/>
              <w:autoSpaceDN w:val="0"/>
              <w:spacing w:before="120" w:beforeLines="50" w:after="0"/>
              <w:ind w:firstLine="120" w:firstLineChars="50"/>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声级计校准见下表：</w:t>
            </w:r>
          </w:p>
          <w:p>
            <w:pPr>
              <w:autoSpaceDE w:val="0"/>
              <w:autoSpaceDN w:val="0"/>
              <w:spacing w:before="120" w:beforeLines="50" w:after="0"/>
              <w:jc w:val="center"/>
              <w:rPr>
                <w:rFonts w:hint="eastAsia" w:ascii="Times New Roman" w:hAnsi="Times New Roman" w:eastAsia="宋体"/>
                <w:color w:val="auto"/>
                <w:sz w:val="24"/>
                <w:szCs w:val="24"/>
                <w:highlight w:val="none"/>
                <w:lang w:eastAsia="zh-CN"/>
              </w:rPr>
            </w:pPr>
            <w:r>
              <w:rPr>
                <w:rFonts w:ascii="Times New Roman" w:hAnsi="Times New Roman" w:eastAsia="宋体"/>
                <w:color w:val="auto"/>
                <w:sz w:val="24"/>
                <w:szCs w:val="24"/>
                <w:highlight w:val="none"/>
              </w:rPr>
              <w:t>表</w:t>
            </w:r>
            <w:r>
              <w:rPr>
                <w:rFonts w:hint="eastAsia" w:ascii="Times New Roman" w:hAnsi="Times New Roman" w:eastAsia="宋体"/>
                <w:color w:val="auto"/>
                <w:sz w:val="24"/>
                <w:szCs w:val="24"/>
                <w:highlight w:val="none"/>
              </w:rPr>
              <w:t>5</w:t>
            </w:r>
            <w:r>
              <w:rPr>
                <w:rFonts w:ascii="Times New Roman" w:hAnsi="Times New Roman" w:eastAsia="宋体"/>
                <w:color w:val="auto"/>
                <w:sz w:val="24"/>
                <w:szCs w:val="24"/>
                <w:highlight w:val="none"/>
              </w:rPr>
              <w:t>-4  监测仪器校准结果一览表</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一</w:t>
            </w:r>
            <w:r>
              <w:rPr>
                <w:rFonts w:hint="eastAsia" w:ascii="Times New Roman" w:hAnsi="Times New Roman" w:eastAsia="宋体"/>
                <w:color w:val="auto"/>
                <w:sz w:val="24"/>
                <w:szCs w:val="24"/>
                <w:highlight w:val="none"/>
                <w:lang w:eastAsia="zh-CN"/>
              </w:rPr>
              <w:t>）</w:t>
            </w:r>
          </w:p>
          <w:tbl>
            <w:tblPr>
              <w:tblStyle w:val="46"/>
              <w:tblW w:w="8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00"/>
              <w:gridCol w:w="710"/>
              <w:gridCol w:w="984"/>
              <w:gridCol w:w="619"/>
              <w:gridCol w:w="968"/>
              <w:gridCol w:w="680"/>
              <w:gridCol w:w="714"/>
              <w:gridCol w:w="644"/>
              <w:gridCol w:w="708"/>
              <w:gridCol w:w="689"/>
              <w:gridCol w:w="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仪器名称</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及型号</w:t>
                  </w:r>
                </w:p>
              </w:tc>
              <w:tc>
                <w:tcPr>
                  <w:tcW w:w="710"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编号</w:t>
                  </w:r>
                </w:p>
              </w:tc>
              <w:tc>
                <w:tcPr>
                  <w:tcW w:w="984"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校准日期</w:t>
                  </w:r>
                </w:p>
              </w:tc>
              <w:tc>
                <w:tcPr>
                  <w:tcW w:w="619"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名称</w:t>
                  </w:r>
                </w:p>
              </w:tc>
              <w:tc>
                <w:tcPr>
                  <w:tcW w:w="968"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标准值（L/min）</w:t>
                  </w:r>
                </w:p>
              </w:tc>
              <w:tc>
                <w:tcPr>
                  <w:tcW w:w="1394"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仪器示值（L/min）</w:t>
                  </w:r>
                </w:p>
              </w:tc>
              <w:tc>
                <w:tcPr>
                  <w:tcW w:w="1352"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误差（%）</w:t>
                  </w:r>
                </w:p>
              </w:tc>
              <w:tc>
                <w:tcPr>
                  <w:tcW w:w="689" w:type="dxa"/>
                  <w:vMerge w:val="restart"/>
                  <w:tcBorders>
                    <w:top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允许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误差（%）</w:t>
                  </w:r>
                </w:p>
              </w:tc>
              <w:tc>
                <w:tcPr>
                  <w:tcW w:w="701"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大流量低浓度</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自动烟尘(气)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测试仪</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3012H-D</w:t>
                  </w:r>
                </w:p>
              </w:tc>
              <w:tc>
                <w:tcPr>
                  <w:tcW w:w="71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A-146</w:t>
                  </w: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2024-01-25</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30.2</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w:t>
                  </w:r>
                </w:p>
              </w:tc>
              <w:tc>
                <w:tcPr>
                  <w:tcW w:w="68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39.7</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39.4</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-0.8</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51.2</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50.9</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2.4</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1.8</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2024-01-26</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30.3</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30.7</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2.3</w:t>
                  </w:r>
                </w:p>
              </w:tc>
              <w:tc>
                <w:tcPr>
                  <w:tcW w:w="68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40.4</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49.2</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49.4</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-1.6</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2024-01-29</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29.6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29.7</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68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40.5</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39.3</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-1.8</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2024-01-30</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30.7</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30.6</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2.3</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68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39.7</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-0.8</w:t>
                  </w: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50.4</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0.8</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自动烟尘监测仪3012H</w:t>
                  </w:r>
                </w:p>
              </w:tc>
              <w:tc>
                <w:tcPr>
                  <w:tcW w:w="71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A-067</w:t>
                  </w: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03-19</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30.8</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30.3</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2.7</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8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41.2</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51.4</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2.8</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2024-03-20</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29.2</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-2.7</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-1.7</w:t>
                  </w:r>
                </w:p>
              </w:tc>
              <w:tc>
                <w:tcPr>
                  <w:tcW w:w="68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39.1</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48.6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49.3</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-2.8</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2024-03-26</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30.5</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30.1</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w:t>
                  </w:r>
                </w:p>
              </w:tc>
              <w:tc>
                <w:tcPr>
                  <w:tcW w:w="68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40.5</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40.2</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50.8</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50.1</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1.6</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0.2</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2024-03-27</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30.2</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w:t>
                  </w:r>
                </w:p>
              </w:tc>
              <w:tc>
                <w:tcPr>
                  <w:tcW w:w="68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41.1</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40.6</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2.8</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51.2</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2.4</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2024-03-29</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30.1</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68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40.7</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40.2</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51.2</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50.8</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2.4</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大流量低浓度</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自动烟尘(气)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测试仪3012H-D</w:t>
                  </w:r>
                </w:p>
              </w:tc>
              <w:tc>
                <w:tcPr>
                  <w:tcW w:w="71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A-196</w:t>
                  </w: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2024-01-25</w:t>
                  </w:r>
                </w:p>
              </w:tc>
              <w:tc>
                <w:tcPr>
                  <w:tcW w:w="61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29.8</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-0.7</w:t>
                  </w:r>
                </w:p>
              </w:tc>
              <w:tc>
                <w:tcPr>
                  <w:tcW w:w="68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40.1</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50.1</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50.8</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2024-01-26</w:t>
                  </w:r>
                </w:p>
              </w:tc>
              <w:tc>
                <w:tcPr>
                  <w:tcW w:w="61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29.8</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-0.7</w:t>
                  </w:r>
                </w:p>
              </w:tc>
              <w:tc>
                <w:tcPr>
                  <w:tcW w:w="68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40.1</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40.5</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50.1</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50.8</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w:t>
                  </w: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2024-01-29</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30.8</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30.9</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2.7</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40.6</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40.8</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3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50.4</w:t>
                  </w:r>
                </w:p>
              </w:tc>
              <w:tc>
                <w:tcPr>
                  <w:tcW w:w="71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50.9</w:t>
                  </w:r>
                </w:p>
              </w:tc>
              <w:tc>
                <w:tcPr>
                  <w:tcW w:w="64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0.8</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1.8</w:t>
                  </w: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bl>
          <w:p>
            <w:pPr>
              <w:pStyle w:val="2"/>
              <w:rPr>
                <w:color w:val="auto"/>
                <w:highlight w:val="none"/>
              </w:rPr>
            </w:pPr>
          </w:p>
          <w:p>
            <w:pPr>
              <w:spacing w:before="120" w:beforeLines="50" w:after="0" w:line="360" w:lineRule="auto"/>
              <w:jc w:val="center"/>
              <w:rPr>
                <w:rFonts w:hint="eastAsia" w:eastAsia="宋体"/>
                <w:color w:val="auto"/>
                <w:sz w:val="24"/>
                <w:szCs w:val="24"/>
                <w:highlight w:val="none"/>
              </w:rPr>
            </w:pPr>
          </w:p>
          <w:p>
            <w:pPr>
              <w:spacing w:before="120" w:beforeLines="50" w:after="0" w:line="360" w:lineRule="auto"/>
              <w:jc w:val="center"/>
              <w:rPr>
                <w:rFonts w:hint="eastAsia" w:eastAsia="宋体"/>
                <w:color w:val="auto"/>
                <w:sz w:val="24"/>
                <w:szCs w:val="24"/>
                <w:highlight w:val="none"/>
              </w:rPr>
            </w:pPr>
          </w:p>
          <w:p>
            <w:pPr>
              <w:spacing w:before="120" w:beforeLines="50" w:after="0" w:line="360" w:lineRule="auto"/>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 xml:space="preserve">5-4 </w:t>
            </w:r>
            <w:r>
              <w:rPr>
                <w:rFonts w:eastAsia="宋体"/>
                <w:color w:val="auto"/>
                <w:sz w:val="24"/>
                <w:szCs w:val="24"/>
                <w:highlight w:val="none"/>
              </w:rPr>
              <w:t xml:space="preserve"> 监测仪器校准结果一览表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二</w:t>
            </w:r>
            <w:r>
              <w:rPr>
                <w:rFonts w:hint="eastAsia" w:eastAsia="宋体"/>
                <w:color w:val="auto"/>
                <w:sz w:val="24"/>
                <w:szCs w:val="24"/>
                <w:highlight w:val="none"/>
                <w:lang w:eastAsia="zh-CN"/>
              </w:rPr>
              <w:t>）</w:t>
            </w:r>
          </w:p>
          <w:tbl>
            <w:tblPr>
              <w:tblStyle w:val="46"/>
              <w:tblW w:w="8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03"/>
              <w:gridCol w:w="712"/>
              <w:gridCol w:w="987"/>
              <w:gridCol w:w="619"/>
              <w:gridCol w:w="971"/>
              <w:gridCol w:w="682"/>
              <w:gridCol w:w="717"/>
              <w:gridCol w:w="646"/>
              <w:gridCol w:w="710"/>
              <w:gridCol w:w="691"/>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仪器名称</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及型号</w:t>
                  </w:r>
                </w:p>
              </w:tc>
              <w:tc>
                <w:tcPr>
                  <w:tcW w:w="712"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编号</w:t>
                  </w:r>
                </w:p>
              </w:tc>
              <w:tc>
                <w:tcPr>
                  <w:tcW w:w="987"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校准日期</w:t>
                  </w:r>
                </w:p>
              </w:tc>
              <w:tc>
                <w:tcPr>
                  <w:tcW w:w="619"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名称</w:t>
                  </w:r>
                </w:p>
              </w:tc>
              <w:tc>
                <w:tcPr>
                  <w:tcW w:w="971"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标准值（L/min）</w:t>
                  </w:r>
                </w:p>
              </w:tc>
              <w:tc>
                <w:tcPr>
                  <w:tcW w:w="1399"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仪器示值（L/min）</w:t>
                  </w:r>
                </w:p>
              </w:tc>
              <w:tc>
                <w:tcPr>
                  <w:tcW w:w="1356"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误差（%）</w:t>
                  </w:r>
                </w:p>
              </w:tc>
              <w:tc>
                <w:tcPr>
                  <w:tcW w:w="691" w:type="dxa"/>
                  <w:vMerge w:val="restart"/>
                  <w:tcBorders>
                    <w:top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允许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误差（%）</w:t>
                  </w:r>
                </w:p>
              </w:tc>
              <w:tc>
                <w:tcPr>
                  <w:tcW w:w="703"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w:t>
                  </w:r>
                </w:p>
                <w:p>
                  <w:pPr>
                    <w:spacing w:after="0"/>
                    <w:jc w:val="center"/>
                    <w:rPr>
                      <w:rFonts w:hint="default" w:ascii="Times New Roman" w:hAnsi="Times New Roman" w:eastAsia="楷体" w:cs="Times New Roman"/>
                      <w:b/>
                      <w:color w:val="auto"/>
                      <w:kern w:val="0"/>
                      <w:sz w:val="21"/>
                      <w:szCs w:val="21"/>
                      <w:highlight w:val="none"/>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7"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1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7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9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大流量低浓度</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自动烟尘(气)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测试仪3012H-D</w:t>
                  </w:r>
                </w:p>
              </w:tc>
              <w:tc>
                <w:tcPr>
                  <w:tcW w:w="71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A-196</w:t>
                  </w: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2024-01-30</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30.4</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50.3</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50.8</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1.6</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2024-04-19</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30.4</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40.4</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50.3</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0.4</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2024-04-20</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30.4</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50.7</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大流量低浓度</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自动烟尘(气)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测试仪3012H-D</w:t>
                  </w:r>
                </w:p>
              </w:tc>
              <w:tc>
                <w:tcPr>
                  <w:tcW w:w="71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A-194</w:t>
                  </w: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2024-03-15</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30.8</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2.7</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40.9</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41.2</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51.0</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2024-03-16</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30.5</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30.7</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1.7</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51.1</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2024-03-20</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30.7</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31.0</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3.3</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40.7</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50.7</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2024-03-21</w:t>
                  </w:r>
                </w:p>
              </w:tc>
              <w:tc>
                <w:tcPr>
                  <w:tcW w:w="619"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30.5</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30.7</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1.7</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51.1</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 xml:space="preserve">1.2   </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2024-04-01</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30.7</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29.9</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2.3</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39.8</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49.7</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2024-04-02</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30.9</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9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41.2</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40.8</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51.0</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51.5</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2024-04-08</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30.9</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91"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40.5</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40.6</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50.5</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50.8</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w:t>
                  </w:r>
                </w:p>
              </w:tc>
              <w:tc>
                <w:tcPr>
                  <w:tcW w:w="69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2024-04-09</w:t>
                  </w:r>
                </w:p>
              </w:tc>
              <w:tc>
                <w:tcPr>
                  <w:tcW w:w="61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30.3</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30.4</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691"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40.4</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40.5</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9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4" w:hRule="atLeast"/>
                <w:tblHeader/>
                <w:jc w:val="center"/>
              </w:trPr>
              <w:tc>
                <w:tcPr>
                  <w:tcW w:w="130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19"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971"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50</w:t>
                  </w:r>
                </w:p>
              </w:tc>
              <w:tc>
                <w:tcPr>
                  <w:tcW w:w="68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50.6</w:t>
                  </w:r>
                </w:p>
              </w:tc>
              <w:tc>
                <w:tcPr>
                  <w:tcW w:w="71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50.7</w:t>
                  </w:r>
                </w:p>
              </w:tc>
              <w:tc>
                <w:tcPr>
                  <w:tcW w:w="64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71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w:t>
                  </w:r>
                </w:p>
              </w:tc>
              <w:tc>
                <w:tcPr>
                  <w:tcW w:w="691"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bl>
          <w:p>
            <w:pPr>
              <w:spacing w:before="120" w:beforeLines="50" w:after="0" w:line="360" w:lineRule="auto"/>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 xml:space="preserve">5-4 </w:t>
            </w:r>
            <w:r>
              <w:rPr>
                <w:rFonts w:eastAsia="宋体"/>
                <w:color w:val="auto"/>
                <w:sz w:val="24"/>
                <w:szCs w:val="24"/>
                <w:highlight w:val="none"/>
              </w:rPr>
              <w:t xml:space="preserve"> 监测仪器校准结果一览表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三</w:t>
            </w:r>
            <w:r>
              <w:rPr>
                <w:rFonts w:hint="eastAsia" w:eastAsia="宋体"/>
                <w:color w:val="auto"/>
                <w:sz w:val="24"/>
                <w:szCs w:val="24"/>
                <w:highlight w:val="none"/>
                <w:lang w:eastAsia="zh-CN"/>
              </w:rPr>
              <w:t>）</w:t>
            </w:r>
          </w:p>
          <w:tbl>
            <w:tblPr>
              <w:tblStyle w:val="46"/>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3"/>
              <w:gridCol w:w="715"/>
              <w:gridCol w:w="1024"/>
              <w:gridCol w:w="4"/>
              <w:gridCol w:w="637"/>
              <w:gridCol w:w="1002"/>
              <w:gridCol w:w="708"/>
              <w:gridCol w:w="764"/>
              <w:gridCol w:w="722"/>
              <w:gridCol w:w="684"/>
              <w:gridCol w:w="708"/>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仪器名称</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及型号</w:t>
                  </w:r>
                </w:p>
              </w:tc>
              <w:tc>
                <w:tcPr>
                  <w:tcW w:w="715"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编号</w:t>
                  </w:r>
                </w:p>
              </w:tc>
              <w:tc>
                <w:tcPr>
                  <w:tcW w:w="1024"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校准日期</w:t>
                  </w:r>
                </w:p>
              </w:tc>
              <w:tc>
                <w:tcPr>
                  <w:tcW w:w="641" w:type="dxa"/>
                  <w:gridSpan w:val="2"/>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名称</w:t>
                  </w:r>
                </w:p>
              </w:tc>
              <w:tc>
                <w:tcPr>
                  <w:tcW w:w="1002"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标准值（L/min）</w:t>
                  </w:r>
                </w:p>
              </w:tc>
              <w:tc>
                <w:tcPr>
                  <w:tcW w:w="1472"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仪器示值（L/min）</w:t>
                  </w:r>
                </w:p>
              </w:tc>
              <w:tc>
                <w:tcPr>
                  <w:tcW w:w="1406"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误差（%）</w:t>
                  </w:r>
                </w:p>
              </w:tc>
              <w:tc>
                <w:tcPr>
                  <w:tcW w:w="708" w:type="dxa"/>
                  <w:vMerge w:val="restart"/>
                  <w:tcBorders>
                    <w:top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允许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误差（%）</w:t>
                  </w:r>
                </w:p>
              </w:tc>
              <w:tc>
                <w:tcPr>
                  <w:tcW w:w="717"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大流量低浓度</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自动烟尘(气)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测试仪3012H-D</w:t>
                  </w:r>
                </w:p>
              </w:tc>
              <w:tc>
                <w:tcPr>
                  <w:tcW w:w="71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A-195</w:t>
                  </w: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2024-03-20</w:t>
                  </w:r>
                </w:p>
              </w:tc>
              <w:tc>
                <w:tcPr>
                  <w:tcW w:w="641" w:type="dxa"/>
                  <w:gridSpan w:val="2"/>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29.4</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29.7</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39.0</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39.3</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48.8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49.4</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-2.4</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2024-03-21</w:t>
                  </w:r>
                </w:p>
              </w:tc>
              <w:tc>
                <w:tcPr>
                  <w:tcW w:w="641" w:type="dxa"/>
                  <w:gridSpan w:val="2"/>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29.3</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29.7</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41" w:type="dxa"/>
                  <w:gridSpan w:val="2"/>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39.2</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39.7</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70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7"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41" w:type="dxa"/>
                  <w:gridSpan w:val="2"/>
                  <w:vMerge w:val="continue"/>
                  <w:tcBorders>
                    <w:bottom w:val="single" w:color="auto" w:sz="4" w:space="0"/>
                  </w:tcBorders>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48.9</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49.4</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70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7"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2024-03-28</w:t>
                  </w:r>
                </w:p>
              </w:tc>
              <w:tc>
                <w:tcPr>
                  <w:tcW w:w="641"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30.4</w:t>
                  </w: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41" w:type="dxa"/>
                  <w:gridSpan w:val="2"/>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41.0</w:t>
                  </w: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40.5</w:t>
                  </w: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70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7"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41" w:type="dxa"/>
                  <w:gridSpan w:val="2"/>
                  <w:vMerge w:val="continue"/>
                  <w:tcBorders>
                    <w:bottom w:val="single" w:color="auto" w:sz="4" w:space="0"/>
                  </w:tcBorders>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51.2</w:t>
                  </w: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50.7</w:t>
                  </w: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2.4</w:t>
                  </w: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2024-04-01</w:t>
                  </w:r>
                </w:p>
              </w:tc>
              <w:tc>
                <w:tcPr>
                  <w:tcW w:w="641"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29.4</w:t>
                  </w: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29.7</w:t>
                  </w: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39.1</w:t>
                  </w: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39.7</w:t>
                  </w: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48.6</w:t>
                  </w: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49.5</w:t>
                  </w: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-2.8</w:t>
                  </w: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2024-05-16</w:t>
                  </w:r>
                </w:p>
              </w:tc>
              <w:tc>
                <w:tcPr>
                  <w:tcW w:w="641"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29.5</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2.7</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-1.7</w:t>
                  </w:r>
                </w:p>
              </w:tc>
              <w:tc>
                <w:tcPr>
                  <w:tcW w:w="70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40.5</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40.4</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49.4</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49.2</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2024-05-17</w:t>
                  </w:r>
                </w:p>
              </w:tc>
              <w:tc>
                <w:tcPr>
                  <w:tcW w:w="641" w:type="dxa"/>
                  <w:gridSpan w:val="2"/>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29.4</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0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39.5</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40.4</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50.6</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50.7</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大流量低浓度</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自动烟尘(气)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测试仪3012H-D</w:t>
                  </w:r>
                </w:p>
              </w:tc>
              <w:tc>
                <w:tcPr>
                  <w:tcW w:w="71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060</w:t>
                  </w: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2024-03-15</w:t>
                  </w:r>
                </w:p>
              </w:tc>
              <w:tc>
                <w:tcPr>
                  <w:tcW w:w="641" w:type="dxa"/>
                  <w:gridSpan w:val="2"/>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50.7</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2024-03-16</w:t>
                  </w:r>
                </w:p>
              </w:tc>
              <w:tc>
                <w:tcPr>
                  <w:tcW w:w="641"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30.4</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40.6</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50.9</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2024-03-20</w:t>
                  </w:r>
                </w:p>
              </w:tc>
              <w:tc>
                <w:tcPr>
                  <w:tcW w:w="641" w:type="dxa"/>
                  <w:gridSpan w:val="2"/>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30.7</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40.6</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2024-03-21</w:t>
                  </w:r>
                </w:p>
              </w:tc>
              <w:tc>
                <w:tcPr>
                  <w:tcW w:w="641"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41" w:type="dxa"/>
                  <w:gridSpan w:val="2"/>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2024-04-02</w:t>
                  </w:r>
                </w:p>
              </w:tc>
              <w:tc>
                <w:tcPr>
                  <w:tcW w:w="63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30.7</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50.9</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2024-04-08</w:t>
                  </w:r>
                </w:p>
              </w:tc>
              <w:tc>
                <w:tcPr>
                  <w:tcW w:w="63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30.3</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41.2</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40.4</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51.5</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50.5</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2024-04-09</w:t>
                  </w:r>
                </w:p>
              </w:tc>
              <w:tc>
                <w:tcPr>
                  <w:tcW w:w="63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30.7</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29.9</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708"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40.8</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50.9</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2024-05-16</w:t>
                  </w:r>
                </w:p>
              </w:tc>
              <w:tc>
                <w:tcPr>
                  <w:tcW w:w="63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30.6</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-0.7</w:t>
                  </w:r>
                </w:p>
              </w:tc>
              <w:tc>
                <w:tcPr>
                  <w:tcW w:w="70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41.2</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39.8</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50.9</w:t>
                  </w:r>
                </w:p>
              </w:tc>
              <w:tc>
                <w:tcPr>
                  <w:tcW w:w="76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49.7</w:t>
                  </w:r>
                </w:p>
              </w:tc>
              <w:tc>
                <w:tcPr>
                  <w:tcW w:w="72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-0.6</w:t>
                  </w:r>
                </w:p>
              </w:tc>
              <w:tc>
                <w:tcPr>
                  <w:tcW w:w="70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2024-05-17</w:t>
                  </w:r>
                </w:p>
              </w:tc>
              <w:tc>
                <w:tcPr>
                  <w:tcW w:w="63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0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p>
              </w:tc>
              <w:tc>
                <w:tcPr>
                  <w:tcW w:w="7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0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7"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6" w:hRule="atLeast"/>
                <w:tblHeader/>
                <w:jc w:val="center"/>
              </w:trPr>
              <w:tc>
                <w:tcPr>
                  <w:tcW w:w="133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28"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37"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708"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64"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22"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684" w:type="dxa"/>
                  <w:vAlign w:val="center"/>
                </w:tcPr>
                <w:p>
                  <w:pPr>
                    <w:spacing w:after="0"/>
                    <w:jc w:val="center"/>
                    <w:rPr>
                      <w:rFonts w:hint="eastAsia" w:ascii="Times New Roman" w:hAnsi="Times New Roman" w:eastAsia="宋体"/>
                      <w:color w:val="auto"/>
                      <w:sz w:val="21"/>
                      <w:szCs w:val="24"/>
                      <w:highlight w:val="none"/>
                      <w:lang w:val="en-US" w:eastAsia="zh-CN"/>
                    </w:rPr>
                  </w:pPr>
                </w:p>
              </w:tc>
              <w:tc>
                <w:tcPr>
                  <w:tcW w:w="70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17"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bl>
          <w:p>
            <w:pPr>
              <w:spacing w:before="120" w:beforeLines="50" w:after="0" w:line="360" w:lineRule="auto"/>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 xml:space="preserve">5-4 </w:t>
            </w:r>
            <w:r>
              <w:rPr>
                <w:rFonts w:eastAsia="宋体"/>
                <w:color w:val="auto"/>
                <w:sz w:val="24"/>
                <w:szCs w:val="24"/>
                <w:highlight w:val="none"/>
              </w:rPr>
              <w:t xml:space="preserve"> 监测仪器校准结果一览表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四</w:t>
            </w:r>
            <w:r>
              <w:rPr>
                <w:rFonts w:hint="eastAsia" w:eastAsia="宋体"/>
                <w:color w:val="auto"/>
                <w:sz w:val="24"/>
                <w:szCs w:val="24"/>
                <w:highlight w:val="none"/>
                <w:lang w:eastAsia="zh-CN"/>
              </w:rPr>
              <w:t>）</w:t>
            </w:r>
          </w:p>
          <w:tbl>
            <w:tblPr>
              <w:tblStyle w:val="46"/>
              <w:tblW w:w="8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06"/>
              <w:gridCol w:w="705"/>
              <w:gridCol w:w="998"/>
              <w:gridCol w:w="4"/>
              <w:gridCol w:w="621"/>
              <w:gridCol w:w="977"/>
              <w:gridCol w:w="690"/>
              <w:gridCol w:w="737"/>
              <w:gridCol w:w="704"/>
              <w:gridCol w:w="662"/>
              <w:gridCol w:w="690"/>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仪器名称</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及型号</w:t>
                  </w:r>
                </w:p>
              </w:tc>
              <w:tc>
                <w:tcPr>
                  <w:tcW w:w="705"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编号</w:t>
                  </w:r>
                </w:p>
              </w:tc>
              <w:tc>
                <w:tcPr>
                  <w:tcW w:w="998"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校准日期</w:t>
                  </w:r>
                </w:p>
              </w:tc>
              <w:tc>
                <w:tcPr>
                  <w:tcW w:w="625" w:type="dxa"/>
                  <w:gridSpan w:val="2"/>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名称</w:t>
                  </w:r>
                </w:p>
              </w:tc>
              <w:tc>
                <w:tcPr>
                  <w:tcW w:w="977"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标准值（L/min）</w:t>
                  </w:r>
                </w:p>
              </w:tc>
              <w:tc>
                <w:tcPr>
                  <w:tcW w:w="1427"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仪器示值（L/min）</w:t>
                  </w:r>
                </w:p>
              </w:tc>
              <w:tc>
                <w:tcPr>
                  <w:tcW w:w="1366"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误差（%）</w:t>
                  </w:r>
                </w:p>
              </w:tc>
              <w:tc>
                <w:tcPr>
                  <w:tcW w:w="690" w:type="dxa"/>
                  <w:vMerge w:val="restart"/>
                  <w:tcBorders>
                    <w:top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允许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误差（%）</w:t>
                  </w:r>
                </w:p>
              </w:tc>
              <w:tc>
                <w:tcPr>
                  <w:tcW w:w="699"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9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25"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7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智能双路烟气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采样器3072</w:t>
                  </w: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072</w:t>
                  </w:r>
                </w:p>
              </w:tc>
              <w:tc>
                <w:tcPr>
                  <w:tcW w:w="1002"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-04-08</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0.203</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0.204</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0.201</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0.205</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-04-09</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0.204</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0.199</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0.205</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0.198</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A-07</w:t>
                  </w:r>
                  <w:r>
                    <w:rPr>
                      <w:rFonts w:hint="eastAsia" w:ascii="Times New Roman" w:hAnsi="Times New Roman" w:eastAsia="宋体"/>
                      <w:color w:val="auto"/>
                      <w:sz w:val="21"/>
                      <w:szCs w:val="24"/>
                      <w:highlight w:val="none"/>
                      <w:lang w:val="en-US" w:eastAsia="zh-CN"/>
                    </w:rPr>
                    <w:t>1</w:t>
                  </w:r>
                </w:p>
              </w:tc>
              <w:tc>
                <w:tcPr>
                  <w:tcW w:w="1002"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-04-08</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0.204</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0.203</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0.202</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0.206</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-04-09</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0.205</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0.206</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0.204</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0.202</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空气/智能TSP综合采样器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崂应2050</w:t>
                  </w: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081</w:t>
                  </w:r>
                </w:p>
              </w:tc>
              <w:tc>
                <w:tcPr>
                  <w:tcW w:w="100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2024-03-26</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99.5</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99.7</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2024-03-27</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99.5</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99.6</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082</w:t>
                  </w:r>
                </w:p>
              </w:tc>
              <w:tc>
                <w:tcPr>
                  <w:tcW w:w="100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2024-03-26</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101.0</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100.2</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2024-03-27</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99.8</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99.3</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-0.7</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083</w:t>
                  </w:r>
                </w:p>
              </w:tc>
              <w:tc>
                <w:tcPr>
                  <w:tcW w:w="100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2024-03-26</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99.8</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99.6</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2024-03-27</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99.4</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99.2</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-0.6</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084</w:t>
                  </w:r>
                </w:p>
              </w:tc>
              <w:tc>
                <w:tcPr>
                  <w:tcW w:w="100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2024-03-26</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99.3</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99.7</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-0.7</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2024-03-27</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99.3</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99.2</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-0.7</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085</w:t>
                  </w:r>
                </w:p>
              </w:tc>
              <w:tc>
                <w:tcPr>
                  <w:tcW w:w="100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2024-03-26</w:t>
                  </w:r>
                </w:p>
              </w:tc>
              <w:tc>
                <w:tcPr>
                  <w:tcW w:w="621"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99.6</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99.2</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2024-03-27</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尘路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99.6</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99.7</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空气/智能TSP综合采样器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崂应2050</w:t>
                  </w: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081</w:t>
                  </w:r>
                </w:p>
              </w:tc>
              <w:tc>
                <w:tcPr>
                  <w:tcW w:w="1002"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2024-04-15</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0.407</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0.399</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0.408</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0.399</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2024-04-16</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0.408</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0.398</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0.407</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0.399</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082</w:t>
                  </w:r>
                </w:p>
              </w:tc>
              <w:tc>
                <w:tcPr>
                  <w:tcW w:w="1002" w:type="dxa"/>
                  <w:gridSpan w:val="2"/>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2024-04-15</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0.410</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0.398</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0.408</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0.397</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69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9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2024-04-16</w:t>
                  </w: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0.409</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0.399</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9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69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5" w:hRule="atLeast"/>
                <w:tblHeader/>
                <w:jc w:val="center"/>
              </w:trPr>
              <w:tc>
                <w:tcPr>
                  <w:tcW w:w="13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002" w:type="dxa"/>
                  <w:gridSpan w:val="2"/>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21" w:type="dxa"/>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77"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9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0.408</w:t>
                  </w:r>
                </w:p>
              </w:tc>
              <w:tc>
                <w:tcPr>
                  <w:tcW w:w="73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0.398</w:t>
                  </w:r>
                </w:p>
              </w:tc>
              <w:tc>
                <w:tcPr>
                  <w:tcW w:w="70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6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90"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9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bl>
          <w:p>
            <w:pPr>
              <w:spacing w:before="120" w:beforeLines="50" w:after="0" w:line="360" w:lineRule="auto"/>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 xml:space="preserve">5-4 </w:t>
            </w:r>
            <w:r>
              <w:rPr>
                <w:rFonts w:eastAsia="宋体"/>
                <w:color w:val="auto"/>
                <w:sz w:val="24"/>
                <w:szCs w:val="24"/>
                <w:highlight w:val="none"/>
              </w:rPr>
              <w:t xml:space="preserve"> 监测仪器校准结果一览表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五</w:t>
            </w:r>
            <w:r>
              <w:rPr>
                <w:rFonts w:hint="eastAsia" w:eastAsia="宋体"/>
                <w:color w:val="auto"/>
                <w:sz w:val="24"/>
                <w:szCs w:val="24"/>
                <w:highlight w:val="none"/>
                <w:lang w:eastAsia="zh-CN"/>
              </w:rPr>
              <w:t>）</w:t>
            </w:r>
          </w:p>
          <w:tbl>
            <w:tblPr>
              <w:tblStyle w:val="46"/>
              <w:tblW w:w="8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92"/>
              <w:gridCol w:w="700"/>
              <w:gridCol w:w="983"/>
              <w:gridCol w:w="217"/>
              <w:gridCol w:w="388"/>
              <w:gridCol w:w="969"/>
              <w:gridCol w:w="672"/>
              <w:gridCol w:w="3"/>
              <w:gridCol w:w="749"/>
              <w:gridCol w:w="636"/>
              <w:gridCol w:w="726"/>
              <w:gridCol w:w="684"/>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7" w:hRule="atLeast"/>
                <w:tblHeader/>
                <w:jc w:val="center"/>
              </w:trPr>
              <w:tc>
                <w:tcPr>
                  <w:tcW w:w="1292"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仪器名称</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及型号</w:t>
                  </w:r>
                </w:p>
              </w:tc>
              <w:tc>
                <w:tcPr>
                  <w:tcW w:w="700"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编号</w:t>
                  </w:r>
                </w:p>
              </w:tc>
              <w:tc>
                <w:tcPr>
                  <w:tcW w:w="983"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校准日期</w:t>
                  </w:r>
                </w:p>
              </w:tc>
              <w:tc>
                <w:tcPr>
                  <w:tcW w:w="605" w:type="dxa"/>
                  <w:gridSpan w:val="2"/>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名称</w:t>
                  </w:r>
                </w:p>
              </w:tc>
              <w:tc>
                <w:tcPr>
                  <w:tcW w:w="969"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标准值（L/min）</w:t>
                  </w:r>
                </w:p>
              </w:tc>
              <w:tc>
                <w:tcPr>
                  <w:tcW w:w="1424" w:type="dxa"/>
                  <w:gridSpan w:val="3"/>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仪器示值（L/min）</w:t>
                  </w:r>
                </w:p>
              </w:tc>
              <w:tc>
                <w:tcPr>
                  <w:tcW w:w="1362"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误差（%）</w:t>
                  </w:r>
                </w:p>
              </w:tc>
              <w:tc>
                <w:tcPr>
                  <w:tcW w:w="684" w:type="dxa"/>
                  <w:vMerge w:val="restart"/>
                  <w:tcBorders>
                    <w:top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允许</w:t>
                  </w:r>
                </w:p>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误差（%）</w:t>
                  </w:r>
                </w:p>
              </w:tc>
              <w:tc>
                <w:tcPr>
                  <w:tcW w:w="704"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05" w:type="dxa"/>
                  <w:gridSpan w:val="2"/>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6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空气/智能TSP综合采样器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崂应2050</w:t>
                  </w:r>
                </w:p>
              </w:tc>
              <w:tc>
                <w:tcPr>
                  <w:tcW w:w="70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084</w:t>
                  </w:r>
                </w:p>
              </w:tc>
              <w:tc>
                <w:tcPr>
                  <w:tcW w:w="983"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2024-04-15</w:t>
                  </w: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0.406</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0.399</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0.407</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0.398</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2024-04-16</w:t>
                  </w: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0.409</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0.397</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0.410</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0.399</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-0.2</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w:t>
                  </w:r>
                  <w:r>
                    <w:rPr>
                      <w:rFonts w:hint="eastAsia" w:ascii="Times New Roman" w:hAnsi="Times New Roman" w:eastAsia="宋体"/>
                      <w:color w:val="auto"/>
                      <w:sz w:val="21"/>
                      <w:szCs w:val="24"/>
                      <w:highlight w:val="none"/>
                      <w:lang w:val="en-US" w:eastAsia="zh-CN"/>
                    </w:rPr>
                    <w:t>085</w:t>
                  </w:r>
                </w:p>
              </w:tc>
              <w:tc>
                <w:tcPr>
                  <w:tcW w:w="983"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2024-04-15</w:t>
                  </w: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0.408</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0.397</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0.410</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0.398</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2024-04-16</w:t>
                  </w: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0.408</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0.398</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-0.5</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4"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eastAsia" w:ascii="Times New Roman" w:hAnsi="Times New Roman" w:eastAsia="宋体"/>
                      <w:color w:val="auto"/>
                      <w:sz w:val="21"/>
                      <w:szCs w:val="24"/>
                      <w:highlight w:val="none"/>
                      <w:lang w:val="en-US" w:eastAsia="zh-CN"/>
                    </w:rPr>
                  </w:pPr>
                </w:p>
              </w:tc>
              <w:tc>
                <w:tcPr>
                  <w:tcW w:w="605" w:type="dxa"/>
                  <w:gridSpan w:val="2"/>
                  <w:tcBorders>
                    <w:bottom w:val="single" w:color="auto" w:sz="4" w:space="0"/>
                  </w:tcBorders>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B路</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75"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0.406</w:t>
                  </w:r>
                </w:p>
              </w:tc>
              <w:tc>
                <w:tcPr>
                  <w:tcW w:w="74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0.397</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红外烟气</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综合分析仪3026</w:t>
                  </w:r>
                </w:p>
              </w:tc>
              <w:tc>
                <w:tcPr>
                  <w:tcW w:w="70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A-202</w:t>
                  </w: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2024-01-25</w:t>
                  </w:r>
                </w:p>
              </w:tc>
              <w:tc>
                <w:tcPr>
                  <w:tcW w:w="2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62</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15.23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15.19</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2024-01-26</w:t>
                  </w:r>
                </w:p>
              </w:tc>
              <w:tc>
                <w:tcPr>
                  <w:tcW w:w="2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48</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47</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15.17</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15.20</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1.1</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2024-03-19</w:t>
                  </w:r>
                </w:p>
              </w:tc>
              <w:tc>
                <w:tcPr>
                  <w:tcW w:w="2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15.29</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15.14</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1.9</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2024-03-20</w:t>
                  </w:r>
                </w:p>
              </w:tc>
              <w:tc>
                <w:tcPr>
                  <w:tcW w:w="2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15.32</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15.20</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2.1</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2024-03-26</w:t>
                  </w:r>
                </w:p>
              </w:tc>
              <w:tc>
                <w:tcPr>
                  <w:tcW w:w="2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15.35</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15.17</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1.1</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2024-03-27</w:t>
                  </w:r>
                </w:p>
              </w:tc>
              <w:tc>
                <w:tcPr>
                  <w:tcW w:w="2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15.38</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15.22</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2024-03-28</w:t>
                  </w:r>
                </w:p>
              </w:tc>
              <w:tc>
                <w:tcPr>
                  <w:tcW w:w="2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15.30</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15.16</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1.1</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2024-03-29</w:t>
                  </w:r>
                </w:p>
              </w:tc>
              <w:tc>
                <w:tcPr>
                  <w:tcW w:w="217"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31</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33</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32</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15.37</w:t>
                  </w:r>
                </w:p>
              </w:tc>
              <w:tc>
                <w:tcPr>
                  <w:tcW w:w="752" w:type="dxa"/>
                  <w:gridSpan w:val="2"/>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15.15</w:t>
                  </w:r>
                </w:p>
              </w:tc>
              <w:tc>
                <w:tcPr>
                  <w:tcW w:w="63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2.5</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0"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04-19</w:t>
                  </w:r>
                </w:p>
                <w:p>
                  <w:pPr>
                    <w:spacing w:after="0"/>
                    <w:jc w:val="center"/>
                    <w:rPr>
                      <w:rFonts w:hint="default" w:ascii="Times New Roman" w:hAnsi="Times New Roman" w:eastAsia="宋体"/>
                      <w:color w:val="auto"/>
                      <w:sz w:val="21"/>
                      <w:szCs w:val="24"/>
                      <w:highlight w:val="none"/>
                      <w:lang w:val="en-US" w:eastAsia="zh-CN"/>
                    </w:rPr>
                  </w:pPr>
                </w:p>
              </w:tc>
              <w:tc>
                <w:tcPr>
                  <w:tcW w:w="2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0"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99.64</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98</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97</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-1.64</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-2.64</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7" w:hRule="atLeast"/>
                <w:tblHeader/>
                <w:jc w:val="center"/>
              </w:trPr>
              <w:tc>
                <w:tcPr>
                  <w:tcW w:w="129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0"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10.00</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10.17</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10.19</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1.7</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1.9</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0"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2024-04-20</w:t>
                  </w:r>
                </w:p>
                <w:p>
                  <w:pPr>
                    <w:spacing w:after="0"/>
                    <w:jc w:val="center"/>
                    <w:rPr>
                      <w:rFonts w:hint="default" w:ascii="Times New Roman" w:hAnsi="Times New Roman" w:eastAsia="宋体"/>
                      <w:color w:val="auto"/>
                      <w:sz w:val="21"/>
                      <w:szCs w:val="24"/>
                      <w:highlight w:val="none"/>
                      <w:lang w:val="en-US" w:eastAsia="zh-CN"/>
                    </w:rPr>
                  </w:pPr>
                </w:p>
              </w:tc>
              <w:tc>
                <w:tcPr>
                  <w:tcW w:w="21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4</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3</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±5ppm</w:t>
                  </w:r>
                </w:p>
              </w:tc>
              <w:tc>
                <w:tcPr>
                  <w:tcW w:w="70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blHeader/>
                <w:jc w:val="center"/>
              </w:trPr>
              <w:tc>
                <w:tcPr>
                  <w:tcW w:w="129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0"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NO</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60</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61</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62</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4"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36" w:hRule="atLeast"/>
                <w:tblHeader/>
                <w:jc w:val="center"/>
              </w:trPr>
              <w:tc>
                <w:tcPr>
                  <w:tcW w:w="129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0"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8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9"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15.00</w:t>
                  </w:r>
                </w:p>
              </w:tc>
              <w:tc>
                <w:tcPr>
                  <w:tcW w:w="672"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15.12</w:t>
                  </w:r>
                </w:p>
              </w:tc>
              <w:tc>
                <w:tcPr>
                  <w:tcW w:w="752" w:type="dxa"/>
                  <w:gridSpan w:val="2"/>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15.14</w:t>
                  </w:r>
                </w:p>
              </w:tc>
              <w:tc>
                <w:tcPr>
                  <w:tcW w:w="63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0.8</w:t>
                  </w:r>
                </w:p>
              </w:tc>
              <w:tc>
                <w:tcPr>
                  <w:tcW w:w="726"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w:t>
                  </w:r>
                </w:p>
              </w:tc>
              <w:tc>
                <w:tcPr>
                  <w:tcW w:w="68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4"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bl>
          <w:p>
            <w:pPr>
              <w:spacing w:before="120" w:beforeLines="50" w:after="0" w:line="360" w:lineRule="auto"/>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 xml:space="preserve">5-4 </w:t>
            </w:r>
            <w:r>
              <w:rPr>
                <w:rFonts w:eastAsia="宋体"/>
                <w:color w:val="auto"/>
                <w:sz w:val="24"/>
                <w:szCs w:val="24"/>
                <w:highlight w:val="none"/>
              </w:rPr>
              <w:t xml:space="preserve"> 监测仪器校准结果一览表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六</w:t>
            </w:r>
            <w:r>
              <w:rPr>
                <w:rFonts w:hint="eastAsia" w:eastAsia="宋体"/>
                <w:color w:val="auto"/>
                <w:sz w:val="24"/>
                <w:szCs w:val="24"/>
                <w:highlight w:val="none"/>
                <w:lang w:eastAsia="zh-CN"/>
              </w:rPr>
              <w:t>）</w:t>
            </w:r>
          </w:p>
          <w:tbl>
            <w:tblPr>
              <w:tblStyle w:val="46"/>
              <w:tblW w:w="8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88"/>
              <w:gridCol w:w="689"/>
              <w:gridCol w:w="982"/>
              <w:gridCol w:w="215"/>
              <w:gridCol w:w="396"/>
              <w:gridCol w:w="968"/>
              <w:gridCol w:w="677"/>
              <w:gridCol w:w="750"/>
              <w:gridCol w:w="635"/>
              <w:gridCol w:w="726"/>
              <w:gridCol w:w="683"/>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仪器名称</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及型号</w:t>
                  </w:r>
                </w:p>
              </w:tc>
              <w:tc>
                <w:tcPr>
                  <w:tcW w:w="689"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编号</w:t>
                  </w:r>
                </w:p>
              </w:tc>
              <w:tc>
                <w:tcPr>
                  <w:tcW w:w="982"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校准日期</w:t>
                  </w:r>
                </w:p>
              </w:tc>
              <w:tc>
                <w:tcPr>
                  <w:tcW w:w="611" w:type="dxa"/>
                  <w:gridSpan w:val="2"/>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气路</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名称</w:t>
                  </w:r>
                </w:p>
              </w:tc>
              <w:tc>
                <w:tcPr>
                  <w:tcW w:w="968"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标准值（L/min）</w:t>
                  </w:r>
                </w:p>
              </w:tc>
              <w:tc>
                <w:tcPr>
                  <w:tcW w:w="1427"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仪器示值（L/min）</w:t>
                  </w:r>
                </w:p>
              </w:tc>
              <w:tc>
                <w:tcPr>
                  <w:tcW w:w="1361" w:type="dxa"/>
                  <w:gridSpan w:val="2"/>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误差（%）</w:t>
                  </w:r>
                </w:p>
              </w:tc>
              <w:tc>
                <w:tcPr>
                  <w:tcW w:w="683"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允许</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误差（%）</w:t>
                  </w:r>
                </w:p>
              </w:tc>
              <w:tc>
                <w:tcPr>
                  <w:tcW w:w="706" w:type="dxa"/>
                  <w:vMerge w:val="restart"/>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11" w:type="dxa"/>
                  <w:gridSpan w:val="2"/>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6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5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35"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tc>
              <w:tc>
                <w:tcPr>
                  <w:tcW w:w="683"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706"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红外烟气综合分析仪3026</w:t>
                  </w:r>
                </w:p>
              </w:tc>
              <w:tc>
                <w:tcPr>
                  <w:tcW w:w="68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A-092</w:t>
                  </w:r>
                </w:p>
              </w:tc>
              <w:tc>
                <w:tcPr>
                  <w:tcW w:w="98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2024-01-25</w:t>
                  </w:r>
                </w:p>
              </w:tc>
              <w:tc>
                <w:tcPr>
                  <w:tcW w:w="21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96" w:type="dxa"/>
                  <w:vAlign w:val="center"/>
                </w:tcPr>
                <w:p>
                  <w:pPr>
                    <w:spacing w:after="0"/>
                    <w:jc w:val="center"/>
                    <w:rPr>
                      <w:rFonts w:hint="eastAsia" w:ascii="Times New Roman" w:hAnsi="Times New Roman" w:eastAsia="楷体" w:cs="Times New Roman"/>
                      <w:color w:val="auto"/>
                      <w:sz w:val="21"/>
                      <w:szCs w:val="21"/>
                      <w:highlight w:val="none"/>
                      <w:lang w:val="en-US" w:eastAsia="zh-CN"/>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8</w:t>
                  </w:r>
                </w:p>
              </w:tc>
              <w:tc>
                <w:tcPr>
                  <w:tcW w:w="75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w:t>
                  </w:r>
                </w:p>
              </w:tc>
              <w:tc>
                <w:tcPr>
                  <w:tcW w:w="635"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r>
                    <w:rPr>
                      <w:rFonts w:hint="eastAsia" w:ascii="Times New Roman" w:hAnsi="Times New Roman" w:eastAsia="宋体"/>
                      <w:color w:val="auto"/>
                      <w:sz w:val="21"/>
                      <w:szCs w:val="24"/>
                      <w:highlight w:val="none"/>
                      <w:lang w:val="en-US" w:eastAsia="zh-CN"/>
                    </w:rPr>
                    <w:t>ppm</w:t>
                  </w:r>
                </w:p>
              </w:tc>
              <w:tc>
                <w:tcPr>
                  <w:tcW w:w="706"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96" w:type="dxa"/>
                  <w:vAlign w:val="center"/>
                </w:tcPr>
                <w:p>
                  <w:pPr>
                    <w:spacing w:after="0"/>
                    <w:jc w:val="center"/>
                    <w:rPr>
                      <w:rFonts w:hint="default" w:ascii="Times New Roman" w:hAnsi="Times New Roman" w:eastAsia="楷体" w:cs="Times New Roman"/>
                      <w:color w:val="auto"/>
                      <w:sz w:val="21"/>
                      <w:szCs w:val="21"/>
                      <w:highlight w:val="none"/>
                    </w:rPr>
                  </w:pPr>
                  <w:r>
                    <w:rPr>
                      <w:rFonts w:hint="default" w:ascii="Times New Roman" w:hAnsi="Times New Roman" w:eastAsia="宋体"/>
                      <w:color w:val="auto"/>
                      <w:sz w:val="21"/>
                      <w:szCs w:val="24"/>
                      <w:highlight w:val="none"/>
                      <w:lang w:val="en-US" w:eastAsia="zh-CN"/>
                    </w:rPr>
                    <w:t>NO</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70</w:t>
                  </w:r>
                </w:p>
              </w:tc>
              <w:tc>
                <w:tcPr>
                  <w:tcW w:w="6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71</w:t>
                  </w:r>
                </w:p>
              </w:tc>
              <w:tc>
                <w:tcPr>
                  <w:tcW w:w="75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72</w:t>
                  </w:r>
                </w:p>
              </w:tc>
              <w:tc>
                <w:tcPr>
                  <w:tcW w:w="635"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1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96" w:type="dxa"/>
                  <w:vAlign w:val="center"/>
                </w:tcPr>
                <w:p>
                  <w:pPr>
                    <w:spacing w:after="0"/>
                    <w:jc w:val="center"/>
                    <w:rPr>
                      <w:rFonts w:hint="default" w:ascii="Times New Roman" w:hAnsi="Times New Roman" w:eastAsia="楷体" w:cs="Times New Roman"/>
                      <w:color w:val="auto"/>
                      <w:sz w:val="21"/>
                      <w:szCs w:val="21"/>
                      <w:highlight w:val="none"/>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15.02</w:t>
                  </w:r>
                </w:p>
              </w:tc>
              <w:tc>
                <w:tcPr>
                  <w:tcW w:w="75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15.06</w:t>
                  </w:r>
                </w:p>
              </w:tc>
              <w:tc>
                <w:tcPr>
                  <w:tcW w:w="635"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0.1</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8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8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8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2024-01-26</w:t>
                  </w:r>
                </w:p>
              </w:tc>
              <w:tc>
                <w:tcPr>
                  <w:tcW w:w="215" w:type="dxa"/>
                  <w:vMerge w:val="restart"/>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气路</w:t>
                  </w:r>
                </w:p>
              </w:tc>
              <w:tc>
                <w:tcPr>
                  <w:tcW w:w="396" w:type="dxa"/>
                  <w:vAlign w:val="center"/>
                </w:tcPr>
                <w:p>
                  <w:pPr>
                    <w:spacing w:after="0"/>
                    <w:jc w:val="center"/>
                    <w:rPr>
                      <w:rFonts w:hint="default" w:ascii="Times New Roman" w:hAnsi="Times New Roman" w:eastAsia="楷体" w:cs="Times New Roman"/>
                      <w:color w:val="auto"/>
                      <w:sz w:val="21"/>
                      <w:szCs w:val="21"/>
                      <w:highlight w:val="none"/>
                    </w:rPr>
                  </w:pPr>
                  <w:r>
                    <w:rPr>
                      <w:rFonts w:hint="default" w:ascii="Times New Roman" w:hAnsi="Times New Roman" w:eastAsia="宋体"/>
                      <w:color w:val="auto"/>
                      <w:sz w:val="21"/>
                      <w:szCs w:val="24"/>
                      <w:highlight w:val="none"/>
                      <w:lang w:val="en-US" w:eastAsia="zh-CN"/>
                    </w:rPr>
                    <w:t>SO</w:t>
                  </w:r>
                  <w:r>
                    <w:rPr>
                      <w:rFonts w:hint="default" w:ascii="Times New Roman" w:hAnsi="Times New Roman" w:eastAsia="宋体"/>
                      <w:color w:val="auto"/>
                      <w:sz w:val="21"/>
                      <w:szCs w:val="24"/>
                      <w:highlight w:val="none"/>
                      <w:vertAlign w:val="subscript"/>
                      <w:lang w:val="en-US" w:eastAsia="zh-CN"/>
                    </w:rPr>
                    <w:t>2</w:t>
                  </w:r>
                </w:p>
              </w:tc>
              <w:tc>
                <w:tcPr>
                  <w:tcW w:w="96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w:t>
                  </w:r>
                </w:p>
              </w:tc>
              <w:tc>
                <w:tcPr>
                  <w:tcW w:w="6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8</w:t>
                  </w:r>
                </w:p>
              </w:tc>
              <w:tc>
                <w:tcPr>
                  <w:tcW w:w="75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w:t>
                  </w:r>
                </w:p>
              </w:tc>
              <w:tc>
                <w:tcPr>
                  <w:tcW w:w="635"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68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r>
                    <w:rPr>
                      <w:rFonts w:hint="eastAsia" w:ascii="Times New Roman" w:hAnsi="Times New Roman" w:eastAsia="宋体"/>
                      <w:color w:val="auto"/>
                      <w:sz w:val="21"/>
                      <w:szCs w:val="24"/>
                      <w:highlight w:val="none"/>
                      <w:lang w:val="en-US" w:eastAsia="zh-CN"/>
                    </w:rPr>
                    <w:t>ppm</w:t>
                  </w:r>
                </w:p>
              </w:tc>
              <w:tc>
                <w:tcPr>
                  <w:tcW w:w="706"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2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396" w:type="dxa"/>
                  <w:vAlign w:val="center"/>
                </w:tcPr>
                <w:p>
                  <w:pPr>
                    <w:spacing w:after="0"/>
                    <w:jc w:val="center"/>
                    <w:rPr>
                      <w:rFonts w:hint="default" w:ascii="Times New Roman" w:hAnsi="Times New Roman" w:eastAsia="楷体" w:cs="Times New Roman"/>
                      <w:color w:val="auto"/>
                      <w:sz w:val="21"/>
                      <w:szCs w:val="21"/>
                      <w:highlight w:val="none"/>
                    </w:rPr>
                  </w:pPr>
                  <w:r>
                    <w:rPr>
                      <w:rFonts w:hint="default" w:ascii="Times New Roman" w:hAnsi="Times New Roman" w:eastAsia="宋体"/>
                      <w:color w:val="auto"/>
                      <w:sz w:val="21"/>
                      <w:szCs w:val="24"/>
                      <w:highlight w:val="none"/>
                      <w:lang w:val="en-US" w:eastAsia="zh-CN"/>
                    </w:rPr>
                    <w:t>NO</w:t>
                  </w:r>
                </w:p>
              </w:tc>
              <w:tc>
                <w:tcPr>
                  <w:tcW w:w="96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70</w:t>
                  </w:r>
                </w:p>
              </w:tc>
              <w:tc>
                <w:tcPr>
                  <w:tcW w:w="6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71</w:t>
                  </w:r>
                </w:p>
              </w:tc>
              <w:tc>
                <w:tcPr>
                  <w:tcW w:w="75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72</w:t>
                  </w:r>
                </w:p>
              </w:tc>
              <w:tc>
                <w:tcPr>
                  <w:tcW w:w="635"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w:t>
                  </w:r>
                </w:p>
              </w:tc>
              <w:tc>
                <w:tcPr>
                  <w:tcW w:w="68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06"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1288"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689"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982"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215"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c>
                <w:tcPr>
                  <w:tcW w:w="396" w:type="dxa"/>
                  <w:vAlign w:val="center"/>
                </w:tcPr>
                <w:p>
                  <w:pPr>
                    <w:spacing w:after="0"/>
                    <w:jc w:val="center"/>
                    <w:rPr>
                      <w:rFonts w:hint="default" w:ascii="Times New Roman" w:hAnsi="Times New Roman" w:eastAsia="楷体" w:cs="Times New Roman"/>
                      <w:color w:val="auto"/>
                      <w:sz w:val="21"/>
                      <w:szCs w:val="21"/>
                      <w:highlight w:val="none"/>
                    </w:rPr>
                  </w:pPr>
                  <w:r>
                    <w:rPr>
                      <w:rFonts w:hint="default" w:ascii="Times New Roman" w:hAnsi="Times New Roman" w:eastAsia="宋体"/>
                      <w:color w:val="auto"/>
                      <w:sz w:val="21"/>
                      <w:szCs w:val="24"/>
                      <w:highlight w:val="none"/>
                      <w:lang w:val="en-US" w:eastAsia="zh-CN"/>
                    </w:rPr>
                    <w:t>O</w:t>
                  </w:r>
                  <w:r>
                    <w:rPr>
                      <w:rFonts w:hint="default" w:ascii="Times New Roman" w:hAnsi="Times New Roman" w:eastAsia="宋体"/>
                      <w:color w:val="auto"/>
                      <w:sz w:val="21"/>
                      <w:szCs w:val="24"/>
                      <w:highlight w:val="none"/>
                      <w:vertAlign w:val="subscript"/>
                      <w:lang w:val="en-US" w:eastAsia="zh-CN"/>
                    </w:rPr>
                    <w:t>2</w:t>
                  </w:r>
                </w:p>
              </w:tc>
              <w:tc>
                <w:tcPr>
                  <w:tcW w:w="968" w:type="dxa"/>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15.00</w:t>
                  </w:r>
                </w:p>
              </w:tc>
              <w:tc>
                <w:tcPr>
                  <w:tcW w:w="67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15.02</w:t>
                  </w:r>
                </w:p>
              </w:tc>
              <w:tc>
                <w:tcPr>
                  <w:tcW w:w="75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15.06</w:t>
                  </w:r>
                </w:p>
              </w:tc>
              <w:tc>
                <w:tcPr>
                  <w:tcW w:w="635"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0.1</w:t>
                  </w:r>
                </w:p>
              </w:tc>
              <w:tc>
                <w:tcPr>
                  <w:tcW w:w="726"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0.4</w:t>
                  </w:r>
                </w:p>
              </w:tc>
              <w:tc>
                <w:tcPr>
                  <w:tcW w:w="68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w:t>
                  </w:r>
                </w:p>
              </w:tc>
              <w:tc>
                <w:tcPr>
                  <w:tcW w:w="706" w:type="dxa"/>
                  <w:vMerge w:val="continue"/>
                  <w:vAlign w:val="center"/>
                </w:tcPr>
                <w:p>
                  <w:pPr>
                    <w:widowControl/>
                    <w:shd w:val="clear" w:color="010000" w:fill="auto"/>
                    <w:adjustRightInd w:val="0"/>
                    <w:snapToGrid w:val="0"/>
                    <w:jc w:val="center"/>
                    <w:rPr>
                      <w:rFonts w:hint="default" w:ascii="Times New Roman" w:hAnsi="Times New Roman" w:eastAsia="楷体" w:cs="Times New Roman"/>
                      <w:color w:val="auto"/>
                      <w:kern w:val="0"/>
                      <w:sz w:val="21"/>
                      <w:szCs w:val="21"/>
                      <w:highlight w:val="none"/>
                    </w:rPr>
                  </w:pPr>
                </w:p>
              </w:tc>
            </w:tr>
          </w:tbl>
          <w:p>
            <w:pPr>
              <w:spacing w:before="120" w:beforeLines="50" w:after="0" w:line="360" w:lineRule="auto"/>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 xml:space="preserve">5-4 </w:t>
            </w:r>
            <w:r>
              <w:rPr>
                <w:rFonts w:eastAsia="宋体"/>
                <w:color w:val="auto"/>
                <w:sz w:val="24"/>
                <w:szCs w:val="24"/>
                <w:highlight w:val="none"/>
              </w:rPr>
              <w:t xml:space="preserve"> </w:t>
            </w:r>
            <w:r>
              <w:rPr>
                <w:rFonts w:hint="eastAsia" w:eastAsia="宋体"/>
                <w:color w:val="auto"/>
                <w:sz w:val="24"/>
                <w:szCs w:val="24"/>
                <w:highlight w:val="none"/>
              </w:rPr>
              <w:t>声级计校准一览表</w:t>
            </w:r>
          </w:p>
          <w:tbl>
            <w:tblPr>
              <w:tblStyle w:val="46"/>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758"/>
              <w:gridCol w:w="1245"/>
              <w:gridCol w:w="812"/>
              <w:gridCol w:w="880"/>
              <w:gridCol w:w="913"/>
              <w:gridCol w:w="1113"/>
              <w:gridCol w:w="872"/>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84"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仪器名称</w:t>
                  </w:r>
                </w:p>
              </w:tc>
              <w:tc>
                <w:tcPr>
                  <w:tcW w:w="758"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仪器编号</w:t>
                  </w:r>
                </w:p>
              </w:tc>
              <w:tc>
                <w:tcPr>
                  <w:tcW w:w="1245"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校准日期</w:t>
                  </w:r>
                </w:p>
              </w:tc>
              <w:tc>
                <w:tcPr>
                  <w:tcW w:w="812"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时 段</w:t>
                  </w:r>
                </w:p>
              </w:tc>
              <w:tc>
                <w:tcPr>
                  <w:tcW w:w="880"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测试前</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校准值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dB</w:t>
                  </w:r>
                  <w:r>
                    <w:rPr>
                      <w:rFonts w:hint="eastAsia" w:ascii="Times New Roman" w:hAnsi="Times New Roman" w:eastAsia="宋体"/>
                      <w:color w:val="auto"/>
                      <w:sz w:val="21"/>
                      <w:szCs w:val="24"/>
                      <w:highlight w:val="none"/>
                      <w:lang w:val="en-US" w:eastAsia="zh-CN"/>
                    </w:rPr>
                    <w:t>(A)</w:t>
                  </w:r>
                </w:p>
              </w:tc>
              <w:tc>
                <w:tcPr>
                  <w:tcW w:w="913"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测试后</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校验值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dB</w:t>
                  </w:r>
                  <w:r>
                    <w:rPr>
                      <w:rFonts w:hint="eastAsia" w:ascii="Times New Roman" w:hAnsi="Times New Roman" w:eastAsia="宋体"/>
                      <w:color w:val="auto"/>
                      <w:sz w:val="21"/>
                      <w:szCs w:val="24"/>
                      <w:highlight w:val="none"/>
                      <w:lang w:val="en-US" w:eastAsia="zh-CN"/>
                    </w:rPr>
                    <w:t>(A)</w:t>
                  </w:r>
                </w:p>
              </w:tc>
              <w:tc>
                <w:tcPr>
                  <w:tcW w:w="1113"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声源值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dB</w:t>
                  </w:r>
                  <w:r>
                    <w:rPr>
                      <w:rFonts w:hint="eastAsia" w:ascii="Times New Roman" w:hAnsi="Times New Roman" w:eastAsia="宋体"/>
                      <w:color w:val="auto"/>
                      <w:sz w:val="21"/>
                      <w:szCs w:val="24"/>
                      <w:highlight w:val="none"/>
                      <w:lang w:val="en-US" w:eastAsia="zh-CN"/>
                    </w:rPr>
                    <w:t>(A)</w:t>
                  </w:r>
                </w:p>
              </w:tc>
              <w:tc>
                <w:tcPr>
                  <w:tcW w:w="872"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允许</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偏差</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dB</w:t>
                  </w:r>
                  <w:r>
                    <w:rPr>
                      <w:rFonts w:hint="eastAsia" w:ascii="Times New Roman" w:hAnsi="Times New Roman" w:eastAsia="宋体"/>
                      <w:color w:val="auto"/>
                      <w:sz w:val="21"/>
                      <w:szCs w:val="24"/>
                      <w:highlight w:val="none"/>
                      <w:lang w:val="en-US" w:eastAsia="zh-CN"/>
                    </w:rPr>
                    <w:t>(A)</w:t>
                  </w:r>
                </w:p>
              </w:tc>
              <w:tc>
                <w:tcPr>
                  <w:tcW w:w="669" w:type="dxa"/>
                  <w:tcBorders>
                    <w:top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校准结果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84"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声级计</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（噪声频谱分析仪）HS6288B</w:t>
                  </w:r>
                </w:p>
              </w:tc>
              <w:tc>
                <w:tcPr>
                  <w:tcW w:w="75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A-065</w:t>
                  </w:r>
                </w:p>
              </w:tc>
              <w:tc>
                <w:tcPr>
                  <w:tcW w:w="124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2024-01-23</w:t>
                  </w:r>
                </w:p>
              </w:tc>
              <w:tc>
                <w:tcPr>
                  <w:tcW w:w="81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昼间</w:t>
                  </w:r>
                </w:p>
              </w:tc>
              <w:tc>
                <w:tcPr>
                  <w:tcW w:w="8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93.8</w:t>
                  </w:r>
                </w:p>
              </w:tc>
              <w:tc>
                <w:tcPr>
                  <w:tcW w:w="91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93.9</w:t>
                  </w:r>
                </w:p>
              </w:tc>
              <w:tc>
                <w:tcPr>
                  <w:tcW w:w="111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93.8</w:t>
                  </w:r>
                </w:p>
              </w:tc>
              <w:tc>
                <w:tcPr>
                  <w:tcW w:w="87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66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5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4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81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夜间</w:t>
                  </w:r>
                </w:p>
              </w:tc>
              <w:tc>
                <w:tcPr>
                  <w:tcW w:w="8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93.8</w:t>
                  </w:r>
                </w:p>
              </w:tc>
              <w:tc>
                <w:tcPr>
                  <w:tcW w:w="91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94.0</w:t>
                  </w:r>
                </w:p>
              </w:tc>
              <w:tc>
                <w:tcPr>
                  <w:tcW w:w="111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87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6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5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4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2024-01-23</w:t>
                  </w:r>
                </w:p>
              </w:tc>
              <w:tc>
                <w:tcPr>
                  <w:tcW w:w="81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昼间</w:t>
                  </w:r>
                </w:p>
              </w:tc>
              <w:tc>
                <w:tcPr>
                  <w:tcW w:w="8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93.8</w:t>
                  </w:r>
                </w:p>
              </w:tc>
              <w:tc>
                <w:tcPr>
                  <w:tcW w:w="91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93.9</w:t>
                  </w:r>
                </w:p>
              </w:tc>
              <w:tc>
                <w:tcPr>
                  <w:tcW w:w="111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93.8</w:t>
                  </w:r>
                </w:p>
              </w:tc>
              <w:tc>
                <w:tcPr>
                  <w:tcW w:w="87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66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5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45"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81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夜间</w:t>
                  </w:r>
                </w:p>
              </w:tc>
              <w:tc>
                <w:tcPr>
                  <w:tcW w:w="8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93.8</w:t>
                  </w:r>
                </w:p>
              </w:tc>
              <w:tc>
                <w:tcPr>
                  <w:tcW w:w="91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93.9</w:t>
                  </w:r>
                </w:p>
              </w:tc>
              <w:tc>
                <w:tcPr>
                  <w:tcW w:w="111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87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6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84"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75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45"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2024-01-24</w:t>
                  </w:r>
                </w:p>
              </w:tc>
              <w:tc>
                <w:tcPr>
                  <w:tcW w:w="81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昼间</w:t>
                  </w:r>
                </w:p>
              </w:tc>
              <w:tc>
                <w:tcPr>
                  <w:tcW w:w="8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93.8</w:t>
                  </w:r>
                </w:p>
              </w:tc>
              <w:tc>
                <w:tcPr>
                  <w:tcW w:w="91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94.0</w:t>
                  </w:r>
                </w:p>
              </w:tc>
              <w:tc>
                <w:tcPr>
                  <w:tcW w:w="111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93.8</w:t>
                  </w:r>
                </w:p>
              </w:tc>
              <w:tc>
                <w:tcPr>
                  <w:tcW w:w="87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±0.5</w:t>
                  </w:r>
                </w:p>
              </w:tc>
              <w:tc>
                <w:tcPr>
                  <w:tcW w:w="669"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84" w:type="dxa"/>
                  <w:vMerge w:val="continue"/>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758" w:type="dxa"/>
                  <w:vMerge w:val="continue"/>
                  <w:vAlign w:val="center"/>
                </w:tcPr>
                <w:p>
                  <w:pPr>
                    <w:shd w:val="clear" w:color="000000" w:fill="auto"/>
                    <w:autoSpaceDE w:val="0"/>
                    <w:autoSpaceDN w:val="0"/>
                    <w:adjustRightInd w:val="0"/>
                    <w:snapToGrid w:val="0"/>
                    <w:jc w:val="center"/>
                    <w:rPr>
                      <w:rFonts w:hint="default" w:ascii="Times New Roman" w:hAnsi="Times New Roman" w:eastAsia="楷体" w:cs="Times New Roman"/>
                      <w:color w:val="auto"/>
                      <w:spacing w:val="0"/>
                      <w:sz w:val="21"/>
                      <w:szCs w:val="21"/>
                      <w:highlight w:val="none"/>
                    </w:rPr>
                  </w:pPr>
                </w:p>
              </w:tc>
              <w:tc>
                <w:tcPr>
                  <w:tcW w:w="1245" w:type="dxa"/>
                  <w:vMerge w:val="continue"/>
                  <w:vAlign w:val="center"/>
                </w:tcPr>
                <w:p>
                  <w:pPr>
                    <w:shd w:val="clear" w:color="000000" w:fill="auto"/>
                    <w:autoSpaceDE w:val="0"/>
                    <w:autoSpaceDN w:val="0"/>
                    <w:adjustRightInd w:val="0"/>
                    <w:snapToGrid w:val="0"/>
                    <w:jc w:val="center"/>
                    <w:rPr>
                      <w:rFonts w:hint="default" w:ascii="Times New Roman" w:hAnsi="Times New Roman" w:eastAsia="楷体" w:cs="Times New Roman"/>
                      <w:color w:val="auto"/>
                      <w:spacing w:val="0"/>
                      <w:sz w:val="21"/>
                      <w:szCs w:val="21"/>
                      <w:highlight w:val="none"/>
                    </w:rPr>
                  </w:pPr>
                </w:p>
              </w:tc>
              <w:tc>
                <w:tcPr>
                  <w:tcW w:w="81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夜间</w:t>
                  </w:r>
                </w:p>
              </w:tc>
              <w:tc>
                <w:tcPr>
                  <w:tcW w:w="88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93.8</w:t>
                  </w:r>
                </w:p>
              </w:tc>
              <w:tc>
                <w:tcPr>
                  <w:tcW w:w="913"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94.1</w:t>
                  </w:r>
                </w:p>
              </w:tc>
              <w:tc>
                <w:tcPr>
                  <w:tcW w:w="111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87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669"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bl>
          <w:p>
            <w:pPr>
              <w:pStyle w:val="55"/>
              <w:spacing w:after="0" w:line="360" w:lineRule="auto"/>
              <w:ind w:firstLine="480"/>
              <w:rPr>
                <w:rFonts w:ascii="Times New Roman" w:hAnsi="Times New Roman" w:eastAsia="宋体"/>
                <w:color w:val="auto"/>
                <w:szCs w:val="24"/>
                <w:highlight w:val="none"/>
              </w:rPr>
            </w:pPr>
          </w:p>
          <w:p>
            <w:pPr>
              <w:pStyle w:val="55"/>
              <w:spacing w:after="0" w:line="360" w:lineRule="auto"/>
              <w:ind w:firstLine="480"/>
              <w:rPr>
                <w:rFonts w:ascii="Times New Roman" w:hAnsi="Times New Roman" w:eastAsia="宋体"/>
                <w:color w:val="auto"/>
                <w:szCs w:val="24"/>
                <w:highlight w:val="none"/>
              </w:rPr>
            </w:pPr>
            <w:r>
              <w:rPr>
                <w:rFonts w:ascii="Times New Roman" w:hAnsi="Times New Roman" w:eastAsia="宋体"/>
                <w:color w:val="auto"/>
                <w:szCs w:val="24"/>
                <w:highlight w:val="none"/>
              </w:rPr>
              <w:t>（5）</w:t>
            </w:r>
            <w:r>
              <w:rPr>
                <w:rFonts w:hint="eastAsia" w:ascii="Times New Roman" w:hAnsi="Times New Roman" w:eastAsia="宋体"/>
                <w:color w:val="auto"/>
                <w:szCs w:val="24"/>
                <w:highlight w:val="none"/>
              </w:rPr>
              <w:t>质量控制数据</w:t>
            </w:r>
          </w:p>
          <w:p>
            <w:pPr>
              <w:pStyle w:val="55"/>
              <w:spacing w:after="0" w:line="360" w:lineRule="auto"/>
              <w:ind w:firstLine="480"/>
              <w:rPr>
                <w:rFonts w:ascii="Times New Roman" w:hAnsi="Times New Roman" w:eastAsia="宋体"/>
                <w:color w:val="auto"/>
                <w:szCs w:val="24"/>
                <w:highlight w:val="none"/>
              </w:rPr>
            </w:pPr>
            <w:r>
              <w:rPr>
                <w:rFonts w:hint="eastAsia" w:ascii="Times New Roman" w:hAnsi="Times New Roman" w:eastAsia="宋体"/>
                <w:color w:val="auto"/>
                <w:szCs w:val="24"/>
                <w:highlight w:val="none"/>
              </w:rPr>
              <w:t>烟气监测质控见下表5</w:t>
            </w:r>
            <w:r>
              <w:rPr>
                <w:rFonts w:ascii="Times New Roman" w:hAnsi="Times New Roman" w:eastAsia="宋体"/>
                <w:color w:val="auto"/>
                <w:szCs w:val="24"/>
                <w:highlight w:val="none"/>
              </w:rPr>
              <w:t>-5</w:t>
            </w:r>
          </w:p>
          <w:p>
            <w:pPr>
              <w:spacing w:before="120" w:beforeLines="50" w:after="0" w:line="360" w:lineRule="auto"/>
              <w:jc w:val="center"/>
              <w:rPr>
                <w:rFonts w:hint="eastAsia" w:eastAsia="宋体"/>
                <w:color w:val="auto"/>
                <w:sz w:val="24"/>
                <w:szCs w:val="24"/>
                <w:highlight w:val="none"/>
                <w:lang w:eastAsia="zh-CN"/>
              </w:rPr>
            </w:pPr>
            <w:r>
              <w:rPr>
                <w:rFonts w:eastAsia="宋体"/>
                <w:color w:val="auto"/>
                <w:sz w:val="24"/>
                <w:szCs w:val="24"/>
                <w:highlight w:val="none"/>
              </w:rPr>
              <w:t>表</w:t>
            </w:r>
            <w:r>
              <w:rPr>
                <w:rFonts w:ascii="Times New Roman" w:hAnsi="Times New Roman" w:eastAsia="宋体"/>
                <w:color w:val="auto"/>
                <w:sz w:val="24"/>
                <w:szCs w:val="24"/>
                <w:highlight w:val="none"/>
              </w:rPr>
              <w:t>5-5</w:t>
            </w:r>
            <w:r>
              <w:rPr>
                <w:rFonts w:hint="eastAsia" w:eastAsia="宋体"/>
                <w:color w:val="auto"/>
                <w:sz w:val="24"/>
                <w:szCs w:val="24"/>
                <w:highlight w:val="none"/>
              </w:rPr>
              <w:t>污染源监测质量控制数据一览表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一</w:t>
            </w:r>
            <w:r>
              <w:rPr>
                <w:rFonts w:hint="eastAsia" w:eastAsia="宋体"/>
                <w:color w:val="auto"/>
                <w:sz w:val="24"/>
                <w:szCs w:val="24"/>
                <w:highlight w:val="none"/>
                <w:lang w:eastAsia="zh-CN"/>
              </w:rPr>
              <w:t>）</w:t>
            </w:r>
          </w:p>
          <w:tbl>
            <w:tblPr>
              <w:tblStyle w:val="47"/>
              <w:tblW w:w="8561" w:type="dxa"/>
              <w:tblInd w:w="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8"/>
              <w:gridCol w:w="1387"/>
              <w:gridCol w:w="1120"/>
              <w:gridCol w:w="2062"/>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监测点位</w:t>
                  </w:r>
                </w:p>
              </w:tc>
              <w:tc>
                <w:tcPr>
                  <w:tcW w:w="1387"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监测日期</w:t>
                  </w:r>
                </w:p>
              </w:tc>
              <w:tc>
                <w:tcPr>
                  <w:tcW w:w="1120"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监测项目</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空白样品编号</w:t>
                  </w:r>
                </w:p>
              </w:tc>
              <w:tc>
                <w:tcPr>
                  <w:tcW w:w="1274" w:type="dxa"/>
                  <w:vAlign w:val="center"/>
                </w:tcPr>
                <w:p>
                  <w:pPr>
                    <w:pStyle w:val="16"/>
                    <w:shd w:val="clear" w:color="010000" w:fill="auto"/>
                    <w:jc w:val="center"/>
                    <w:rPr>
                      <w:rFonts w:hint="default" w:ascii="Times New Roman" w:hAnsi="Times New Roman" w:eastAsia="楷体" w:cs="Times New Roman"/>
                      <w:b/>
                      <w:bCs/>
                      <w:color w:val="auto"/>
                      <w:sz w:val="21"/>
                      <w:szCs w:val="21"/>
                      <w:highlight w:val="none"/>
                      <w:lang w:eastAsia="zh-CN"/>
                    </w:rPr>
                  </w:pPr>
                  <w:r>
                    <w:rPr>
                      <w:rFonts w:hint="default" w:ascii="Times New Roman" w:hAnsi="Times New Roman" w:eastAsia="宋体" w:cs="Times New Roman"/>
                      <w:color w:val="auto"/>
                      <w:kern w:val="0"/>
                      <w:sz w:val="21"/>
                      <w:szCs w:val="24"/>
                      <w:highlight w:val="none"/>
                      <w:lang w:val="en-US" w:eastAsia="zh-CN" w:bidi="ar-SA"/>
                    </w:rPr>
                    <w:t>空白样浓度（mg/m</w:t>
                  </w:r>
                  <w:r>
                    <w:rPr>
                      <w:rFonts w:hint="default" w:ascii="Times New Roman" w:hAnsi="Times New Roman" w:eastAsia="宋体" w:cs="Times New Roman"/>
                      <w:color w:val="auto"/>
                      <w:kern w:val="0"/>
                      <w:sz w:val="21"/>
                      <w:szCs w:val="24"/>
                      <w:highlight w:val="none"/>
                      <w:vertAlign w:val="superscript"/>
                      <w:lang w:val="en-US" w:eastAsia="zh-CN" w:bidi="ar-SA"/>
                    </w:rPr>
                    <w:t>3</w:t>
                  </w:r>
                  <w:r>
                    <w:rPr>
                      <w:rFonts w:hint="default" w:ascii="Times New Roman" w:hAnsi="Times New Roman" w:eastAsia="楷体" w:cs="Times New Roman"/>
                      <w:b/>
                      <w:bCs/>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酸雾净化系统进口（DA505'）</w:t>
                  </w: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2024-04-08</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氟化物</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QY240408505'1913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QY240408505'1914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2024-04-09</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氟化物</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QY240409505'1913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QY240409505'1914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2024-04-08</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硝酸雾</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QY240408505'1813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QY240408505'1814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2024-04-09</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硝酸雾</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QY240409505'1813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QY240409505'1814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酸雾净化系统出口（DA505）</w:t>
                  </w: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2024-04-08</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氟化物</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QY2404085051913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QY2404085051914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2024-04-09</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氟化物</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QY2404095051913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QY2404095051914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2024-04-08</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硝酸雾</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QY2404085051813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QY2404085051814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2024-04-09</w:t>
                  </w:r>
                </w:p>
              </w:tc>
              <w:tc>
                <w:tcPr>
                  <w:tcW w:w="112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硝酸雾</w:t>
                  </w: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QY2404095051813</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2718"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87"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12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2062"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QY2404095051814</w:t>
                  </w:r>
                </w:p>
              </w:tc>
              <w:tc>
                <w:tcPr>
                  <w:tcW w:w="1274" w:type="dxa"/>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ND</w:t>
                  </w:r>
                </w:p>
              </w:tc>
            </w:tr>
          </w:tbl>
          <w:p>
            <w:pPr>
              <w:spacing w:before="120" w:beforeLines="50" w:after="0" w:line="360" w:lineRule="auto"/>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5-5</w:t>
            </w:r>
            <w:r>
              <w:rPr>
                <w:rFonts w:hint="eastAsia" w:eastAsia="宋体"/>
                <w:color w:val="auto"/>
                <w:sz w:val="24"/>
                <w:szCs w:val="24"/>
                <w:highlight w:val="none"/>
              </w:rPr>
              <w:t>污染源监测质量控制数据一览表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二</w:t>
            </w:r>
            <w:r>
              <w:rPr>
                <w:rFonts w:hint="eastAsia" w:eastAsia="宋体"/>
                <w:color w:val="auto"/>
                <w:sz w:val="24"/>
                <w:szCs w:val="24"/>
                <w:highlight w:val="none"/>
                <w:lang w:eastAsia="zh-CN"/>
              </w:rPr>
              <w:t>）</w:t>
            </w:r>
          </w:p>
          <w:tbl>
            <w:tblPr>
              <w:tblStyle w:val="46"/>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6"/>
              <w:gridCol w:w="1283"/>
              <w:gridCol w:w="1042"/>
              <w:gridCol w:w="1071"/>
              <w:gridCol w:w="1129"/>
              <w:gridCol w:w="1032"/>
              <w:gridCol w:w="1032"/>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w:t>
                  </w:r>
                  <w:r>
                    <w:rPr>
                      <w:rFonts w:hint="default" w:ascii="Times New Roman" w:hAnsi="Times New Roman" w:eastAsia="宋体"/>
                      <w:color w:val="auto"/>
                      <w:sz w:val="21"/>
                      <w:szCs w:val="24"/>
                      <w:highlight w:val="none"/>
                      <w:lang w:val="en-US" w:eastAsia="zh-CN"/>
                    </w:rPr>
                    <w:t>点位</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w:t>
                  </w:r>
                  <w:r>
                    <w:rPr>
                      <w:rFonts w:hint="default" w:ascii="Times New Roman" w:hAnsi="Times New Roman" w:eastAsia="宋体"/>
                      <w:color w:val="auto"/>
                      <w:sz w:val="21"/>
                      <w:szCs w:val="24"/>
                      <w:highlight w:val="none"/>
                      <w:lang w:val="en-US" w:eastAsia="zh-CN"/>
                    </w:rPr>
                    <w:t>日期</w:t>
                  </w:r>
                </w:p>
              </w:tc>
              <w:tc>
                <w:tcPr>
                  <w:tcW w:w="104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质控项目</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样品初重</w:t>
                  </w:r>
                  <w:r>
                    <w:rPr>
                      <w:rFonts w:hint="eastAsia" w:ascii="Times New Roman" w:hAnsi="Times New Roman" w:eastAsia="宋体"/>
                      <w:color w:val="auto"/>
                      <w:sz w:val="21"/>
                      <w:szCs w:val="24"/>
                      <w:highlight w:val="none"/>
                      <w:lang w:val="en-US" w:eastAsia="zh-CN"/>
                    </w:rPr>
                    <w:t>（</w:t>
                  </w:r>
                  <w:r>
                    <w:rPr>
                      <w:rFonts w:hint="default" w:ascii="Times New Roman" w:hAnsi="Times New Roman" w:eastAsia="宋体"/>
                      <w:color w:val="auto"/>
                      <w:sz w:val="21"/>
                      <w:szCs w:val="24"/>
                      <w:highlight w:val="none"/>
                      <w:lang w:val="en-US" w:eastAsia="zh-CN"/>
                    </w:rPr>
                    <w:t>g</w:t>
                  </w:r>
                  <w:r>
                    <w:rPr>
                      <w:rFonts w:hint="eastAsia" w:ascii="Times New Roman" w:hAnsi="Times New Roman" w:eastAsia="宋体"/>
                      <w:color w:val="auto"/>
                      <w:sz w:val="21"/>
                      <w:szCs w:val="24"/>
                      <w:highlight w:val="none"/>
                      <w:lang w:val="en-US" w:eastAsia="zh-CN"/>
                    </w:rPr>
                    <w:t>）</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样品终重</w:t>
                  </w:r>
                  <w:r>
                    <w:rPr>
                      <w:rFonts w:hint="eastAsia" w:ascii="Times New Roman" w:hAnsi="Times New Roman" w:eastAsia="宋体"/>
                      <w:color w:val="auto"/>
                      <w:sz w:val="21"/>
                      <w:szCs w:val="24"/>
                      <w:highlight w:val="none"/>
                      <w:lang w:val="en-US" w:eastAsia="zh-CN"/>
                    </w:rPr>
                    <w:t>（</w:t>
                  </w:r>
                  <w:r>
                    <w:rPr>
                      <w:rFonts w:hint="default" w:ascii="Times New Roman" w:hAnsi="Times New Roman" w:eastAsia="宋体"/>
                      <w:color w:val="auto"/>
                      <w:sz w:val="21"/>
                      <w:szCs w:val="24"/>
                      <w:highlight w:val="none"/>
                      <w:lang w:val="en-US" w:eastAsia="zh-CN"/>
                    </w:rPr>
                    <w:t>g</w:t>
                  </w:r>
                  <w:r>
                    <w:rPr>
                      <w:rFonts w:hint="eastAsia" w:ascii="Times New Roman" w:hAnsi="Times New Roman" w:eastAsia="宋体"/>
                      <w:color w:val="auto"/>
                      <w:sz w:val="21"/>
                      <w:szCs w:val="24"/>
                      <w:highlight w:val="none"/>
                      <w:lang w:val="en-US" w:eastAsia="zh-CN"/>
                    </w:rPr>
                    <w:t>）</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样品净重</w:t>
                  </w:r>
                  <w:r>
                    <w:rPr>
                      <w:rFonts w:hint="eastAsia" w:ascii="Times New Roman" w:hAnsi="Times New Roman" w:eastAsia="宋体"/>
                      <w:color w:val="auto"/>
                      <w:sz w:val="21"/>
                      <w:szCs w:val="24"/>
                      <w:highlight w:val="none"/>
                      <w:lang w:val="en-US" w:eastAsia="zh-CN"/>
                    </w:rPr>
                    <w:t>（</w:t>
                  </w:r>
                  <w:r>
                    <w:rPr>
                      <w:rFonts w:hint="default" w:ascii="Times New Roman" w:hAnsi="Times New Roman" w:eastAsia="宋体"/>
                      <w:color w:val="auto"/>
                      <w:sz w:val="21"/>
                      <w:szCs w:val="24"/>
                      <w:highlight w:val="none"/>
                      <w:lang w:val="en-US" w:eastAsia="zh-CN"/>
                    </w:rPr>
                    <w:t>g</w:t>
                  </w:r>
                  <w:r>
                    <w:rPr>
                      <w:rFonts w:hint="eastAsia" w:ascii="Times New Roman" w:hAnsi="Times New Roman" w:eastAsia="宋体"/>
                      <w:color w:val="auto"/>
                      <w:sz w:val="21"/>
                      <w:szCs w:val="24"/>
                      <w:highlight w:val="none"/>
                      <w:lang w:val="en-US" w:eastAsia="zh-CN"/>
                    </w:rPr>
                    <w:t>）</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要求范围</w:t>
                  </w:r>
                  <w:r>
                    <w:rPr>
                      <w:rFonts w:hint="eastAsia" w:ascii="Times New Roman" w:hAnsi="Times New Roman" w:eastAsia="宋体"/>
                      <w:color w:val="auto"/>
                      <w:sz w:val="21"/>
                      <w:szCs w:val="24"/>
                      <w:highlight w:val="none"/>
                      <w:lang w:val="en-US" w:eastAsia="zh-CN"/>
                    </w:rPr>
                    <w:t>（</w:t>
                  </w:r>
                  <w:r>
                    <w:rPr>
                      <w:rFonts w:hint="default" w:ascii="Times New Roman" w:hAnsi="Times New Roman" w:eastAsia="宋体"/>
                      <w:color w:val="auto"/>
                      <w:sz w:val="21"/>
                      <w:szCs w:val="24"/>
                      <w:highlight w:val="none"/>
                      <w:lang w:val="en-US" w:eastAsia="zh-CN"/>
                    </w:rPr>
                    <w:t>g</w:t>
                  </w:r>
                  <w:r>
                    <w:rPr>
                      <w:rFonts w:hint="eastAsia" w:ascii="Times New Roman" w:hAnsi="Times New Roman" w:eastAsia="宋体"/>
                      <w:color w:val="auto"/>
                      <w:sz w:val="21"/>
                      <w:szCs w:val="24"/>
                      <w:highlight w:val="none"/>
                      <w:lang w:val="en-US" w:eastAsia="zh-CN"/>
                    </w:rPr>
                    <w:t>）</w:t>
                  </w: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1#加热炉出口（DA480）</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2024-04-19</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13.17671</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13.17683</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0.00012</w:t>
                  </w:r>
                </w:p>
              </w:tc>
              <w:tc>
                <w:tcPr>
                  <w:tcW w:w="103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±0.0005</w:t>
                  </w: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2024-04-20</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14.52718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14.52729</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2#加热炉出口（DA481）</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2024-01-25</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13.15400</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13.15412</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0.00012</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2024-01-26</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14.55203</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14.55214</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3#加热炉出口（DA500）</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2024-03-26</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14.29027</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14.29037</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2024-03-27</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13.16228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13.16237</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0.00009</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轧机含尘废气进口（DA482）</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2024-01-29</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13.20591</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13.20606</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0.00015</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2024-01-30</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13.15030</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13.15046</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0.00016</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轧机含尘废气出口（DA482）</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2024-01-29</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14.65176</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14.65185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0.00009</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2024-01-30</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13.13096</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13.13104</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0.00008</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1#等离子</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切割机进口（DA507）</w:t>
                  </w: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2024-04-01</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0.9509</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0.9510</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0.9448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0.9449</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2024-04-02</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1.0028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1.0029</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0.9869</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0.9870</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1#等离子</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切割机</w:t>
                  </w:r>
                  <w:r>
                    <w:rPr>
                      <w:rFonts w:hint="eastAsia" w:ascii="Times New Roman" w:hAnsi="Times New Roman" w:eastAsia="宋体"/>
                      <w:color w:val="auto"/>
                      <w:sz w:val="21"/>
                      <w:szCs w:val="24"/>
                      <w:highlight w:val="none"/>
                      <w:lang w:val="en-US" w:eastAsia="zh-CN"/>
                    </w:rPr>
                    <w:t>出</w:t>
                  </w:r>
                  <w:r>
                    <w:rPr>
                      <w:rFonts w:hint="default" w:ascii="Times New Roman" w:hAnsi="Times New Roman" w:eastAsia="宋体"/>
                      <w:color w:val="auto"/>
                      <w:sz w:val="21"/>
                      <w:szCs w:val="24"/>
                      <w:highlight w:val="none"/>
                      <w:lang w:val="en-US" w:eastAsia="zh-CN"/>
                    </w:rPr>
                    <w:t>口（DA507）</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2024-04-01</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14.85268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14.85278</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2024-04-02</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13.20953</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13.20963</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二次切割、修磨含尘废气进口（DA506）</w:t>
                  </w: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2024-03-15</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1.0014</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1.0015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0.9924</w:t>
                  </w:r>
                </w:p>
              </w:tc>
              <w:tc>
                <w:tcPr>
                  <w:tcW w:w="1129" w:type="dxa"/>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0.9926</w:t>
                  </w:r>
                </w:p>
              </w:tc>
              <w:tc>
                <w:tcPr>
                  <w:tcW w:w="1032" w:type="dxa"/>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0.0002</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2024-03-16</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0.9714</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0.9715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0.9634</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0.9636</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0.0002</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二次切割、修磨含尘废气出口（DA506）</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2024-03-15</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18.52387</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18.52398</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2024-03-16</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12.70647</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12.70657</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1#、2#车底式热处理炉出口（DA502）</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2024-03-28</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12.98668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12.98664</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2024-03-29</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13.20195</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13.20204</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0.00009</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1#不锈钢固溶热处理炉出口（DA501）</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2024-03-19</w:t>
                  </w:r>
                </w:p>
              </w:tc>
              <w:tc>
                <w:tcPr>
                  <w:tcW w:w="1042" w:type="dxa"/>
                  <w:vMerge w:val="restart"/>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13.34876</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13.34885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0.00009</w:t>
                  </w:r>
                </w:p>
              </w:tc>
              <w:tc>
                <w:tcPr>
                  <w:tcW w:w="1032"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665" w:type="dxa"/>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466"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2024-03-20</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15.11835</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15.11845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bl>
          <w:p>
            <w:pPr>
              <w:spacing w:before="120" w:beforeLines="50" w:after="0" w:line="360" w:lineRule="auto"/>
              <w:jc w:val="center"/>
              <w:rPr>
                <w:rFonts w:hint="eastAsia"/>
                <w:color w:val="auto"/>
                <w:highlight w:val="none"/>
                <w:lang w:eastAsia="zh-CN"/>
              </w:rPr>
            </w:pPr>
            <w:r>
              <w:rPr>
                <w:rFonts w:hint="eastAsia" w:eastAsia="宋体"/>
                <w:color w:val="auto"/>
                <w:sz w:val="24"/>
                <w:szCs w:val="24"/>
                <w:highlight w:val="none"/>
                <w:lang w:val="en-US" w:eastAsia="zh-CN"/>
              </w:rPr>
              <w:t>续</w:t>
            </w:r>
            <w:r>
              <w:rPr>
                <w:rFonts w:eastAsia="宋体"/>
                <w:color w:val="auto"/>
                <w:sz w:val="24"/>
                <w:szCs w:val="24"/>
                <w:highlight w:val="none"/>
              </w:rPr>
              <w:t>表</w:t>
            </w:r>
            <w:r>
              <w:rPr>
                <w:rFonts w:ascii="Times New Roman" w:hAnsi="Times New Roman" w:eastAsia="宋体"/>
                <w:color w:val="auto"/>
                <w:sz w:val="24"/>
                <w:szCs w:val="24"/>
                <w:highlight w:val="none"/>
              </w:rPr>
              <w:t>5-5</w:t>
            </w:r>
            <w:r>
              <w:rPr>
                <w:rFonts w:hint="eastAsia" w:eastAsia="宋体"/>
                <w:color w:val="auto"/>
                <w:sz w:val="24"/>
                <w:szCs w:val="24"/>
                <w:highlight w:val="none"/>
              </w:rPr>
              <w:t>污染源监测质量控制数据一览表</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三</w:t>
            </w:r>
            <w:r>
              <w:rPr>
                <w:rFonts w:hint="eastAsia" w:eastAsia="宋体"/>
                <w:color w:val="auto"/>
                <w:sz w:val="24"/>
                <w:szCs w:val="24"/>
                <w:highlight w:val="none"/>
                <w:lang w:eastAsia="zh-CN"/>
              </w:rPr>
              <w:t>）</w:t>
            </w:r>
          </w:p>
          <w:tbl>
            <w:tblPr>
              <w:tblStyle w:val="46"/>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6"/>
              <w:gridCol w:w="1283"/>
              <w:gridCol w:w="1042"/>
              <w:gridCol w:w="1071"/>
              <w:gridCol w:w="1129"/>
              <w:gridCol w:w="1032"/>
              <w:gridCol w:w="1032"/>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w:t>
                  </w:r>
                  <w:r>
                    <w:rPr>
                      <w:rFonts w:hint="default" w:ascii="Times New Roman" w:hAnsi="Times New Roman" w:eastAsia="宋体"/>
                      <w:color w:val="auto"/>
                      <w:sz w:val="21"/>
                      <w:szCs w:val="24"/>
                      <w:highlight w:val="none"/>
                      <w:lang w:val="en-US" w:eastAsia="zh-CN"/>
                    </w:rPr>
                    <w:t>点位</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监测</w:t>
                  </w:r>
                  <w:r>
                    <w:rPr>
                      <w:rFonts w:hint="default" w:ascii="Times New Roman" w:hAnsi="Times New Roman" w:eastAsia="宋体"/>
                      <w:color w:val="auto"/>
                      <w:sz w:val="21"/>
                      <w:szCs w:val="24"/>
                      <w:highlight w:val="none"/>
                      <w:lang w:val="en-US" w:eastAsia="zh-CN"/>
                    </w:rPr>
                    <w:t>日期</w:t>
                  </w:r>
                </w:p>
              </w:tc>
              <w:tc>
                <w:tcPr>
                  <w:tcW w:w="104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质控项目</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样品初重（g）</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样品终重（g）</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样品净重（g）</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要求范围（g）</w:t>
                  </w: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2#不锈钢固溶热处理炉出口（DA483）</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2024-01-25</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14.03606</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14.03618</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0.00012</w:t>
                  </w:r>
                </w:p>
              </w:tc>
              <w:tc>
                <w:tcPr>
                  <w:tcW w:w="103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±0.0005</w:t>
                  </w: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2024-01-26</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14.43688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14.43701</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0.00013</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2#、3#等离子切割机进口（DA508）</w:t>
                  </w: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05-16</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w:t>
                  </w:r>
                  <w:r>
                    <w:rPr>
                      <w:rFonts w:hint="eastAsia" w:ascii="Times New Roman" w:hAnsi="Times New Roman" w:eastAsia="宋体"/>
                      <w:color w:val="auto"/>
                      <w:sz w:val="21"/>
                      <w:szCs w:val="24"/>
                      <w:highlight w:val="none"/>
                      <w:lang w:val="en-US" w:eastAsia="zh-CN"/>
                    </w:rPr>
                    <w:t>05-17</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2#、3#等离子切割机出口（DA508）</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2024-02-04</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13.37434</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13.37445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2024-02-05</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13.20520</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13.20530</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1#、2#酸洗</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抛丸机进口（DA511）</w:t>
                  </w: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2024-03-20</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1.0017</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1.0019</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0.0002</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0.9892</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0.9893</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0.8898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0.8899</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1.0014</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1.0015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2024-03-21</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0.9794</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0.9750</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0.9906</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0.9907</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0.9710</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0.9711</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0.9296</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0.9298</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0.0002</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1#、2#酸洗</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抛丸机出口（DA511）</w:t>
                  </w: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2024-03-20</w:t>
                  </w:r>
                </w:p>
              </w:tc>
              <w:tc>
                <w:tcPr>
                  <w:tcW w:w="1042"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13.18947</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13.18957</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283"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2024-03-21</w:t>
                  </w: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14.45302</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14.45312</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0.00010</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restart"/>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厂界</w:t>
                  </w: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2024-03-26</w:t>
                  </w:r>
                </w:p>
              </w:tc>
              <w:tc>
                <w:tcPr>
                  <w:tcW w:w="1042" w:type="dxa"/>
                  <w:vMerge w:val="restart"/>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0.39504</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0.37505</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283"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lang w:val="en-US" w:eastAsia="zh-CN"/>
                    </w:rPr>
                  </w:pPr>
                </w:p>
              </w:tc>
              <w:tc>
                <w:tcPr>
                  <w:tcW w:w="1042"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0.38648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0.38649</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0.00001</w:t>
                  </w:r>
                </w:p>
              </w:tc>
              <w:tc>
                <w:tcPr>
                  <w:tcW w:w="1032"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466"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283" w:type="dxa"/>
                  <w:vMerge w:val="restart"/>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2024-03-27</w:t>
                  </w:r>
                </w:p>
              </w:tc>
              <w:tc>
                <w:tcPr>
                  <w:tcW w:w="1042" w:type="dxa"/>
                  <w:vMerge w:val="restart"/>
                  <w:shd w:val="clear" w:color="000000" w:fill="FFFFFF"/>
                  <w:vAlign w:val="center"/>
                </w:tcPr>
                <w:p>
                  <w:pPr>
                    <w:spacing w:after="0"/>
                    <w:jc w:val="center"/>
                    <w:rPr>
                      <w:rFonts w:hint="eastAsia"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颗粒物</w:t>
                  </w: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0.39076</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0.39078</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0.00002</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88" w:hRule="atLeast"/>
                <w:jc w:val="center"/>
              </w:trPr>
              <w:tc>
                <w:tcPr>
                  <w:tcW w:w="1466" w:type="dxa"/>
                  <w:vMerge w:val="continue"/>
                  <w:shd w:val="clear" w:color="000000" w:fill="FFFFFF"/>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283"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4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1071"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0.38178</w:t>
                  </w:r>
                </w:p>
              </w:tc>
              <w:tc>
                <w:tcPr>
                  <w:tcW w:w="1129"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0.38179</w:t>
                  </w:r>
                </w:p>
              </w:tc>
              <w:tc>
                <w:tcPr>
                  <w:tcW w:w="1032"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eastAsia" w:ascii="Times New Roman" w:hAnsi="Times New Roman" w:eastAsia="宋体"/>
                      <w:color w:val="auto"/>
                      <w:sz w:val="21"/>
                      <w:szCs w:val="24"/>
                      <w:highlight w:val="none"/>
                      <w:lang w:val="en-US" w:eastAsia="zh-CN"/>
                    </w:rPr>
                    <w:t>0.00001</w:t>
                  </w:r>
                </w:p>
              </w:tc>
              <w:tc>
                <w:tcPr>
                  <w:tcW w:w="1032" w:type="dxa"/>
                  <w:vMerge w:val="continue"/>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p>
              </w:tc>
              <w:tc>
                <w:tcPr>
                  <w:tcW w:w="665" w:type="dxa"/>
                  <w:shd w:val="clear" w:color="000000" w:fill="FFFFFF"/>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bl>
          <w:p>
            <w:pPr>
              <w:pStyle w:val="49"/>
              <w:spacing w:before="48" w:beforeLines="20" w:line="360" w:lineRule="auto"/>
              <w:ind w:left="0" w:leftChars="0" w:firstLine="0" w:firstLineChars="0"/>
              <w:rPr>
                <w:rFonts w:ascii="宋体" w:hAnsi="宋体" w:eastAsia="宋体"/>
                <w:color w:val="auto"/>
                <w:kern w:val="0"/>
                <w:sz w:val="24"/>
                <w:szCs w:val="24"/>
                <w:highlight w:val="none"/>
              </w:rPr>
            </w:pPr>
          </w:p>
        </w:tc>
      </w:tr>
    </w:tbl>
    <w:p>
      <w:pPr>
        <w:pStyle w:val="59"/>
        <w:numPr>
          <w:ilvl w:val="0"/>
          <w:numId w:val="0"/>
        </w:numPr>
        <w:tabs>
          <w:tab w:val="left" w:pos="2760"/>
        </w:tabs>
        <w:spacing w:line="360" w:lineRule="auto"/>
        <w:jc w:val="both"/>
        <w:rPr>
          <w:rFonts w:ascii="仿宋" w:hAnsi="仿宋" w:eastAsia="仿宋" w:cs="宋体"/>
          <w:color w:val="auto"/>
          <w:sz w:val="24"/>
          <w:szCs w:val="24"/>
          <w:highlight w:val="none"/>
        </w:rPr>
        <w:sectPr>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p>
    <w:tbl>
      <w:tblPr>
        <w:tblStyle w:val="47"/>
        <w:tblW w:w="140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3" w:hRule="atLeast"/>
        </w:trPr>
        <w:tc>
          <w:tcPr>
            <w:tcW w:w="14080" w:type="dxa"/>
            <w:vAlign w:val="top"/>
          </w:tcPr>
          <w:p>
            <w:pPr>
              <w:pStyle w:val="55"/>
              <w:spacing w:after="0" w:line="360" w:lineRule="auto"/>
              <w:ind w:firstLine="480"/>
              <w:rPr>
                <w:rFonts w:ascii="Times New Roman" w:hAnsi="Times New Roman" w:eastAsia="宋体"/>
                <w:color w:val="auto"/>
                <w:szCs w:val="24"/>
                <w:highlight w:val="none"/>
              </w:rPr>
            </w:pPr>
            <w:r>
              <w:rPr>
                <w:rFonts w:hint="eastAsia" w:ascii="Times New Roman" w:hAnsi="Times New Roman" w:eastAsia="宋体"/>
                <w:color w:val="auto"/>
                <w:szCs w:val="24"/>
                <w:highlight w:val="none"/>
              </w:rPr>
              <w:t>水质监测质控见下表</w:t>
            </w:r>
          </w:p>
          <w:p>
            <w:pPr>
              <w:spacing w:before="120" w:beforeLines="50" w:after="0" w:line="360" w:lineRule="auto"/>
              <w:jc w:val="center"/>
              <w:rPr>
                <w:rFonts w:hint="eastAsia" w:eastAsia="宋体"/>
                <w:color w:val="auto"/>
                <w:sz w:val="24"/>
                <w:szCs w:val="24"/>
                <w:highlight w:val="none"/>
                <w:lang w:val="en-US" w:eastAsia="zh-CN"/>
              </w:rPr>
            </w:pPr>
            <w:bookmarkStart w:id="8" w:name="_Hlk152255320"/>
            <w:r>
              <w:rPr>
                <w:rFonts w:hint="eastAsia" w:eastAsia="宋体"/>
                <w:color w:val="auto"/>
                <w:sz w:val="24"/>
                <w:szCs w:val="24"/>
                <w:highlight w:val="none"/>
                <w:lang w:val="en-US" w:eastAsia="zh-CN"/>
              </w:rPr>
              <w:t>表5-6水质质量控制数据一览表（一）</w:t>
            </w:r>
          </w:p>
          <w:bookmarkEnd w:id="8"/>
          <w:tbl>
            <w:tblPr>
              <w:tblStyle w:val="46"/>
              <w:tblW w:w="138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1236"/>
              <w:gridCol w:w="1305"/>
              <w:gridCol w:w="2108"/>
              <w:gridCol w:w="914"/>
              <w:gridCol w:w="1044"/>
              <w:gridCol w:w="1327"/>
              <w:gridCol w:w="1535"/>
              <w:gridCol w:w="1175"/>
              <w:gridCol w:w="126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监测</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项目</w:t>
                  </w:r>
                </w:p>
              </w:tc>
              <w:tc>
                <w:tcPr>
                  <w:tcW w:w="123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空白样品测定</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（无量纲）</w:t>
                  </w:r>
                </w:p>
              </w:tc>
              <w:tc>
                <w:tcPr>
                  <w:tcW w:w="1305"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检出限</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（无量纲）</w:t>
                  </w:r>
                </w:p>
              </w:tc>
              <w:tc>
                <w:tcPr>
                  <w:tcW w:w="5393" w:type="dxa"/>
                  <w:gridSpan w:val="4"/>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精密度</w:t>
                  </w:r>
                </w:p>
              </w:tc>
              <w:tc>
                <w:tcPr>
                  <w:tcW w:w="3979" w:type="dxa"/>
                  <w:gridSpan w:val="3"/>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准确度</w:t>
                  </w:r>
                </w:p>
              </w:tc>
              <w:tc>
                <w:tcPr>
                  <w:tcW w:w="812"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5393" w:type="dxa"/>
                  <w:gridSpan w:val="4"/>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实验室平行/现场平行双样（无量纲）</w:t>
                  </w:r>
                </w:p>
              </w:tc>
              <w:tc>
                <w:tcPr>
                  <w:tcW w:w="3979" w:type="dxa"/>
                  <w:gridSpan w:val="3"/>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标准样品（无量纲）</w:t>
                  </w:r>
                </w:p>
              </w:tc>
              <w:tc>
                <w:tcPr>
                  <w:tcW w:w="812" w:type="dxa"/>
                  <w:vMerge w:val="continue"/>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样品编号</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04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绝对/相对偏差（%）</w:t>
                  </w:r>
                </w:p>
              </w:tc>
              <w:tc>
                <w:tcPr>
                  <w:tcW w:w="132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质控指标（%）</w:t>
                  </w:r>
                </w:p>
              </w:tc>
              <w:tc>
                <w:tcPr>
                  <w:tcW w:w="1535" w:type="dxa"/>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标准编号</w:t>
                  </w:r>
                </w:p>
              </w:tc>
              <w:tc>
                <w:tcPr>
                  <w:tcW w:w="1175" w:type="dxa"/>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269" w:type="dxa"/>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w:t>
                  </w:r>
                </w:p>
              </w:tc>
              <w:tc>
                <w:tcPr>
                  <w:tcW w:w="812" w:type="dxa"/>
                  <w:vMerge w:val="continue"/>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pH值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 xml:space="preserve"> </w:t>
                  </w:r>
                </w:p>
              </w:tc>
              <w:tc>
                <w:tcPr>
                  <w:tcW w:w="123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w:t>
                  </w:r>
                </w:p>
              </w:tc>
              <w:tc>
                <w:tcPr>
                  <w:tcW w:w="1305"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w:t>
                  </w: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7.6</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327"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(允许差)</w:t>
                  </w:r>
                </w:p>
              </w:tc>
              <w:tc>
                <w:tcPr>
                  <w:tcW w:w="1535" w:type="dxa"/>
                  <w:vMerge w:val="restart"/>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2021101</w:t>
                  </w: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7.37</w:t>
                  </w:r>
                </w:p>
              </w:tc>
              <w:tc>
                <w:tcPr>
                  <w:tcW w:w="1269"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7.35±0.06</w:t>
                  </w:r>
                </w:p>
              </w:tc>
              <w:tc>
                <w:tcPr>
                  <w:tcW w:w="812"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7.6</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continue"/>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7.7</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w:t>
                  </w: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7.36</w:t>
                  </w: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7.6</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continue"/>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7.6</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7.37</w:t>
                  </w: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7.6</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continue"/>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7.7</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7.36</w:t>
                  </w: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7.7</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continue"/>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7.1</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7.37</w:t>
                  </w: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7.1</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continue"/>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3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7.0</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7.36</w:t>
                  </w: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236"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305"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7.0</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535" w:type="dxa"/>
                  <w:vMerge w:val="continue"/>
                  <w:tcBorders>
                    <w:left w:val="nil"/>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175" w:type="dxa"/>
                  <w:vMerge w:val="continue"/>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236"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305"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ZY240122200204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7.8</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327"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color w:val="auto"/>
                      <w:sz w:val="21"/>
                      <w:szCs w:val="21"/>
                      <w:highlight w:val="none"/>
                    </w:rPr>
                  </w:pPr>
                </w:p>
              </w:tc>
              <w:tc>
                <w:tcPr>
                  <w:tcW w:w="1535" w:type="dxa"/>
                  <w:vMerge w:val="continue"/>
                  <w:tcBorders>
                    <w:left w:val="nil"/>
                    <w:right w:val="single" w:color="auto" w:sz="4" w:space="0"/>
                  </w:tcBorders>
                  <w:vAlign w:val="center"/>
                </w:tcPr>
                <w:p>
                  <w:pPr>
                    <w:shd w:val="clear" w:color="030000" w:fill="auto"/>
                    <w:wordWrap/>
                    <w:spacing w:line="260" w:lineRule="exact"/>
                    <w:jc w:val="center"/>
                    <w:rPr>
                      <w:rFonts w:hint="default" w:ascii="Times New Roman" w:hAnsi="Times New Roman" w:eastAsia="楷体" w:cs="Times New Roman"/>
                      <w:color w:val="auto"/>
                      <w:sz w:val="21"/>
                      <w:szCs w:val="21"/>
                      <w:highlight w:val="none"/>
                    </w:rPr>
                  </w:pP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7.37</w:t>
                  </w: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236"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305"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ZY240122200204'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7.8</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continue"/>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236"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305"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ZY240123200204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7.9</w:t>
                  </w:r>
                </w:p>
              </w:tc>
              <w:tc>
                <w:tcPr>
                  <w:tcW w:w="1044"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327"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535" w:type="dxa"/>
                  <w:vMerge w:val="continue"/>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7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7.36</w:t>
                  </w: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121" w:type="dxa"/>
                  <w:vMerge w:val="continue"/>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236"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305"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210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ZY240123200204'</w:t>
                  </w:r>
                </w:p>
              </w:tc>
              <w:tc>
                <w:tcPr>
                  <w:tcW w:w="914"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7.9</w:t>
                  </w:r>
                </w:p>
              </w:tc>
              <w:tc>
                <w:tcPr>
                  <w:tcW w:w="1044"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7" w:type="dxa"/>
                  <w:vMerge w:val="continue"/>
                  <w:tcBorders>
                    <w:left w:val="nil"/>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535" w:type="dxa"/>
                  <w:vMerge w:val="continue"/>
                  <w:tcBorders>
                    <w:left w:val="nil"/>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1175"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color w:val="auto"/>
                      <w:sz w:val="21"/>
                      <w:szCs w:val="21"/>
                      <w:highlight w:val="none"/>
                    </w:rPr>
                  </w:pPr>
                </w:p>
              </w:tc>
              <w:tc>
                <w:tcPr>
                  <w:tcW w:w="1269" w:type="dxa"/>
                  <w:vMerge w:val="continue"/>
                  <w:tcBorders>
                    <w:left w:val="single" w:color="auto" w:sz="4" w:space="0"/>
                    <w:righ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c>
                <w:tcPr>
                  <w:tcW w:w="812" w:type="dxa"/>
                  <w:vMerge w:val="continue"/>
                  <w:tcBorders>
                    <w:left w:val="single" w:color="auto" w:sz="4" w:space="0"/>
                  </w:tcBorders>
                  <w:vAlign w:val="center"/>
                </w:tcPr>
                <w:p>
                  <w:pPr>
                    <w:shd w:val="clear" w:color="030000" w:fill="auto"/>
                    <w:wordWrap/>
                    <w:adjustRightInd w:val="0"/>
                    <w:snapToGrid w:val="0"/>
                    <w:spacing w:line="260" w:lineRule="exact"/>
                    <w:jc w:val="center"/>
                    <w:rPr>
                      <w:rFonts w:hint="default" w:ascii="Times New Roman" w:hAnsi="Times New Roman" w:eastAsia="楷体" w:cs="Times New Roman"/>
                      <w:b/>
                      <w:color w:val="auto"/>
                      <w:sz w:val="21"/>
                      <w:szCs w:val="21"/>
                      <w:highlight w:val="none"/>
                    </w:rPr>
                  </w:pPr>
                </w:p>
              </w:tc>
            </w:tr>
          </w:tbl>
          <w:p>
            <w:pPr>
              <w:shd w:val="clear" w:color="000000" w:fill="auto"/>
              <w:rPr>
                <w:color w:val="auto"/>
                <w:highlight w:val="none"/>
              </w:rPr>
            </w:pPr>
          </w:p>
          <w:p>
            <w:pPr>
              <w:spacing w:before="120" w:beforeLines="50" w:after="0" w:line="360" w:lineRule="auto"/>
              <w:jc w:val="center"/>
              <w:rPr>
                <w:rFonts w:hint="eastAsia" w:eastAsia="宋体"/>
                <w:color w:val="auto"/>
                <w:sz w:val="24"/>
                <w:szCs w:val="24"/>
                <w:highlight w:val="none"/>
                <w:lang w:val="en-US" w:eastAsia="zh-CN"/>
              </w:rPr>
            </w:pPr>
            <w:bookmarkStart w:id="9" w:name="_Hlk152244229"/>
            <w:r>
              <w:rPr>
                <w:rFonts w:hint="eastAsia" w:eastAsia="宋体"/>
                <w:color w:val="auto"/>
                <w:sz w:val="24"/>
                <w:szCs w:val="24"/>
                <w:highlight w:val="none"/>
                <w:lang w:val="en-US" w:eastAsia="zh-CN"/>
              </w:rPr>
              <w:t>续表5-6水质质量控制数据一览表（二）</w:t>
            </w:r>
          </w:p>
          <w:tbl>
            <w:tblPr>
              <w:tblStyle w:val="46"/>
              <w:tblW w:w="13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345"/>
              <w:gridCol w:w="1302"/>
              <w:gridCol w:w="2047"/>
              <w:gridCol w:w="1111"/>
              <w:gridCol w:w="1593"/>
              <w:gridCol w:w="1086"/>
              <w:gridCol w:w="1136"/>
              <w:gridCol w:w="1030"/>
              <w:gridCol w:w="1280"/>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bookmarkStart w:id="10" w:name="_Hlk160517995"/>
                  <w:r>
                    <w:rPr>
                      <w:rFonts w:hint="default" w:ascii="Times New Roman" w:hAnsi="Times New Roman" w:eastAsia="宋体"/>
                      <w:color w:val="auto"/>
                      <w:sz w:val="21"/>
                      <w:szCs w:val="24"/>
                      <w:highlight w:val="none"/>
                      <w:lang w:val="en-US" w:eastAsia="zh-CN"/>
                    </w:rPr>
                    <w:t>监测</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项目</w:t>
                  </w:r>
                </w:p>
              </w:tc>
              <w:tc>
                <w:tcPr>
                  <w:tcW w:w="1345"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空白样品</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1302"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检出限</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5837" w:type="dxa"/>
                  <w:gridSpan w:val="4"/>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精密度</w:t>
                  </w:r>
                </w:p>
              </w:tc>
              <w:tc>
                <w:tcPr>
                  <w:tcW w:w="3446" w:type="dxa"/>
                  <w:gridSpan w:val="3"/>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准确度</w:t>
                  </w:r>
                </w:p>
              </w:tc>
              <w:tc>
                <w:tcPr>
                  <w:tcW w:w="751"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5837" w:type="dxa"/>
                  <w:gridSpan w:val="4"/>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平行双样（mg/L）</w:t>
                  </w:r>
                </w:p>
              </w:tc>
              <w:tc>
                <w:tcPr>
                  <w:tcW w:w="3446" w:type="dxa"/>
                  <w:gridSpan w:val="3"/>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标准样品（mg/L）</w:t>
                  </w:r>
                </w:p>
              </w:tc>
              <w:tc>
                <w:tcPr>
                  <w:tcW w:w="751"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样品编号</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593"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绝对/相对偏差（%）</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质控指标（%）</w:t>
                  </w:r>
                </w:p>
              </w:tc>
              <w:tc>
                <w:tcPr>
                  <w:tcW w:w="113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标准编号</w:t>
                  </w:r>
                </w:p>
              </w:tc>
              <w:tc>
                <w:tcPr>
                  <w:tcW w:w="1030"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280"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w:t>
                  </w:r>
                </w:p>
              </w:tc>
              <w:tc>
                <w:tcPr>
                  <w:tcW w:w="751"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总磷</w:t>
                  </w:r>
                </w:p>
              </w:tc>
              <w:tc>
                <w:tcPr>
                  <w:tcW w:w="1345"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0.01L</w:t>
                  </w:r>
                </w:p>
              </w:tc>
              <w:tc>
                <w:tcPr>
                  <w:tcW w:w="1302"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0.01</w:t>
                  </w: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ZY240122060804</w:t>
                  </w:r>
                </w:p>
              </w:tc>
              <w:tc>
                <w:tcPr>
                  <w:tcW w:w="111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0.08</w:t>
                  </w:r>
                </w:p>
              </w:tc>
              <w:tc>
                <w:tcPr>
                  <w:tcW w:w="1593"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08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1136" w:type="dxa"/>
                  <w:vMerge w:val="restart"/>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2039103</w:t>
                  </w:r>
                </w:p>
              </w:tc>
              <w:tc>
                <w:tcPr>
                  <w:tcW w:w="1030"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1.70</w:t>
                  </w:r>
                </w:p>
              </w:tc>
              <w:tc>
                <w:tcPr>
                  <w:tcW w:w="1280"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1.72±0.06</w:t>
                  </w:r>
                </w:p>
              </w:tc>
              <w:tc>
                <w:tcPr>
                  <w:tcW w:w="751"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ZY240122060804'</w:t>
                  </w:r>
                </w:p>
              </w:tc>
              <w:tc>
                <w:tcPr>
                  <w:tcW w:w="111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0.08</w:t>
                  </w:r>
                </w:p>
              </w:tc>
              <w:tc>
                <w:tcPr>
                  <w:tcW w:w="1593"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ZY240122060801</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0.17</w:t>
                  </w:r>
                </w:p>
              </w:tc>
              <w:tc>
                <w:tcPr>
                  <w:tcW w:w="1593"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086"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ZY240122060801''</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0.17</w:t>
                  </w:r>
                </w:p>
              </w:tc>
              <w:tc>
                <w:tcPr>
                  <w:tcW w:w="1593"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ZY240122060802</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0.10</w:t>
                  </w:r>
                </w:p>
              </w:tc>
              <w:tc>
                <w:tcPr>
                  <w:tcW w:w="1593"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5.3</w:t>
                  </w: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ZY240122060802''</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0.09</w:t>
                  </w:r>
                </w:p>
              </w:tc>
              <w:tc>
                <w:tcPr>
                  <w:tcW w:w="1593"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ZY240122060803</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0.13</w:t>
                  </w:r>
                </w:p>
              </w:tc>
              <w:tc>
                <w:tcPr>
                  <w:tcW w:w="1593"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7.1</w:t>
                  </w: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ZY240122060803''</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0.15</w:t>
                  </w:r>
                </w:p>
              </w:tc>
              <w:tc>
                <w:tcPr>
                  <w:tcW w:w="1593"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ZY240122060804</w:t>
                  </w:r>
                </w:p>
              </w:tc>
              <w:tc>
                <w:tcPr>
                  <w:tcW w:w="111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0.08</w:t>
                  </w:r>
                </w:p>
              </w:tc>
              <w:tc>
                <w:tcPr>
                  <w:tcW w:w="1593"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086" w:type="dxa"/>
                  <w:vMerge w:val="continue"/>
                  <w:tcBorders>
                    <w:left w:val="nil"/>
                  </w:tcBorders>
                  <w:vAlign w:val="center"/>
                </w:tcPr>
                <w:p>
                  <w:pPr>
                    <w:shd w:val="clear" w:color="000000" w:fill="auto"/>
                    <w:jc w:val="center"/>
                    <w:textAlignment w:val="center"/>
                    <w:rPr>
                      <w:rFonts w:hint="default" w:ascii="Times New Roman" w:hAnsi="Times New Roman" w:eastAsia="楷体" w:cs="Times New Roman"/>
                      <w:color w:val="auto"/>
                      <w:spacing w:val="0"/>
                      <w:kern w:val="0"/>
                      <w:sz w:val="21"/>
                      <w:szCs w:val="21"/>
                      <w:highlight w:val="none"/>
                      <w:lang/>
                    </w:rPr>
                  </w:pPr>
                </w:p>
              </w:tc>
              <w:tc>
                <w:tcPr>
                  <w:tcW w:w="1136"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pacing w:val="0"/>
                      <w:kern w:val="0"/>
                      <w:sz w:val="21"/>
                      <w:szCs w:val="21"/>
                      <w:highlight w:val="none"/>
                      <w:lang/>
                    </w:rPr>
                  </w:pPr>
                </w:p>
              </w:tc>
              <w:tc>
                <w:tcPr>
                  <w:tcW w:w="1030" w:type="dxa"/>
                  <w:vMerge w:val="continue"/>
                  <w:tcBorders>
                    <w:left w:val="single" w:color="auto" w:sz="4" w:space="0"/>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pacing w:val="0"/>
                      <w:kern w:val="0"/>
                      <w:sz w:val="21"/>
                      <w:szCs w:val="21"/>
                      <w:highlight w:val="none"/>
                      <w:lang/>
                    </w:rPr>
                  </w:pPr>
                </w:p>
              </w:tc>
              <w:tc>
                <w:tcPr>
                  <w:tcW w:w="1280"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ZY240122060804''</w:t>
                  </w:r>
                </w:p>
              </w:tc>
              <w:tc>
                <w:tcPr>
                  <w:tcW w:w="111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0.08</w:t>
                  </w:r>
                </w:p>
              </w:tc>
              <w:tc>
                <w:tcPr>
                  <w:tcW w:w="1593"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ZY240123060804</w:t>
                  </w:r>
                </w:p>
              </w:tc>
              <w:tc>
                <w:tcPr>
                  <w:tcW w:w="111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0.10</w:t>
                  </w:r>
                </w:p>
              </w:tc>
              <w:tc>
                <w:tcPr>
                  <w:tcW w:w="1593"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086"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1030" w:type="dxa"/>
                  <w:vMerge w:val="restart"/>
                  <w:tcBorders>
                    <w:left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r>
                    <w:rPr>
                      <w:rFonts w:hint="default" w:ascii="Times New Roman" w:hAnsi="Times New Roman" w:eastAsia="楷体" w:cs="Times New Roman"/>
                      <w:color w:val="auto"/>
                      <w:spacing w:val="0"/>
                      <w:sz w:val="21"/>
                      <w:szCs w:val="21"/>
                      <w:highlight w:val="none"/>
                    </w:rPr>
                    <w:t>1.69</w:t>
                  </w: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ZY240123060804'</w:t>
                  </w:r>
                </w:p>
              </w:tc>
              <w:tc>
                <w:tcPr>
                  <w:tcW w:w="111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0.10</w:t>
                  </w:r>
                </w:p>
              </w:tc>
              <w:tc>
                <w:tcPr>
                  <w:tcW w:w="1593"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ZY240123060801</w:t>
                  </w:r>
                </w:p>
              </w:tc>
              <w:tc>
                <w:tcPr>
                  <w:tcW w:w="111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0.06</w:t>
                  </w:r>
                </w:p>
              </w:tc>
              <w:tc>
                <w:tcPr>
                  <w:tcW w:w="1593"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086"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shd w:val="clear" w:color="000000" w:fill="auto"/>
                    <w:jc w:val="center"/>
                    <w:textAlignment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ZY240123060801''</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0.06</w:t>
                  </w:r>
                </w:p>
              </w:tc>
              <w:tc>
                <w:tcPr>
                  <w:tcW w:w="1593"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ZY240123060802</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0.14</w:t>
                  </w:r>
                </w:p>
              </w:tc>
              <w:tc>
                <w:tcPr>
                  <w:tcW w:w="1593"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3.7</w:t>
                  </w:r>
                </w:p>
              </w:tc>
              <w:tc>
                <w:tcPr>
                  <w:tcW w:w="1086"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ZY240123060802''</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0.13</w:t>
                  </w:r>
                </w:p>
              </w:tc>
              <w:tc>
                <w:tcPr>
                  <w:tcW w:w="1593"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ZY240123060803</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0.11</w:t>
                  </w:r>
                </w:p>
              </w:tc>
              <w:tc>
                <w:tcPr>
                  <w:tcW w:w="1593"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4.3</w:t>
                  </w: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ZY240123060803''</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0.12</w:t>
                  </w:r>
                </w:p>
              </w:tc>
              <w:tc>
                <w:tcPr>
                  <w:tcW w:w="1593"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45"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02"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ZY240123060804</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0.10</w:t>
                  </w:r>
                </w:p>
              </w:tc>
              <w:tc>
                <w:tcPr>
                  <w:tcW w:w="1593"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08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2" w:type="dxa"/>
                  <w:vMerge w:val="continue"/>
                  <w:tcBorders>
                    <w:bottom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345" w:type="dxa"/>
                  <w:vMerge w:val="continue"/>
                  <w:tcBorders>
                    <w:left w:val="nil"/>
                    <w:bottom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302" w:type="dxa"/>
                  <w:vMerge w:val="continue"/>
                  <w:tcBorders>
                    <w:left w:val="nil"/>
                    <w:bottom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204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ZY240123060804''</w:t>
                  </w:r>
                </w:p>
              </w:tc>
              <w:tc>
                <w:tcPr>
                  <w:tcW w:w="111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0.10</w:t>
                  </w:r>
                </w:p>
              </w:tc>
              <w:tc>
                <w:tcPr>
                  <w:tcW w:w="1593" w:type="dxa"/>
                  <w:vMerge w:val="continue"/>
                  <w:tcBorders>
                    <w:left w:val="nil"/>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86" w:type="dxa"/>
                  <w:vMerge w:val="continue"/>
                  <w:tcBorders>
                    <w:left w:val="nil"/>
                    <w:bottom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136" w:type="dxa"/>
                  <w:vMerge w:val="continue"/>
                  <w:tcBorders>
                    <w:left w:val="nil"/>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030" w:type="dxa"/>
                  <w:vMerge w:val="continue"/>
                  <w:tcBorders>
                    <w:left w:val="single" w:color="auto" w:sz="4" w:space="0"/>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128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c>
                <w:tcPr>
                  <w:tcW w:w="751"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0"/>
                      <w:sz w:val="21"/>
                      <w:szCs w:val="21"/>
                      <w:highlight w:val="none"/>
                    </w:rPr>
                  </w:pPr>
                </w:p>
              </w:tc>
            </w:tr>
            <w:bookmarkEnd w:id="10"/>
          </w:tbl>
          <w:p>
            <w:pPr>
              <w:spacing w:before="120" w:beforeLines="50" w:after="0" w:line="360" w:lineRule="auto"/>
              <w:jc w:val="center"/>
              <w:rPr>
                <w:rFonts w:hint="eastAsia" w:eastAsia="宋体"/>
                <w:color w:val="auto"/>
                <w:sz w:val="24"/>
                <w:szCs w:val="24"/>
                <w:highlight w:val="none"/>
                <w:lang w:val="en-US" w:eastAsia="zh-CN"/>
              </w:rPr>
            </w:pPr>
            <w:bookmarkStart w:id="11" w:name="_Hlk160524147"/>
            <w:r>
              <w:rPr>
                <w:rFonts w:hint="eastAsia" w:eastAsia="宋体"/>
                <w:color w:val="auto"/>
                <w:sz w:val="24"/>
                <w:szCs w:val="24"/>
                <w:highlight w:val="none"/>
                <w:lang w:val="en-US" w:eastAsia="zh-CN"/>
              </w:rPr>
              <w:t>续表5-6 水质质量控制数据一览表（三）</w:t>
            </w:r>
          </w:p>
          <w:tbl>
            <w:tblPr>
              <w:tblStyle w:val="46"/>
              <w:tblW w:w="13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376"/>
              <w:gridCol w:w="1329"/>
              <w:gridCol w:w="2205"/>
              <w:gridCol w:w="1086"/>
              <w:gridCol w:w="1551"/>
              <w:gridCol w:w="1105"/>
              <w:gridCol w:w="1163"/>
              <w:gridCol w:w="956"/>
              <w:gridCol w:w="1100"/>
              <w:gridCol w:w="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bookmarkStart w:id="12" w:name="_Hlk160469410"/>
                  <w:r>
                    <w:rPr>
                      <w:rFonts w:hint="default" w:ascii="Times New Roman" w:hAnsi="Times New Roman" w:eastAsia="宋体"/>
                      <w:color w:val="auto"/>
                      <w:sz w:val="21"/>
                      <w:szCs w:val="24"/>
                      <w:highlight w:val="none"/>
                      <w:lang w:val="en-US" w:eastAsia="zh-CN"/>
                    </w:rPr>
                    <w:t>监测</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项目</w:t>
                  </w:r>
                </w:p>
              </w:tc>
              <w:tc>
                <w:tcPr>
                  <w:tcW w:w="1376"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空白样品</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1329"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检出限</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5947" w:type="dxa"/>
                  <w:gridSpan w:val="4"/>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精密度</w:t>
                  </w:r>
                </w:p>
              </w:tc>
              <w:tc>
                <w:tcPr>
                  <w:tcW w:w="3219" w:type="dxa"/>
                  <w:gridSpan w:val="3"/>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准确度</w:t>
                  </w:r>
                </w:p>
              </w:tc>
              <w:tc>
                <w:tcPr>
                  <w:tcW w:w="776"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5947" w:type="dxa"/>
                  <w:gridSpan w:val="4"/>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平行双样（mg/L）</w:t>
                  </w:r>
                </w:p>
              </w:tc>
              <w:tc>
                <w:tcPr>
                  <w:tcW w:w="3219" w:type="dxa"/>
                  <w:gridSpan w:val="3"/>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标准样品（mg/L）</w:t>
                  </w:r>
                </w:p>
              </w:tc>
              <w:tc>
                <w:tcPr>
                  <w:tcW w:w="776"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样品编号</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551"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绝对/相对偏差（%）</w:t>
                  </w:r>
                </w:p>
              </w:tc>
              <w:tc>
                <w:tcPr>
                  <w:tcW w:w="1105"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质控指标（%）</w:t>
                  </w:r>
                </w:p>
              </w:tc>
              <w:tc>
                <w:tcPr>
                  <w:tcW w:w="1163"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标准编号</w:t>
                  </w:r>
                </w:p>
              </w:tc>
              <w:tc>
                <w:tcPr>
                  <w:tcW w:w="956"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100"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w:t>
                  </w:r>
                </w:p>
              </w:tc>
              <w:tc>
                <w:tcPr>
                  <w:tcW w:w="776"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总磷</w:t>
                  </w:r>
                </w:p>
              </w:tc>
              <w:tc>
                <w:tcPr>
                  <w:tcW w:w="137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0.01L</w:t>
                  </w:r>
                </w:p>
              </w:tc>
              <w:tc>
                <w:tcPr>
                  <w:tcW w:w="1329"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0.01</w:t>
                  </w: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ZY240122130804</w:t>
                  </w:r>
                </w:p>
              </w:tc>
              <w:tc>
                <w:tcPr>
                  <w:tcW w:w="1086"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1.42</w:t>
                  </w:r>
                </w:p>
              </w:tc>
              <w:tc>
                <w:tcPr>
                  <w:tcW w:w="1551"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0.35</w:t>
                  </w:r>
                </w:p>
              </w:tc>
              <w:tc>
                <w:tcPr>
                  <w:tcW w:w="1105"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1163" w:type="dxa"/>
                  <w:vMerge w:val="restart"/>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2039103</w:t>
                  </w:r>
                </w:p>
              </w:tc>
              <w:tc>
                <w:tcPr>
                  <w:tcW w:w="956"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1.70</w:t>
                  </w:r>
                </w:p>
              </w:tc>
              <w:tc>
                <w:tcPr>
                  <w:tcW w:w="1100"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1.72±0.06</w:t>
                  </w:r>
                </w:p>
              </w:tc>
              <w:tc>
                <w:tcPr>
                  <w:tcW w:w="776"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ZY240122130804'</w:t>
                  </w:r>
                </w:p>
              </w:tc>
              <w:tc>
                <w:tcPr>
                  <w:tcW w:w="1086"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1.43</w:t>
                  </w:r>
                </w:p>
              </w:tc>
              <w:tc>
                <w:tcPr>
                  <w:tcW w:w="1551"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ZY240122130801</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0.37</w:t>
                  </w:r>
                </w:p>
              </w:tc>
              <w:tc>
                <w:tcPr>
                  <w:tcW w:w="1551"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w:t>
                  </w:r>
                </w:p>
              </w:tc>
              <w:tc>
                <w:tcPr>
                  <w:tcW w:w="1105"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ZY240122130801''</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0.38</w:t>
                  </w:r>
                </w:p>
              </w:tc>
              <w:tc>
                <w:tcPr>
                  <w:tcW w:w="1551"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ZY240122130802</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0.34</w:t>
                  </w:r>
                </w:p>
              </w:tc>
              <w:tc>
                <w:tcPr>
                  <w:tcW w:w="1551"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ZY240122130802''</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0.33</w:t>
                  </w:r>
                </w:p>
              </w:tc>
              <w:tc>
                <w:tcPr>
                  <w:tcW w:w="1551"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ZY240122130803</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1.35</w:t>
                  </w:r>
                </w:p>
              </w:tc>
              <w:tc>
                <w:tcPr>
                  <w:tcW w:w="1551"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0.74</w:t>
                  </w: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ZY240122130803''</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1.33</w:t>
                  </w:r>
                </w:p>
              </w:tc>
              <w:tc>
                <w:tcPr>
                  <w:tcW w:w="1551"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ZY240122130804</w:t>
                  </w:r>
                </w:p>
              </w:tc>
              <w:tc>
                <w:tcPr>
                  <w:tcW w:w="1086"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1.42</w:t>
                  </w:r>
                </w:p>
              </w:tc>
              <w:tc>
                <w:tcPr>
                  <w:tcW w:w="1551"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0.70</w:t>
                  </w:r>
                </w:p>
              </w:tc>
              <w:tc>
                <w:tcPr>
                  <w:tcW w:w="1105" w:type="dxa"/>
                  <w:vMerge w:val="continue"/>
                  <w:tcBorders>
                    <w:left w:val="nil"/>
                  </w:tcBorders>
                  <w:vAlign w:val="center"/>
                </w:tcPr>
                <w:p>
                  <w:pPr>
                    <w:shd w:val="clear" w:color="000000" w:fill="auto"/>
                    <w:jc w:val="center"/>
                    <w:textAlignment w:val="center"/>
                    <w:rPr>
                      <w:rFonts w:hint="default" w:ascii="Times New Roman" w:hAnsi="Times New Roman" w:eastAsia="楷体" w:cs="Times New Roman"/>
                      <w:color w:val="auto"/>
                      <w:kern w:val="0"/>
                      <w:sz w:val="21"/>
                      <w:szCs w:val="21"/>
                      <w:highlight w:val="none"/>
                      <w:lang/>
                    </w:rPr>
                  </w:pPr>
                </w:p>
              </w:tc>
              <w:tc>
                <w:tcPr>
                  <w:tcW w:w="1163"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kern w:val="0"/>
                      <w:sz w:val="21"/>
                      <w:szCs w:val="21"/>
                      <w:highlight w:val="none"/>
                      <w:lang/>
                    </w:rPr>
                  </w:pPr>
                </w:p>
              </w:tc>
              <w:tc>
                <w:tcPr>
                  <w:tcW w:w="956" w:type="dxa"/>
                  <w:vMerge w:val="continue"/>
                  <w:tcBorders>
                    <w:left w:val="single" w:color="auto" w:sz="4" w:space="0"/>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kern w:val="0"/>
                      <w:sz w:val="21"/>
                      <w:szCs w:val="21"/>
                      <w:highlight w:val="none"/>
                      <w:lang/>
                    </w:rPr>
                  </w:pPr>
                </w:p>
              </w:tc>
              <w:tc>
                <w:tcPr>
                  <w:tcW w:w="1100"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ZY240122130804''</w:t>
                  </w:r>
                </w:p>
              </w:tc>
              <w:tc>
                <w:tcPr>
                  <w:tcW w:w="1086"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1.40</w:t>
                  </w:r>
                </w:p>
              </w:tc>
              <w:tc>
                <w:tcPr>
                  <w:tcW w:w="1551"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ZY240123130804</w:t>
                  </w:r>
                </w:p>
              </w:tc>
              <w:tc>
                <w:tcPr>
                  <w:tcW w:w="1086"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0.62</w:t>
                  </w:r>
                </w:p>
              </w:tc>
              <w:tc>
                <w:tcPr>
                  <w:tcW w:w="1551"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0.80</w:t>
                  </w:r>
                </w:p>
              </w:tc>
              <w:tc>
                <w:tcPr>
                  <w:tcW w:w="1105"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956" w:type="dxa"/>
                  <w:vMerge w:val="restart"/>
                  <w:tcBorders>
                    <w:left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20"/>
                      <w:sz w:val="21"/>
                      <w:szCs w:val="21"/>
                      <w:highlight w:val="none"/>
                    </w:rPr>
                  </w:pPr>
                  <w:r>
                    <w:rPr>
                      <w:rFonts w:hint="default" w:ascii="Times New Roman" w:hAnsi="Times New Roman" w:eastAsia="楷体" w:cs="Times New Roman"/>
                      <w:color w:val="auto"/>
                      <w:spacing w:val="-20"/>
                      <w:sz w:val="21"/>
                      <w:szCs w:val="21"/>
                      <w:highlight w:val="none"/>
                    </w:rPr>
                    <w:t>1.69</w:t>
                  </w: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ZY240123130804'</w:t>
                  </w:r>
                </w:p>
              </w:tc>
              <w:tc>
                <w:tcPr>
                  <w:tcW w:w="1086"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0.63</w:t>
                  </w:r>
                </w:p>
              </w:tc>
              <w:tc>
                <w:tcPr>
                  <w:tcW w:w="1551"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ZY240123130801</w:t>
                  </w:r>
                </w:p>
              </w:tc>
              <w:tc>
                <w:tcPr>
                  <w:tcW w:w="1086"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0.78</w:t>
                  </w:r>
                </w:p>
              </w:tc>
              <w:tc>
                <w:tcPr>
                  <w:tcW w:w="1551"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0.65</w:t>
                  </w:r>
                </w:p>
              </w:tc>
              <w:tc>
                <w:tcPr>
                  <w:tcW w:w="1105"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shd w:val="clear" w:color="000000" w:fill="auto"/>
                    <w:jc w:val="center"/>
                    <w:textAlignment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ZY240123130801''</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0.77</w:t>
                  </w:r>
                </w:p>
              </w:tc>
              <w:tc>
                <w:tcPr>
                  <w:tcW w:w="1551"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ZY240123130802</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1.18</w:t>
                  </w:r>
                </w:p>
              </w:tc>
              <w:tc>
                <w:tcPr>
                  <w:tcW w:w="1551"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0.42</w:t>
                  </w:r>
                </w:p>
              </w:tc>
              <w:tc>
                <w:tcPr>
                  <w:tcW w:w="1105"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ZY240123130802''</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1.19</w:t>
                  </w:r>
                </w:p>
              </w:tc>
              <w:tc>
                <w:tcPr>
                  <w:tcW w:w="1551"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ZY240123130803</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1.38</w:t>
                  </w:r>
                </w:p>
              </w:tc>
              <w:tc>
                <w:tcPr>
                  <w:tcW w:w="1551"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0.36</w:t>
                  </w: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ZY240123130803''</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1.37</w:t>
                  </w:r>
                </w:p>
              </w:tc>
              <w:tc>
                <w:tcPr>
                  <w:tcW w:w="1551"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ZY240123130804</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0.62</w:t>
                  </w:r>
                </w:p>
              </w:tc>
              <w:tc>
                <w:tcPr>
                  <w:tcW w:w="1551"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1.6</w:t>
                  </w:r>
                </w:p>
              </w:tc>
              <w:tc>
                <w:tcPr>
                  <w:tcW w:w="1105"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196" w:type="dxa"/>
                  <w:vMerge w:val="continue"/>
                  <w:tcBorders>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left w:val="nil"/>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left w:val="nil"/>
                    <w:bottom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5"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ZY240123130804''</w:t>
                  </w:r>
                </w:p>
              </w:tc>
              <w:tc>
                <w:tcPr>
                  <w:tcW w:w="108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0.60</w:t>
                  </w:r>
                </w:p>
              </w:tc>
              <w:tc>
                <w:tcPr>
                  <w:tcW w:w="1551" w:type="dxa"/>
                  <w:vMerge w:val="continue"/>
                  <w:tcBorders>
                    <w:left w:val="nil"/>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5" w:type="dxa"/>
                  <w:vMerge w:val="continue"/>
                  <w:tcBorders>
                    <w:left w:val="nil"/>
                    <w:bottom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6" w:type="dxa"/>
                  <w:vMerge w:val="continue"/>
                  <w:tcBorders>
                    <w:left w:val="single" w:color="auto" w:sz="4" w:space="0"/>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6"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bookmarkEnd w:id="12"/>
          </w:tbl>
          <w:p>
            <w:pPr>
              <w:spacing w:before="120" w:beforeLines="50" w:after="0" w:line="360" w:lineRule="auto"/>
              <w:jc w:val="center"/>
              <w:rPr>
                <w:rFonts w:hint="eastAsia" w:eastAsia="宋体"/>
                <w:color w:val="auto"/>
                <w:sz w:val="24"/>
                <w:szCs w:val="24"/>
                <w:highlight w:val="none"/>
                <w:lang w:val="en-US" w:eastAsia="zh-CN"/>
              </w:rPr>
            </w:pPr>
            <w:r>
              <w:rPr>
                <w:rFonts w:hint="eastAsia" w:eastAsia="宋体"/>
                <w:color w:val="auto"/>
                <w:sz w:val="24"/>
                <w:szCs w:val="24"/>
                <w:highlight w:val="none"/>
                <w:lang w:val="en-US" w:eastAsia="zh-CN"/>
              </w:rPr>
              <w:t>续表5-6 水质质量控制数据一览表（四）</w:t>
            </w:r>
          </w:p>
          <w:tbl>
            <w:tblPr>
              <w:tblStyle w:val="46"/>
              <w:tblW w:w="13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376"/>
              <w:gridCol w:w="1329"/>
              <w:gridCol w:w="2207"/>
              <w:gridCol w:w="1052"/>
              <w:gridCol w:w="1576"/>
              <w:gridCol w:w="1110"/>
              <w:gridCol w:w="1163"/>
              <w:gridCol w:w="955"/>
              <w:gridCol w:w="1100"/>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监测</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项目</w:t>
                  </w:r>
                </w:p>
              </w:tc>
              <w:tc>
                <w:tcPr>
                  <w:tcW w:w="1376"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空白样品</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1329"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检出限</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5945" w:type="dxa"/>
                  <w:gridSpan w:val="4"/>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精密度</w:t>
                  </w:r>
                </w:p>
              </w:tc>
              <w:tc>
                <w:tcPr>
                  <w:tcW w:w="3218" w:type="dxa"/>
                  <w:gridSpan w:val="3"/>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准确度</w:t>
                  </w:r>
                </w:p>
              </w:tc>
              <w:tc>
                <w:tcPr>
                  <w:tcW w:w="779"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5945" w:type="dxa"/>
                  <w:gridSpan w:val="4"/>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平行双样（mg/L）</w:t>
                  </w:r>
                </w:p>
              </w:tc>
              <w:tc>
                <w:tcPr>
                  <w:tcW w:w="3218" w:type="dxa"/>
                  <w:gridSpan w:val="3"/>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标准样品（mg/L）</w:t>
                  </w:r>
                </w:p>
              </w:tc>
              <w:tc>
                <w:tcPr>
                  <w:tcW w:w="77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329"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2207"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样品编号</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576"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绝对/相对偏差（%）</w:t>
                  </w:r>
                </w:p>
              </w:tc>
              <w:tc>
                <w:tcPr>
                  <w:tcW w:w="1110"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质控指标（%）</w:t>
                  </w:r>
                </w:p>
              </w:tc>
              <w:tc>
                <w:tcPr>
                  <w:tcW w:w="1163"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标准编号</w:t>
                  </w:r>
                </w:p>
              </w:tc>
              <w:tc>
                <w:tcPr>
                  <w:tcW w:w="955"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1100"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标准值</w:t>
                  </w:r>
                </w:p>
              </w:tc>
              <w:tc>
                <w:tcPr>
                  <w:tcW w:w="77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总磷</w:t>
                  </w:r>
                </w:p>
              </w:tc>
              <w:tc>
                <w:tcPr>
                  <w:tcW w:w="137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0.01L</w:t>
                  </w:r>
                </w:p>
              </w:tc>
              <w:tc>
                <w:tcPr>
                  <w:tcW w:w="1329"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0.01</w:t>
                  </w: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ZY240122140804</w:t>
                  </w:r>
                </w:p>
              </w:tc>
              <w:tc>
                <w:tcPr>
                  <w:tcW w:w="105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0.15</w:t>
                  </w:r>
                </w:p>
              </w:tc>
              <w:tc>
                <w:tcPr>
                  <w:tcW w:w="157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3.4</w:t>
                  </w:r>
                </w:p>
              </w:tc>
              <w:tc>
                <w:tcPr>
                  <w:tcW w:w="1110"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1163" w:type="dxa"/>
                  <w:vMerge w:val="restart"/>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2039103</w:t>
                  </w:r>
                </w:p>
              </w:tc>
              <w:tc>
                <w:tcPr>
                  <w:tcW w:w="955" w:type="dxa"/>
                  <w:vMerge w:val="restart"/>
                  <w:tcBorders>
                    <w:left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1.70</w:t>
                  </w:r>
                </w:p>
              </w:tc>
              <w:tc>
                <w:tcPr>
                  <w:tcW w:w="1100"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1.72±0.06</w:t>
                  </w:r>
                </w:p>
              </w:tc>
              <w:tc>
                <w:tcPr>
                  <w:tcW w:w="779"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ZY240122140804'</w:t>
                  </w:r>
                </w:p>
              </w:tc>
              <w:tc>
                <w:tcPr>
                  <w:tcW w:w="105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0.14</w:t>
                  </w:r>
                </w:p>
              </w:tc>
              <w:tc>
                <w:tcPr>
                  <w:tcW w:w="15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ZY240122140801</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0.34</w:t>
                  </w:r>
                </w:p>
              </w:tc>
              <w:tc>
                <w:tcPr>
                  <w:tcW w:w="1576"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110"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ZY240122140801''</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0.34</w:t>
                  </w:r>
                </w:p>
              </w:tc>
              <w:tc>
                <w:tcPr>
                  <w:tcW w:w="15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ZY240122140802</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0.21</w:t>
                  </w:r>
                </w:p>
              </w:tc>
              <w:tc>
                <w:tcPr>
                  <w:tcW w:w="1576"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2.3</w:t>
                  </w: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ZY240122140802''</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0.22</w:t>
                  </w:r>
                </w:p>
              </w:tc>
              <w:tc>
                <w:tcPr>
                  <w:tcW w:w="1576"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ZY240122140803</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0.21</w:t>
                  </w:r>
                </w:p>
              </w:tc>
              <w:tc>
                <w:tcPr>
                  <w:tcW w:w="1576"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2.3</w:t>
                  </w: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ZY240122140803''</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0.22</w:t>
                  </w:r>
                </w:p>
              </w:tc>
              <w:tc>
                <w:tcPr>
                  <w:tcW w:w="1576"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shd w:val="clear" w:color="000000" w:fill="auto"/>
                    <w:jc w:val="center"/>
                    <w:textAlignment w:val="center"/>
                    <w:rPr>
                      <w:rFonts w:hint="default" w:ascii="Times New Roman" w:hAnsi="Times New Roman" w:eastAsia="楷体" w:cs="Times New Roman"/>
                      <w:color w:val="auto"/>
                      <w:kern w:val="0"/>
                      <w:sz w:val="21"/>
                      <w:szCs w:val="21"/>
                      <w:highlight w:val="none"/>
                      <w:lang/>
                    </w:rPr>
                  </w:pPr>
                </w:p>
              </w:tc>
              <w:tc>
                <w:tcPr>
                  <w:tcW w:w="1376" w:type="dxa"/>
                  <w:vMerge w:val="continue"/>
                  <w:tcBorders>
                    <w:left w:val="nil"/>
                  </w:tcBorders>
                  <w:vAlign w:val="center"/>
                </w:tcPr>
                <w:p>
                  <w:pPr>
                    <w:shd w:val="clear" w:color="000000" w:fill="auto"/>
                    <w:jc w:val="center"/>
                    <w:textAlignment w:val="center"/>
                    <w:rPr>
                      <w:rFonts w:hint="default" w:ascii="Times New Roman" w:hAnsi="Times New Roman" w:eastAsia="楷体" w:cs="Times New Roman"/>
                      <w:color w:val="auto"/>
                      <w:kern w:val="0"/>
                      <w:sz w:val="21"/>
                      <w:szCs w:val="21"/>
                      <w:highlight w:val="none"/>
                      <w:lang/>
                    </w:rPr>
                  </w:pPr>
                </w:p>
              </w:tc>
              <w:tc>
                <w:tcPr>
                  <w:tcW w:w="1329" w:type="dxa"/>
                  <w:vMerge w:val="continue"/>
                  <w:tcBorders>
                    <w:left w:val="nil"/>
                  </w:tcBorders>
                  <w:vAlign w:val="center"/>
                </w:tcPr>
                <w:p>
                  <w:pPr>
                    <w:shd w:val="clear" w:color="000000" w:fill="auto"/>
                    <w:jc w:val="center"/>
                    <w:textAlignment w:val="center"/>
                    <w:rPr>
                      <w:rFonts w:hint="default" w:ascii="Times New Roman" w:hAnsi="Times New Roman" w:eastAsia="楷体" w:cs="Times New Roman"/>
                      <w:color w:val="auto"/>
                      <w:kern w:val="0"/>
                      <w:sz w:val="21"/>
                      <w:szCs w:val="21"/>
                      <w:highlight w:val="none"/>
                      <w:lang/>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ZY240122140804</w:t>
                  </w:r>
                </w:p>
              </w:tc>
              <w:tc>
                <w:tcPr>
                  <w:tcW w:w="105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0.15</w:t>
                  </w:r>
                </w:p>
              </w:tc>
              <w:tc>
                <w:tcPr>
                  <w:tcW w:w="157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3.4</w:t>
                  </w:r>
                </w:p>
              </w:tc>
              <w:tc>
                <w:tcPr>
                  <w:tcW w:w="1110" w:type="dxa"/>
                  <w:vMerge w:val="continue"/>
                  <w:tcBorders>
                    <w:left w:val="nil"/>
                  </w:tcBorders>
                  <w:vAlign w:val="center"/>
                </w:tcPr>
                <w:p>
                  <w:pPr>
                    <w:shd w:val="clear" w:color="000000" w:fill="auto"/>
                    <w:jc w:val="center"/>
                    <w:textAlignment w:val="center"/>
                    <w:rPr>
                      <w:rFonts w:hint="default" w:ascii="Times New Roman" w:hAnsi="Times New Roman" w:eastAsia="楷体" w:cs="Times New Roman"/>
                      <w:color w:val="auto"/>
                      <w:kern w:val="0"/>
                      <w:sz w:val="21"/>
                      <w:szCs w:val="21"/>
                      <w:highlight w:val="none"/>
                      <w:lang/>
                    </w:rPr>
                  </w:pPr>
                </w:p>
              </w:tc>
              <w:tc>
                <w:tcPr>
                  <w:tcW w:w="1163"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kern w:val="0"/>
                      <w:sz w:val="21"/>
                      <w:szCs w:val="21"/>
                      <w:highlight w:val="none"/>
                      <w:lang/>
                    </w:rPr>
                  </w:pPr>
                </w:p>
              </w:tc>
              <w:tc>
                <w:tcPr>
                  <w:tcW w:w="955" w:type="dxa"/>
                  <w:vMerge w:val="continue"/>
                  <w:tcBorders>
                    <w:left w:val="single" w:color="auto" w:sz="4" w:space="0"/>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kern w:val="0"/>
                      <w:sz w:val="21"/>
                      <w:szCs w:val="21"/>
                      <w:highlight w:val="none"/>
                      <w:lang/>
                    </w:rPr>
                  </w:pPr>
                </w:p>
              </w:tc>
              <w:tc>
                <w:tcPr>
                  <w:tcW w:w="1100"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ZY240122140804''</w:t>
                  </w:r>
                </w:p>
              </w:tc>
              <w:tc>
                <w:tcPr>
                  <w:tcW w:w="105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0.14</w:t>
                  </w:r>
                </w:p>
              </w:tc>
              <w:tc>
                <w:tcPr>
                  <w:tcW w:w="15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ZY240123140804</w:t>
                  </w:r>
                </w:p>
              </w:tc>
              <w:tc>
                <w:tcPr>
                  <w:tcW w:w="105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0.11</w:t>
                  </w:r>
                </w:p>
              </w:tc>
              <w:tc>
                <w:tcPr>
                  <w:tcW w:w="157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110"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955" w:type="dxa"/>
                  <w:vMerge w:val="restart"/>
                  <w:tcBorders>
                    <w:left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pacing w:val="-20"/>
                      <w:sz w:val="21"/>
                      <w:szCs w:val="21"/>
                      <w:highlight w:val="none"/>
                    </w:rPr>
                  </w:pPr>
                  <w:r>
                    <w:rPr>
                      <w:rFonts w:hint="default" w:ascii="Times New Roman" w:hAnsi="Times New Roman" w:eastAsia="宋体"/>
                      <w:color w:val="auto"/>
                      <w:sz w:val="21"/>
                      <w:szCs w:val="24"/>
                      <w:highlight w:val="none"/>
                      <w:lang w:val="en-US" w:eastAsia="zh-CN"/>
                    </w:rPr>
                    <w:t>1.69</w:t>
                  </w: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ZY240123140804'</w:t>
                  </w:r>
                </w:p>
              </w:tc>
              <w:tc>
                <w:tcPr>
                  <w:tcW w:w="105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0.11</w:t>
                  </w:r>
                </w:p>
              </w:tc>
              <w:tc>
                <w:tcPr>
                  <w:tcW w:w="1576"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ZY240123140801</w:t>
                  </w:r>
                </w:p>
              </w:tc>
              <w:tc>
                <w:tcPr>
                  <w:tcW w:w="105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0.14</w:t>
                  </w:r>
                </w:p>
              </w:tc>
              <w:tc>
                <w:tcPr>
                  <w:tcW w:w="1576"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w:t>
                  </w:r>
                </w:p>
              </w:tc>
              <w:tc>
                <w:tcPr>
                  <w:tcW w:w="1110"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shd w:val="clear" w:color="000000" w:fill="auto"/>
                    <w:jc w:val="center"/>
                    <w:textAlignment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ZY240123140801''</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0.14</w:t>
                  </w:r>
                </w:p>
              </w:tc>
              <w:tc>
                <w:tcPr>
                  <w:tcW w:w="15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ZY240123140802</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0.17</w:t>
                  </w:r>
                </w:p>
              </w:tc>
              <w:tc>
                <w:tcPr>
                  <w:tcW w:w="1576" w:type="dxa"/>
                  <w:vMerge w:val="restart"/>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3.0</w:t>
                  </w:r>
                </w:p>
              </w:tc>
              <w:tc>
                <w:tcPr>
                  <w:tcW w:w="1110" w:type="dxa"/>
                  <w:vMerge w:val="continue"/>
                  <w:tcBorders>
                    <w:left w:val="nil"/>
                  </w:tcBorders>
                  <w:vAlign w:val="center"/>
                </w:tcPr>
                <w:p>
                  <w:pPr>
                    <w:widowControl/>
                    <w:shd w:val="clear" w:color="010000" w:fill="auto"/>
                    <w:jc w:val="center"/>
                    <w:textAlignment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textAlignment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ZY240123140802''</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0.16</w:t>
                  </w:r>
                </w:p>
              </w:tc>
              <w:tc>
                <w:tcPr>
                  <w:tcW w:w="1576" w:type="dxa"/>
                  <w:vMerge w:val="continue"/>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ZY240123140803</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0.19</w:t>
                  </w:r>
                </w:p>
              </w:tc>
              <w:tc>
                <w:tcPr>
                  <w:tcW w:w="1576"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2.6</w:t>
                  </w: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ZY240123140803''</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0.20</w:t>
                  </w:r>
                </w:p>
              </w:tc>
              <w:tc>
                <w:tcPr>
                  <w:tcW w:w="1576" w:type="dxa"/>
                  <w:vMerge w:val="continue"/>
                  <w:tcBorders>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ZY240123140804</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0.11</w:t>
                  </w:r>
                </w:p>
              </w:tc>
              <w:tc>
                <w:tcPr>
                  <w:tcW w:w="1576" w:type="dxa"/>
                  <w:vMerge w:val="restart"/>
                  <w:tcBorders>
                    <w:top w:val="single" w:color="auto" w:sz="4" w:space="0"/>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4.3</w:t>
                  </w:r>
                </w:p>
              </w:tc>
              <w:tc>
                <w:tcPr>
                  <w:tcW w:w="1110" w:type="dxa"/>
                  <w:vMerge w:val="continue"/>
                  <w:tcBorders>
                    <w:left w:val="nil"/>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96" w:type="dxa"/>
                  <w:vMerge w:val="continue"/>
                  <w:tcBorders>
                    <w:bottom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76" w:type="dxa"/>
                  <w:vMerge w:val="continue"/>
                  <w:tcBorders>
                    <w:left w:val="nil"/>
                    <w:bottom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1329" w:type="dxa"/>
                  <w:vMerge w:val="continue"/>
                  <w:tcBorders>
                    <w:left w:val="nil"/>
                    <w:bottom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220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ZY240123140804''</w:t>
                  </w:r>
                </w:p>
              </w:tc>
              <w:tc>
                <w:tcPr>
                  <w:tcW w:w="1052"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0.12</w:t>
                  </w:r>
                </w:p>
              </w:tc>
              <w:tc>
                <w:tcPr>
                  <w:tcW w:w="1576" w:type="dxa"/>
                  <w:vMerge w:val="continue"/>
                  <w:tcBorders>
                    <w:left w:val="nil"/>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10" w:type="dxa"/>
                  <w:vMerge w:val="continue"/>
                  <w:tcBorders>
                    <w:left w:val="nil"/>
                    <w:bottom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63" w:type="dxa"/>
                  <w:vMerge w:val="continue"/>
                  <w:tcBorders>
                    <w:left w:val="nil"/>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955" w:type="dxa"/>
                  <w:vMerge w:val="continue"/>
                  <w:tcBorders>
                    <w:left w:val="single" w:color="auto" w:sz="4" w:space="0"/>
                    <w:bottom w:val="single" w:color="auto" w:sz="4" w:space="0"/>
                    <w:right w:val="single" w:color="auto" w:sz="4" w:space="0"/>
                  </w:tcBorders>
                  <w:vAlign w:val="center"/>
                </w:tcPr>
                <w:p>
                  <w:pPr>
                    <w:widowControl/>
                    <w:shd w:val="clear" w:color="010000" w:fill="auto"/>
                    <w:jc w:val="center"/>
                    <w:rPr>
                      <w:rFonts w:hint="default" w:ascii="Times New Roman" w:hAnsi="Times New Roman" w:eastAsia="楷体" w:cs="Times New Roman"/>
                      <w:color w:val="auto"/>
                      <w:spacing w:val="-20"/>
                      <w:sz w:val="21"/>
                      <w:szCs w:val="21"/>
                      <w:highlight w:val="none"/>
                    </w:rPr>
                  </w:pPr>
                </w:p>
              </w:tc>
              <w:tc>
                <w:tcPr>
                  <w:tcW w:w="1100"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c>
                <w:tcPr>
                  <w:tcW w:w="779" w:type="dxa"/>
                  <w:vMerge w:val="continue"/>
                  <w:tcBorders>
                    <w:left w:val="single" w:color="auto" w:sz="4" w:space="0"/>
                  </w:tcBorders>
                  <w:vAlign w:val="center"/>
                </w:tcPr>
                <w:p>
                  <w:pPr>
                    <w:widowControl/>
                    <w:shd w:val="clear" w:color="010000" w:fill="auto"/>
                    <w:jc w:val="center"/>
                    <w:rPr>
                      <w:rFonts w:hint="default" w:ascii="Times New Roman" w:hAnsi="Times New Roman" w:eastAsia="楷体" w:cs="Times New Roman"/>
                      <w:color w:val="auto"/>
                      <w:sz w:val="21"/>
                      <w:szCs w:val="21"/>
                      <w:highlight w:val="none"/>
                    </w:rPr>
                  </w:pPr>
                </w:p>
              </w:tc>
            </w:tr>
            <w:bookmarkEnd w:id="9"/>
            <w:bookmarkEnd w:id="11"/>
          </w:tbl>
          <w:p>
            <w:pPr>
              <w:spacing w:before="120" w:beforeLines="50" w:after="0" w:line="360" w:lineRule="auto"/>
              <w:jc w:val="center"/>
              <w:rPr>
                <w:rFonts w:hint="eastAsia" w:eastAsia="宋体"/>
                <w:color w:val="auto"/>
                <w:sz w:val="24"/>
                <w:szCs w:val="24"/>
                <w:highlight w:val="none"/>
                <w:lang w:val="en-US" w:eastAsia="zh-CN"/>
              </w:rPr>
            </w:pPr>
            <w:r>
              <w:rPr>
                <w:rFonts w:hint="eastAsia" w:eastAsia="宋体"/>
                <w:color w:val="auto"/>
                <w:sz w:val="24"/>
                <w:szCs w:val="24"/>
                <w:highlight w:val="none"/>
                <w:lang w:val="en-US" w:eastAsia="zh-CN"/>
              </w:rPr>
              <w:t>续表5-6 水质质量控制数据一览表（五）</w:t>
            </w:r>
          </w:p>
          <w:tbl>
            <w:tblPr>
              <w:tblStyle w:val="46"/>
              <w:tblW w:w="13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3"/>
              <w:gridCol w:w="3112"/>
              <w:gridCol w:w="2120"/>
              <w:gridCol w:w="2117"/>
              <w:gridCol w:w="2128"/>
              <w:gridCol w:w="1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39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监测</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项目</w:t>
                  </w:r>
                </w:p>
              </w:tc>
              <w:tc>
                <w:tcPr>
                  <w:tcW w:w="9477" w:type="dxa"/>
                  <w:gridSpan w:val="4"/>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精密度</w:t>
                  </w:r>
                </w:p>
              </w:tc>
              <w:tc>
                <w:tcPr>
                  <w:tcW w:w="1981"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39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9477" w:type="dxa"/>
                  <w:gridSpan w:val="4"/>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实验室平行（mg/L）</w:t>
                  </w:r>
                </w:p>
              </w:tc>
              <w:tc>
                <w:tcPr>
                  <w:tcW w:w="198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393"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311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样品编号</w:t>
                  </w:r>
                </w:p>
              </w:tc>
              <w:tc>
                <w:tcPr>
                  <w:tcW w:w="2120"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2117"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相对偏差（%）</w:t>
                  </w:r>
                </w:p>
              </w:tc>
              <w:tc>
                <w:tcPr>
                  <w:tcW w:w="212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质控指标（%）</w:t>
                  </w:r>
                </w:p>
              </w:tc>
              <w:tc>
                <w:tcPr>
                  <w:tcW w:w="1981"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393"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悬浮物</w:t>
                  </w:r>
                </w:p>
              </w:tc>
              <w:tc>
                <w:tcPr>
                  <w:tcW w:w="311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ZY240122133701</w:t>
                  </w:r>
                </w:p>
              </w:tc>
              <w:tc>
                <w:tcPr>
                  <w:tcW w:w="2120"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66</w:t>
                  </w:r>
                </w:p>
              </w:tc>
              <w:tc>
                <w:tcPr>
                  <w:tcW w:w="2117"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1.5</w:t>
                  </w:r>
                </w:p>
              </w:tc>
              <w:tc>
                <w:tcPr>
                  <w:tcW w:w="2128"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w:t>
                  </w:r>
                </w:p>
              </w:tc>
              <w:tc>
                <w:tcPr>
                  <w:tcW w:w="1981"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393" w:type="dxa"/>
                  <w:vMerge w:val="continue"/>
                  <w:vAlign w:val="center"/>
                </w:tcPr>
                <w:p>
                  <w:pPr>
                    <w:widowControl/>
                    <w:shd w:val="clear" w:color="010000" w:fill="auto"/>
                    <w:jc w:val="center"/>
                    <w:textAlignment w:val="center"/>
                    <w:rPr>
                      <w:rFonts w:hint="default" w:ascii="Times New Roman" w:hAnsi="Times New Roman" w:eastAsia="楷体" w:cs="Times New Roman"/>
                      <w:color w:val="auto"/>
                      <w:kern w:val="0"/>
                      <w:sz w:val="21"/>
                      <w:szCs w:val="21"/>
                      <w:highlight w:val="none"/>
                      <w:lang/>
                    </w:rPr>
                  </w:pPr>
                </w:p>
              </w:tc>
              <w:tc>
                <w:tcPr>
                  <w:tcW w:w="311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ZY240122133701'</w:t>
                  </w:r>
                </w:p>
              </w:tc>
              <w:tc>
                <w:tcPr>
                  <w:tcW w:w="2120"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64</w:t>
                  </w:r>
                </w:p>
              </w:tc>
              <w:tc>
                <w:tcPr>
                  <w:tcW w:w="2117"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2128"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1981"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393" w:type="dxa"/>
                  <w:vMerge w:val="continue"/>
                  <w:vAlign w:val="center"/>
                </w:tcPr>
                <w:p>
                  <w:pPr>
                    <w:widowControl/>
                    <w:shd w:val="clear" w:color="010000" w:fill="auto"/>
                    <w:jc w:val="center"/>
                    <w:textAlignment w:val="center"/>
                    <w:rPr>
                      <w:rFonts w:hint="default" w:ascii="Times New Roman" w:hAnsi="Times New Roman" w:eastAsia="楷体" w:cs="Times New Roman"/>
                      <w:color w:val="auto"/>
                      <w:kern w:val="0"/>
                      <w:sz w:val="21"/>
                      <w:szCs w:val="21"/>
                      <w:highlight w:val="none"/>
                      <w:lang/>
                    </w:rPr>
                  </w:pPr>
                </w:p>
              </w:tc>
              <w:tc>
                <w:tcPr>
                  <w:tcW w:w="311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ZY240123143701</w:t>
                  </w:r>
                </w:p>
              </w:tc>
              <w:tc>
                <w:tcPr>
                  <w:tcW w:w="2120"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49</w:t>
                  </w:r>
                </w:p>
              </w:tc>
              <w:tc>
                <w:tcPr>
                  <w:tcW w:w="2117" w:type="dxa"/>
                  <w:vMerge w:val="restart"/>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r>
                    <w:rPr>
                      <w:rFonts w:hint="default" w:ascii="Times New Roman" w:hAnsi="Times New Roman" w:eastAsia="宋体"/>
                      <w:color w:val="auto"/>
                      <w:sz w:val="21"/>
                      <w:szCs w:val="24"/>
                      <w:highlight w:val="none"/>
                      <w:lang w:val="en-US" w:eastAsia="zh-CN"/>
                    </w:rPr>
                    <w:t>0</w:t>
                  </w:r>
                </w:p>
              </w:tc>
              <w:tc>
                <w:tcPr>
                  <w:tcW w:w="2128"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1981"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393" w:type="dxa"/>
                  <w:vMerge w:val="continue"/>
                  <w:vAlign w:val="center"/>
                </w:tcPr>
                <w:p>
                  <w:pPr>
                    <w:widowControl/>
                    <w:shd w:val="clear" w:color="010000" w:fill="auto"/>
                    <w:jc w:val="center"/>
                    <w:textAlignment w:val="center"/>
                    <w:rPr>
                      <w:rFonts w:hint="default" w:ascii="Times New Roman" w:hAnsi="Times New Roman" w:eastAsia="楷体" w:cs="Times New Roman"/>
                      <w:color w:val="auto"/>
                      <w:kern w:val="0"/>
                      <w:sz w:val="21"/>
                      <w:szCs w:val="21"/>
                      <w:highlight w:val="none"/>
                      <w:lang/>
                    </w:rPr>
                  </w:pPr>
                </w:p>
              </w:tc>
              <w:tc>
                <w:tcPr>
                  <w:tcW w:w="3112"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ZY240123143701'</w:t>
                  </w:r>
                </w:p>
              </w:tc>
              <w:tc>
                <w:tcPr>
                  <w:tcW w:w="2120"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49</w:t>
                  </w:r>
                </w:p>
              </w:tc>
              <w:tc>
                <w:tcPr>
                  <w:tcW w:w="2117"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2128" w:type="dxa"/>
                  <w:vMerge w:val="continue"/>
                  <w:tcBorders>
                    <w:left w:val="nil"/>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c>
                <w:tcPr>
                  <w:tcW w:w="1981" w:type="dxa"/>
                  <w:vMerge w:val="continue"/>
                  <w:tcBorders>
                    <w:lef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color w:val="auto"/>
                      <w:sz w:val="21"/>
                      <w:szCs w:val="21"/>
                      <w:highlight w:val="none"/>
                    </w:rPr>
                  </w:pPr>
                </w:p>
              </w:tc>
            </w:tr>
          </w:tbl>
          <w:p>
            <w:pPr>
              <w:spacing w:before="120" w:beforeLines="50" w:after="0" w:line="360" w:lineRule="auto"/>
              <w:jc w:val="center"/>
              <w:rPr>
                <w:rFonts w:hint="eastAsia" w:eastAsia="宋体"/>
                <w:color w:val="auto"/>
                <w:sz w:val="24"/>
                <w:szCs w:val="24"/>
                <w:highlight w:val="none"/>
                <w:lang w:val="en-US" w:eastAsia="zh-CN"/>
              </w:rPr>
            </w:pPr>
            <w:r>
              <w:rPr>
                <w:rFonts w:hint="eastAsia" w:eastAsia="宋体"/>
                <w:color w:val="auto"/>
                <w:sz w:val="24"/>
                <w:szCs w:val="24"/>
                <w:highlight w:val="none"/>
                <w:lang w:val="en-US" w:eastAsia="zh-CN"/>
              </w:rPr>
              <w:t>续表5-6 水质质量控制数据一览表(六）</w:t>
            </w:r>
          </w:p>
          <w:tbl>
            <w:tblPr>
              <w:tblStyle w:val="46"/>
              <w:tblW w:w="13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208"/>
              <w:gridCol w:w="1208"/>
              <w:gridCol w:w="6731"/>
              <w:gridCol w:w="2558"/>
              <w:gridCol w:w="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200" w:type="dxa"/>
                  <w:vMerge w:val="restart"/>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监测</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项目</w:t>
                  </w:r>
                </w:p>
              </w:tc>
              <w:tc>
                <w:tcPr>
                  <w:tcW w:w="1208"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空白样品测定值</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1208" w:type="dxa"/>
                  <w:vMerge w:val="restart"/>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检出限</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（mg/L）</w:t>
                  </w:r>
                </w:p>
              </w:tc>
              <w:tc>
                <w:tcPr>
                  <w:tcW w:w="9289" w:type="dxa"/>
                  <w:gridSpan w:val="2"/>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校正系数检验</w:t>
                  </w:r>
                </w:p>
              </w:tc>
              <w:tc>
                <w:tcPr>
                  <w:tcW w:w="943" w:type="dxa"/>
                  <w:vMerge w:val="restart"/>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结果</w:t>
                  </w:r>
                </w:p>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200" w:type="dxa"/>
                  <w:vMerge w:val="continue"/>
                  <w:vAlign w:val="center"/>
                </w:tcPr>
                <w:p>
                  <w:pPr>
                    <w:spacing w:after="0"/>
                    <w:jc w:val="center"/>
                    <w:rPr>
                      <w:rFonts w:hint="default" w:ascii="Times New Roman" w:hAnsi="Times New Roman" w:eastAsia="宋体"/>
                      <w:color w:val="auto"/>
                      <w:sz w:val="21"/>
                      <w:szCs w:val="24"/>
                      <w:highlight w:val="none"/>
                      <w:lang w:val="en-US" w:eastAsia="zh-CN"/>
                    </w:rPr>
                  </w:pPr>
                </w:p>
              </w:tc>
              <w:tc>
                <w:tcPr>
                  <w:tcW w:w="1208"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1208" w:type="dxa"/>
                  <w:vMerge w:val="continue"/>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p>
              </w:tc>
              <w:tc>
                <w:tcPr>
                  <w:tcW w:w="6731" w:type="dxa"/>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测定值</w:t>
                  </w:r>
                </w:p>
              </w:tc>
              <w:tc>
                <w:tcPr>
                  <w:tcW w:w="2558" w:type="dxa"/>
                  <w:tcBorders>
                    <w:left w:val="nil"/>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相对误差（%）</w:t>
                  </w:r>
                </w:p>
              </w:tc>
              <w:tc>
                <w:tcPr>
                  <w:tcW w:w="943" w:type="dxa"/>
                  <w:vMerge w:val="continue"/>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200"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石油类</w:t>
                  </w:r>
                </w:p>
              </w:tc>
              <w:tc>
                <w:tcPr>
                  <w:tcW w:w="1208"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0.06L</w:t>
                  </w:r>
                </w:p>
              </w:tc>
              <w:tc>
                <w:tcPr>
                  <w:tcW w:w="1208"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0.06</w:t>
                  </w:r>
                </w:p>
              </w:tc>
              <w:tc>
                <w:tcPr>
                  <w:tcW w:w="673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2024年1月22日配制的核查点浓度为5.00mg/L，测量值为5.02mg/L，相对误差为0.40%，</w:t>
                  </w:r>
                </w:p>
              </w:tc>
              <w:tc>
                <w:tcPr>
                  <w:tcW w:w="255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943" w:type="dxa"/>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p>
                  <w:pPr>
                    <w:spacing w:after="0"/>
                    <w:jc w:val="center"/>
                    <w:rPr>
                      <w:rFonts w:hint="default" w:ascii="Times New Roman" w:hAnsi="Times New Roman" w:eastAsia="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200"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石油类</w:t>
                  </w:r>
                </w:p>
              </w:tc>
              <w:tc>
                <w:tcPr>
                  <w:tcW w:w="1208"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0.06L</w:t>
                  </w:r>
                </w:p>
              </w:tc>
              <w:tc>
                <w:tcPr>
                  <w:tcW w:w="1208" w:type="dxa"/>
                  <w:tcBorders>
                    <w:top w:val="single" w:color="auto" w:sz="4" w:space="0"/>
                    <w:left w:val="nil"/>
                    <w:bottom w:val="single" w:color="auto" w:sz="4" w:space="0"/>
                    <w:righ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0.06</w:t>
                  </w:r>
                </w:p>
              </w:tc>
              <w:tc>
                <w:tcPr>
                  <w:tcW w:w="6731"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2024年1月23日配制的核查点浓度为5.00mg/L，测量值为5.02mg/L，相对误差为0.40%，</w:t>
                  </w:r>
                </w:p>
              </w:tc>
              <w:tc>
                <w:tcPr>
                  <w:tcW w:w="2558" w:type="dxa"/>
                  <w:tcBorders>
                    <w:left w:val="nil"/>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≤10</w:t>
                  </w:r>
                </w:p>
              </w:tc>
              <w:tc>
                <w:tcPr>
                  <w:tcW w:w="943" w:type="dxa"/>
                  <w:tcBorders>
                    <w:left w:val="single" w:color="auto" w:sz="4" w:space="0"/>
                  </w:tcBorders>
                  <w:vAlign w:val="center"/>
                </w:tcPr>
                <w:p>
                  <w:pPr>
                    <w:spacing w:after="0"/>
                    <w:jc w:val="center"/>
                    <w:rPr>
                      <w:rFonts w:hint="default" w:ascii="Times New Roman" w:hAnsi="Times New Roman" w:eastAsia="宋体"/>
                      <w:color w:val="auto"/>
                      <w:sz w:val="21"/>
                      <w:szCs w:val="24"/>
                      <w:highlight w:val="none"/>
                      <w:lang w:val="en-US" w:eastAsia="zh-CN"/>
                    </w:rPr>
                  </w:pPr>
                  <w:r>
                    <w:rPr>
                      <w:rFonts w:hint="default" w:ascii="Times New Roman" w:hAnsi="Times New Roman" w:eastAsia="宋体"/>
                      <w:color w:val="auto"/>
                      <w:sz w:val="21"/>
                      <w:szCs w:val="24"/>
                      <w:highlight w:val="none"/>
                      <w:lang w:val="en-US" w:eastAsia="zh-CN"/>
                    </w:rPr>
                    <w:t>合格</w:t>
                  </w:r>
                </w:p>
                <w:p>
                  <w:pPr>
                    <w:spacing w:after="0"/>
                    <w:jc w:val="center"/>
                    <w:rPr>
                      <w:rFonts w:hint="default" w:ascii="Times New Roman" w:hAnsi="Times New Roman" w:eastAsia="宋体"/>
                      <w:color w:val="auto"/>
                      <w:sz w:val="21"/>
                      <w:szCs w:val="24"/>
                      <w:highlight w:val="none"/>
                      <w:lang w:val="en-US" w:eastAsia="zh-CN"/>
                    </w:rPr>
                  </w:pPr>
                </w:p>
              </w:tc>
            </w:tr>
          </w:tbl>
          <w:p>
            <w:pPr>
              <w:pStyle w:val="59"/>
              <w:numPr>
                <w:ilvl w:val="0"/>
                <w:numId w:val="0"/>
              </w:numPr>
              <w:tabs>
                <w:tab w:val="left" w:pos="2760"/>
              </w:tabs>
              <w:spacing w:line="360" w:lineRule="auto"/>
              <w:jc w:val="both"/>
              <w:rPr>
                <w:rFonts w:ascii="仿宋" w:hAnsi="仿宋" w:eastAsia="仿宋" w:cs="宋体"/>
                <w:color w:val="auto"/>
                <w:sz w:val="24"/>
                <w:szCs w:val="24"/>
                <w:highlight w:val="none"/>
              </w:rPr>
            </w:pPr>
          </w:p>
        </w:tc>
      </w:tr>
    </w:tbl>
    <w:p>
      <w:pPr>
        <w:pStyle w:val="59"/>
        <w:numPr>
          <w:ilvl w:val="0"/>
          <w:numId w:val="0"/>
        </w:numPr>
        <w:tabs>
          <w:tab w:val="left" w:pos="2760"/>
        </w:tabs>
        <w:spacing w:line="360" w:lineRule="auto"/>
        <w:jc w:val="both"/>
        <w:rPr>
          <w:rFonts w:ascii="仿宋" w:hAnsi="仿宋" w:eastAsia="仿宋" w:cs="宋体"/>
          <w:color w:val="auto"/>
          <w:sz w:val="24"/>
          <w:szCs w:val="24"/>
          <w:highlight w:val="none"/>
        </w:rPr>
        <w:sectPr>
          <w:pgSz w:w="16838" w:h="11906" w:orient="landscape"/>
          <w:pgMar w:top="1800" w:right="1440" w:bottom="1800" w:left="144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p>
    <w:p>
      <w:pPr>
        <w:pStyle w:val="59"/>
        <w:numPr>
          <w:ilvl w:val="0"/>
          <w:numId w:val="0"/>
        </w:numPr>
        <w:tabs>
          <w:tab w:val="left" w:pos="2760"/>
        </w:tabs>
        <w:spacing w:line="360" w:lineRule="auto"/>
        <w:jc w:val="both"/>
        <w:rPr>
          <w:rFonts w:ascii="仿宋" w:hAnsi="仿宋" w:eastAsia="仿宋" w:cs="宋体"/>
          <w:color w:val="auto"/>
          <w:sz w:val="24"/>
          <w:szCs w:val="24"/>
          <w:highlight w:val="none"/>
        </w:rPr>
      </w:pPr>
      <w:bookmarkStart w:id="13" w:name="_Toc17999558"/>
      <w:r>
        <w:rPr>
          <w:rFonts w:hint="eastAsia" w:ascii="仿宋" w:hAnsi="仿宋" w:eastAsia="仿宋" w:cs="宋体"/>
          <w:color w:val="auto"/>
          <w:sz w:val="24"/>
          <w:szCs w:val="24"/>
          <w:highlight w:val="none"/>
        </w:rPr>
        <w:t>表六  验收监测内容</w:t>
      </w:r>
      <w:bookmarkEnd w:id="13"/>
    </w:p>
    <w:tbl>
      <w:tblPr>
        <w:tblStyle w:val="46"/>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287" w:hRule="atLeast"/>
        </w:trPr>
        <w:tc>
          <w:tcPr>
            <w:tcW w:w="8522" w:type="dxa"/>
            <w:vAlign w:val="top"/>
          </w:tcPr>
          <w:p>
            <w:pPr>
              <w:spacing w:before="120" w:beforeLines="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一、废气监测</w:t>
            </w:r>
          </w:p>
          <w:p>
            <w:pPr>
              <w:spacing w:before="120" w:beforeLines="50"/>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1、有组织废气</w:t>
            </w:r>
          </w:p>
          <w:p>
            <w:pPr>
              <w:spacing w:before="120" w:beforeLines="50"/>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（1）有组织废气监测内容</w:t>
            </w:r>
          </w:p>
          <w:p>
            <w:pPr>
              <w:spacing w:before="120" w:beforeLines="50"/>
              <w:ind w:firstLine="480" w:firstLineChars="200"/>
              <w:rPr>
                <w:rFonts w:hint="eastAsia" w:ascii="宋体" w:hAnsi="宋体" w:eastAsia="宋体" w:cs="宋体"/>
                <w:color w:val="auto"/>
                <w:sz w:val="21"/>
                <w:szCs w:val="21"/>
                <w:highlight w:val="none"/>
              </w:rPr>
            </w:pPr>
            <w:r>
              <w:rPr>
                <w:rFonts w:hint="eastAsia" w:ascii="宋体" w:hAnsi="宋体" w:eastAsia="宋体" w:cs="宋体"/>
                <w:color w:val="auto"/>
                <w:sz w:val="24"/>
                <w:szCs w:val="24"/>
                <w:highlight w:val="none"/>
              </w:rPr>
              <w:t>表6-1  有组织废气监测内容一览表：</w:t>
            </w:r>
          </w:p>
          <w:p>
            <w:pPr>
              <w:spacing w:after="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表6-1  有组织废气监测内容一览表</w:t>
            </w:r>
          </w:p>
          <w:tbl>
            <w:tblPr>
              <w:tblStyle w:val="46"/>
              <w:tblW w:w="7879"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93"/>
              <w:gridCol w:w="585"/>
              <w:gridCol w:w="1768"/>
              <w:gridCol w:w="1607"/>
              <w:gridCol w:w="673"/>
              <w:gridCol w:w="1818"/>
              <w:gridCol w:w="83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6" w:hRule="atLeast"/>
                <w:jc w:val="center"/>
              </w:trPr>
              <w:tc>
                <w:tcPr>
                  <w:tcW w:w="59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工序</w:t>
                  </w:r>
                </w:p>
              </w:tc>
              <w:tc>
                <w:tcPr>
                  <w:tcW w:w="58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序号</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污染设施</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监测点位</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测点个数</w:t>
                  </w:r>
                </w:p>
              </w:tc>
              <w:tc>
                <w:tcPr>
                  <w:tcW w:w="181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监测项目及频次</w:t>
                  </w:r>
                </w:p>
              </w:tc>
              <w:tc>
                <w:tcPr>
                  <w:tcW w:w="83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排气筒编号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28" w:hRule="atLeast"/>
                <w:jc w:val="center"/>
              </w:trPr>
              <w:tc>
                <w:tcPr>
                  <w:tcW w:w="593" w:type="dxa"/>
                  <w:vMerge w:val="restart"/>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主轧线</w:t>
                  </w:r>
                </w:p>
              </w:tc>
              <w:tc>
                <w:tcPr>
                  <w:tcW w:w="58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1#加热炉烟气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818" w:type="dxa"/>
                  <w:vMerge w:val="restart"/>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颗粒物、SO</w:t>
                  </w:r>
                  <w:r>
                    <w:rPr>
                      <w:rFonts w:hint="eastAsia" w:ascii="Times New Roman" w:hAnsi="Times New Roman" w:eastAsia="宋体" w:cs="Times New Roman"/>
                      <w:color w:val="auto"/>
                      <w:kern w:val="0"/>
                      <w:sz w:val="21"/>
                      <w:szCs w:val="21"/>
                      <w:highlight w:val="none"/>
                      <w:vertAlign w:val="subscript"/>
                      <w:lang w:val="en-US" w:eastAsia="zh-CN"/>
                    </w:rPr>
                    <w:t>2</w:t>
                  </w:r>
                  <w:r>
                    <w:rPr>
                      <w:rFonts w:hint="eastAsia" w:ascii="Times New Roman" w:hAnsi="Times New Roman" w:eastAsia="宋体" w:cs="Times New Roman"/>
                      <w:color w:val="auto"/>
                      <w:kern w:val="0"/>
                      <w:sz w:val="21"/>
                      <w:szCs w:val="21"/>
                      <w:highlight w:val="none"/>
                      <w:lang w:val="en-US" w:eastAsia="zh-CN"/>
                    </w:rPr>
                    <w:t>、NOx</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监测2天，每天采样3次</w:t>
                  </w:r>
                </w:p>
              </w:tc>
              <w:tc>
                <w:tcPr>
                  <w:tcW w:w="83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DA480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32" w:hRule="atLeast"/>
                <w:jc w:val="center"/>
              </w:trPr>
              <w:tc>
                <w:tcPr>
                  <w:tcW w:w="593" w:type="dxa"/>
                  <w:vMerge w:val="continue"/>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2#加热炉烟气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818" w:type="dxa"/>
                  <w:vMerge w:val="continue"/>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DA481</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593" w:type="dxa"/>
                  <w:vMerge w:val="continue"/>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3</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1#等离子切割机含尘废气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排气筒进、出口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w:t>
                  </w:r>
                </w:p>
              </w:tc>
              <w:tc>
                <w:tcPr>
                  <w:tcW w:w="1818" w:type="dxa"/>
                  <w:vMerge w:val="restart"/>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监测2天，每天采样3次</w:t>
                  </w: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DA507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593" w:type="dxa"/>
                  <w:vMerge w:val="continue"/>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4</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 xml:space="preserve">轧机含尘废气 </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排气筒进、出口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w:t>
                  </w:r>
                </w:p>
              </w:tc>
              <w:tc>
                <w:tcPr>
                  <w:tcW w:w="1818" w:type="dxa"/>
                  <w:vMerge w:val="continue"/>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DA428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593" w:type="dxa"/>
                  <w:vMerge w:val="continue"/>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5</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 xml:space="preserve">二次切割、修磨含尘废气 </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排气筒进、出口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w:t>
                  </w:r>
                </w:p>
              </w:tc>
              <w:tc>
                <w:tcPr>
                  <w:tcW w:w="1818" w:type="dxa"/>
                  <w:vMerge w:val="continue"/>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DA506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2" w:hRule="atLeast"/>
                <w:jc w:val="center"/>
              </w:trPr>
              <w:tc>
                <w:tcPr>
                  <w:tcW w:w="593" w:type="dxa"/>
                  <w:vMerge w:val="restart"/>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不锈钢固溶</w:t>
                  </w:r>
                </w:p>
              </w:tc>
              <w:tc>
                <w:tcPr>
                  <w:tcW w:w="58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6</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1#、2#车底式热处理炉烟气碳钢回火炉烟气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818" w:type="dxa"/>
                  <w:vMerge w:val="restart"/>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颗粒物、SO</w:t>
                  </w:r>
                  <w:r>
                    <w:rPr>
                      <w:rFonts w:hint="eastAsia" w:ascii="Times New Roman" w:hAnsi="Times New Roman" w:eastAsia="宋体" w:cs="Times New Roman"/>
                      <w:color w:val="auto"/>
                      <w:kern w:val="0"/>
                      <w:sz w:val="21"/>
                      <w:szCs w:val="21"/>
                      <w:highlight w:val="none"/>
                      <w:vertAlign w:val="subscript"/>
                      <w:lang w:val="en-US" w:eastAsia="zh-CN"/>
                    </w:rPr>
                    <w:t>2</w:t>
                  </w:r>
                  <w:r>
                    <w:rPr>
                      <w:rFonts w:hint="eastAsia" w:ascii="Times New Roman" w:hAnsi="Times New Roman" w:eastAsia="宋体" w:cs="Times New Roman"/>
                      <w:color w:val="auto"/>
                      <w:kern w:val="0"/>
                      <w:sz w:val="21"/>
                      <w:szCs w:val="21"/>
                      <w:highlight w:val="none"/>
                      <w:lang w:val="en-US" w:eastAsia="zh-CN"/>
                    </w:rPr>
                    <w:t>、NOx</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监测2天，每天采样3次</w:t>
                  </w: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DA502</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2" w:hRule="atLeast"/>
                <w:jc w:val="center"/>
              </w:trPr>
              <w:tc>
                <w:tcPr>
                  <w:tcW w:w="593" w:type="dxa"/>
                  <w:vMerge w:val="continue"/>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7</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1#不锈钢固溶热处理炉烟气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818" w:type="dxa"/>
                  <w:vMerge w:val="continue"/>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DA501</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593" w:type="dxa"/>
                  <w:vMerge w:val="continue"/>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8</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2#不锈钢固溶热处理炉烟气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818" w:type="dxa"/>
                  <w:vMerge w:val="continue"/>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DA483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114" w:hRule="atLeast"/>
                <w:jc w:val="center"/>
              </w:trPr>
              <w:tc>
                <w:tcPr>
                  <w:tcW w:w="593" w:type="dxa"/>
                  <w:vMerge w:val="continue"/>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9</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2#等离子切割机含尘废气及</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3#等离子切割机含尘废气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排气筒进口2个</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出口1个</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3</w:t>
                  </w:r>
                </w:p>
              </w:tc>
              <w:tc>
                <w:tcPr>
                  <w:tcW w:w="181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监测2天，每天采样3次</w:t>
                  </w:r>
                </w:p>
              </w:tc>
              <w:tc>
                <w:tcPr>
                  <w:tcW w:w="83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DA508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593" w:type="dxa"/>
                  <w:vMerge w:val="restart"/>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酸洗</w:t>
                  </w:r>
                </w:p>
              </w:tc>
              <w:tc>
                <w:tcPr>
                  <w:tcW w:w="585"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10</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1#酸洗抛丸机含尘废气及</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2#酸洗抛丸机含尘废气</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排气筒进口2个</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出口1个</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3</w:t>
                  </w:r>
                </w:p>
              </w:tc>
              <w:tc>
                <w:tcPr>
                  <w:tcW w:w="181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监测2天，每天采样3次</w:t>
                  </w: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DA511</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91" w:hRule="atLeast"/>
                <w:jc w:val="center"/>
              </w:trPr>
              <w:tc>
                <w:tcPr>
                  <w:tcW w:w="593" w:type="dxa"/>
                  <w:vMerge w:val="continue"/>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585" w:type="dxa"/>
                  <w:shd w:val="clear" w:color="auto" w:fill="auto"/>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11</w:t>
                  </w:r>
                </w:p>
              </w:tc>
              <w:tc>
                <w:tcPr>
                  <w:tcW w:w="176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酸雾净化系统</w:t>
                  </w:r>
                </w:p>
              </w:tc>
              <w:tc>
                <w:tcPr>
                  <w:tcW w:w="1607"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净化系统进、出口</w:t>
                  </w:r>
                </w:p>
              </w:tc>
              <w:tc>
                <w:tcPr>
                  <w:tcW w:w="673"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w:t>
                  </w:r>
                </w:p>
              </w:tc>
              <w:tc>
                <w:tcPr>
                  <w:tcW w:w="1818" w:type="dxa"/>
                  <w:shd w:val="clear" w:color="000000" w:fill="FFFFFF"/>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硝酸雾、氟化物监测两天、每天三次</w:t>
                  </w:r>
                </w:p>
              </w:tc>
              <w:tc>
                <w:tcPr>
                  <w:tcW w:w="835" w:type="dxa"/>
                  <w:shd w:val="clear" w:color="000000" w:fill="FFFFFF"/>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DA505</w:t>
                  </w:r>
                </w:p>
              </w:tc>
            </w:tr>
          </w:tbl>
          <w:p>
            <w:pPr>
              <w:jc w:val="center"/>
              <w:rPr>
                <w:rFonts w:hint="eastAsia" w:ascii="宋体" w:hAnsi="宋体" w:eastAsia="宋体" w:cs="宋体"/>
                <w:color w:val="auto"/>
                <w:sz w:val="21"/>
                <w:szCs w:val="21"/>
                <w:highlight w:val="none"/>
              </w:rPr>
            </w:pPr>
          </w:p>
          <w:p>
            <w:pPr>
              <w:pStyle w:val="57"/>
              <w:numPr>
                <w:ilvl w:val="0"/>
                <w:numId w:val="7"/>
              </w:numPr>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有组织废气监测点位示意图</w:t>
            </w:r>
          </w:p>
          <w:p>
            <w:pPr>
              <w:spacing w:before="120" w:beforeLines="5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bidi="ar-SA"/>
              </w:rPr>
              <w:pict>
                <v:shape id="图片 8" o:spid="_x0000_s1060" type="#_x0000_t75" style="position:absolute;left:0;margin-left:-0.75pt;margin-top:16.25pt;height:239.3pt;width:420.95pt;mso-wrap-distance-left:9pt;mso-wrap-distance-right:9pt;rotation:0f;z-index:-251649024;" o:ole="f" fillcolor="#FFFFFF" filled="f" o:preferrelative="t" stroked="f" coordorigin="0,0" coordsize="21600,21600" wrapcoords="0 0 0 21528 21551 21528 21551 0 0 0">
                  <v:fill on="f" color2="#FFFFFF" focus="0%"/>
                  <v:imagedata gain="65536f" blacklevel="0f" gamma="0" o:title="" r:id="rId34"/>
                  <o:lock v:ext="edit" position="f" selection="f" grouping="f" rotation="f" cropping="f" text="f" aspectratio="t"/>
                  <w10:wrap type="tight"/>
                </v:shape>
              </w:pict>
            </w:r>
          </w:p>
          <w:p>
            <w:pPr>
              <w:spacing w:before="120" w:beforeLines="5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 xml:space="preserve">图6-1  </w:t>
            </w:r>
            <w:r>
              <w:rPr>
                <w:rFonts w:hint="eastAsia" w:ascii="宋体" w:hAnsi="宋体" w:eastAsia="宋体" w:cs="宋体"/>
                <w:b w:val="0"/>
                <w:bCs w:val="0"/>
                <w:color w:val="auto"/>
                <w:sz w:val="21"/>
                <w:szCs w:val="21"/>
                <w:highlight w:val="none"/>
              </w:rPr>
              <w:t>4300中厚板生产线1</w:t>
            </w:r>
            <w:r>
              <w:rPr>
                <w:rFonts w:hint="eastAsia" w:ascii="宋体" w:hAnsi="宋体" w:eastAsia="宋体" w:cs="宋体"/>
                <w:b w:val="0"/>
                <w:bCs w:val="0"/>
                <w:color w:val="auto"/>
                <w:sz w:val="21"/>
                <w:szCs w:val="21"/>
                <w:highlight w:val="none"/>
                <w:vertAlign w:val="superscript"/>
              </w:rPr>
              <w:t>#</w:t>
            </w:r>
            <w:r>
              <w:rPr>
                <w:rFonts w:hint="eastAsia" w:ascii="宋体" w:hAnsi="宋体" w:eastAsia="宋体" w:cs="宋体"/>
                <w:b w:val="0"/>
                <w:bCs w:val="0"/>
                <w:color w:val="auto"/>
                <w:sz w:val="21"/>
                <w:szCs w:val="21"/>
                <w:highlight w:val="none"/>
              </w:rPr>
              <w:t>加热炉废气（DA480）监测点位示意图</w:t>
            </w:r>
          </w:p>
          <w:p>
            <w:pPr>
              <w:spacing w:before="120" w:beforeLines="50"/>
              <w:jc w:val="center"/>
              <w:rPr>
                <w:rFonts w:hint="eastAsia" w:ascii="宋体" w:hAnsi="宋体" w:eastAsia="宋体" w:cs="宋体"/>
                <w:b w:val="0"/>
                <w:bCs w:val="0"/>
                <w:color w:val="auto"/>
                <w:sz w:val="21"/>
                <w:szCs w:val="21"/>
                <w:highlight w:val="none"/>
                <w:lang w:val="en-US" w:eastAsia="zh-CN"/>
              </w:rPr>
            </w:pPr>
          </w:p>
          <w:p>
            <w:pPr>
              <w:spacing w:before="120" w:beforeLines="5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bidi="ar-SA"/>
              </w:rPr>
              <w:pict>
                <v:shape id="图片 8" o:spid="_x0000_s1061" type="#_x0000_t75" style="position:absolute;left:0;margin-left:-1.75pt;margin-top:16pt;height:236.3pt;width:415.65pt;mso-wrap-distance-left:9pt;mso-wrap-distance-right:9pt;rotation:0f;z-index:-251648000;" o:ole="f" fillcolor="#FFFFFF" filled="f" o:preferrelative="t" stroked="f" coordorigin="0,0" coordsize="21600,21600" wrapcoords="0 0 0 21527 21514 21527 21514 0 0 0">
                  <v:fill on="f" color2="#FFFFFF" focus="0%"/>
                  <v:imagedata gain="65536f" blacklevel="0f" gamma="0" o:title="" r:id="rId34"/>
                  <o:lock v:ext="edit" position="f" selection="f" grouping="f" rotation="f" cropping="f" text="f" aspectratio="t"/>
                  <w10:wrap type="tight"/>
                </v:shape>
              </w:pict>
            </w:r>
          </w:p>
          <w:p>
            <w:pPr>
              <w:spacing w:before="120" w:beforeLines="5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 xml:space="preserve">图6-2   </w:t>
            </w:r>
            <w:r>
              <w:rPr>
                <w:rFonts w:hint="eastAsia" w:ascii="宋体" w:hAnsi="宋体" w:eastAsia="宋体" w:cs="宋体"/>
                <w:b w:val="0"/>
                <w:bCs w:val="0"/>
                <w:color w:val="auto"/>
                <w:sz w:val="21"/>
                <w:szCs w:val="21"/>
                <w:highlight w:val="none"/>
              </w:rPr>
              <w:t>4300中厚板生产线</w:t>
            </w: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vertAlign w:val="superscript"/>
              </w:rPr>
              <w:t>#</w:t>
            </w:r>
            <w:r>
              <w:rPr>
                <w:rFonts w:hint="eastAsia" w:ascii="宋体" w:hAnsi="宋体" w:eastAsia="宋体" w:cs="宋体"/>
                <w:b w:val="0"/>
                <w:bCs w:val="0"/>
                <w:color w:val="auto"/>
                <w:sz w:val="21"/>
                <w:szCs w:val="21"/>
                <w:highlight w:val="none"/>
              </w:rPr>
              <w:t>加热炉废气（DA480）监测点位示意图</w:t>
            </w:r>
          </w:p>
          <w:p>
            <w:pPr>
              <w:spacing w:before="120" w:beforeLines="50"/>
              <w:ind w:firstLine="480" w:firstLineChars="200"/>
              <w:rPr>
                <w:rFonts w:hint="default" w:ascii="宋体" w:hAnsi="宋体" w:eastAsia="宋体" w:cs="宋体"/>
                <w:color w:val="auto"/>
                <w:sz w:val="24"/>
                <w:szCs w:val="24"/>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r>
              <w:rPr>
                <w:rFonts w:ascii="Tahoma" w:hAnsi="Tahoma" w:eastAsia="微软雅黑" w:cs="Times New Roman"/>
                <w:color w:val="auto"/>
                <w:sz w:val="24"/>
                <w:szCs w:val="22"/>
                <w:highlight w:val="none"/>
                <w:lang w:val="en-US" w:eastAsia="zh-CN" w:bidi="ar-SA"/>
              </w:rPr>
              <w:pict>
                <v:group id="组合 2" o:spid="_x0000_s1062" style="position:absolute;left:0;margin-left:18.15pt;margin-top:22.45pt;height:229.35pt;width:411.75pt;rotation:0f;z-index:251669504;" coordorigin="7,1184" coordsize="8235,4587">
                  <o:lock v:ext="edit" position="f" selection="f" grouping="f" rotation="f" cropping="f" text="f" aspectratio="f"/>
                  <v:shape id="直接箭头连接符 19" o:spid="_x0000_s1063" type="#_x0000_t32" style="position:absolute;left:7521;top:1195;height:4453;width:0;rotation:0f;" o:ole="f" fillcolor="#FFFFFF" filled="t" o:preferrelative="t" stroked="t" coordorigin="0,0" coordsize="21600,21600">
                    <v:stroke weight="2pt" color="#000000" color2="#FFFFFF" miterlimit="2" startarrow="block" endarrow="open"/>
                    <v:imagedata gain="65536f" blacklevel="0f" gamma="0"/>
                    <o:lock v:ext="edit" position="f" selection="f" grouping="f" rotation="f" cropping="f" text="f" aspectratio="f"/>
                  </v:shape>
                  <v:line id="直接连接符 20" o:spid="_x0000_s1064" style="position:absolute;left:7191;top:1184;height:2;width:563;rotation:0f;" o:ole="f" fillcolor="#FFFFFF" filled="f" o:preferrelative="t" stroked="t" coordsize="21600,21600">
                    <v:fill on="f" color2="#FFFFFF" focus="0%"/>
                    <v:stroke weight="2pt" color="#000000" color2="#FFFFFF" miterlimit="2" endarrow="block"/>
                    <v:imagedata gain="65536f" blacklevel="0f" gamma="0"/>
                    <o:lock v:ext="edit" position="f" selection="f" grouping="f" rotation="f" cropping="f" text="f" aspectratio="f"/>
                  </v:line>
                  <v:group id="组合 22" o:spid="_x0000_s1065" style="position:absolute;left:19;top:5630;height:141;width:7845;rotation:0f;" coordorigin="-176,5793" coordsize="7846,130">
                    <o:lock v:ext="edit" position="f" selection="f" grouping="f" rotation="f" cropping="f" text="f" aspectratio="f"/>
                    <v:line id="直接连接符 23" o:spid="_x0000_s1066" style="position:absolute;left:-176;top:5793;height:2;width:7846;rotation: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24" o:spid="_x0000_s1067" style="position:absolute;left:87;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25" o:spid="_x0000_s1068" style="position:absolute;left:321;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26" o:spid="_x0000_s1069" style="position:absolute;left:555;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27" o:spid="_x0000_s1070" style="position:absolute;left:789;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28" o:spid="_x0000_s1071" style="position:absolute;left:1024;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29" o:spid="_x0000_s1072" style="position:absolute;left:1258;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0" o:spid="_x0000_s1073" style="position:absolute;left:1726;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1" o:spid="_x0000_s1074" style="position:absolute;left:1960;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2" o:spid="_x0000_s1075" style="position:absolute;left:2195;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3" o:spid="_x0000_s1076" style="position:absolute;left:2429;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4" o:spid="_x0000_s1077" style="position:absolute;left:2663;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5" o:spid="_x0000_s1078" style="position:absolute;left:2897;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6" o:spid="_x0000_s1079" style="position:absolute;left:3131;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7" o:spid="_x0000_s1080" style="position:absolute;left:3366;top:5829;height:70;width:118;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8" o:spid="_x0000_s1081" style="position:absolute;left:3600;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39" o:spid="_x0000_s1082" style="position:absolute;left:3834;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0" o:spid="_x0000_s1083" style="position:absolute;left:4068;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1" o:spid="_x0000_s1084" style="position:absolute;left:4302;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2" o:spid="_x0000_s1085" style="position:absolute;left:4537;top:5829;height:70;width:118;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3" o:spid="_x0000_s1086" style="position:absolute;left:4771;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4" o:spid="_x0000_s1087" style="position:absolute;left:5005;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5" o:spid="_x0000_s1088" style="position:absolute;left:5239;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6" o:spid="_x0000_s1089" style="position:absolute;left:5473;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7" o:spid="_x0000_s1090" style="position:absolute;left:5707;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8" o:spid="_x0000_s1091" style="position:absolute;left:5942;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49" o:spid="_x0000_s1092" style="position:absolute;left:6176;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50" o:spid="_x0000_s1093" style="position:absolute;left:6410;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51" o:spid="_x0000_s1094" style="position:absolute;left:7113;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52" o:spid="_x0000_s1095" style="position:absolute;left:7347;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53" o:spid="_x0000_s1096" style="position:absolute;left:6703;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54" o:spid="_x0000_s1097" style="position:absolute;left:1492;top:5828;height:70;width:117;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group>
                  <v:rect id="TextBox 53" o:spid="_x0000_s1098" style="position:absolute;left:7324;top:2994;height:522;width:918;rotation:0f;" o:ole="f" fillcolor="#FFFFFF" filled="f" o:preferrelative="t" stroked="f" coordsize="21600,21600">
                    <v:fill on="f" color2="#FFFFFF" focus="0%"/>
                    <v:imagedata gain="65536f" blacklevel="0f" gamma="0"/>
                    <o:lock v:ext="edit" position="f" selection="f" grouping="f" rotation="f" cropping="f" text="f" aspectratio="f"/>
                    <v:textbox>
                      <w:txbxContent>
                        <w:p>
                          <w:pPr>
                            <w:pStyle w:val="39"/>
                            <w:ind w:left="0"/>
                            <w:jc w:val="center"/>
                          </w:pPr>
                          <w:r>
                            <w:rPr>
                              <w:rFonts w:ascii="楷体" w:hAnsi="Times New Roman" w:eastAsia="楷体"/>
                              <w:color w:val="000000"/>
                              <w:kern w:val="24"/>
                              <w:sz w:val="20"/>
                              <w:szCs w:val="20"/>
                            </w:rPr>
                            <w:t>30m</w:t>
                          </w:r>
                        </w:p>
                      </w:txbxContent>
                    </v:textbox>
                  </v:rect>
                  <v:shape id="任意多边形: 形状 102" o:spid="_x0000_s1099" type="" style="position:absolute;left:7;top:3255;height:2375;width:6790;rotation:0f;" o:ole="f" fillcolor="#FFFFFF" filled="t" o:preferrelative="t" stroked="t" coordorigin="0,0" coordsize="7758812,2400809" path="m532778,774347l532778,1302132,700046,1302132,771625,1588446,1123280,1588446,1194080,1305246,1349536,1305246,1349536,774347xm2221713,0l4204424,0,4204424,288032,4204423,288032,4204423,1828981,7758812,1828981,7758812,2117013,4204423,2117013,4204423,2117014,3916391,2117014,3916391,288032,2339677,288032,1979018,648691,1979018,774347,1553826,774347,1553826,1305246,1693006,1305246,1763806,1588446,1765014,1588446,1765014,1593278,1765014,2400809,129112,2400809,129112,1590164,129112,1588446,129542,1588446,201120,1302132,328488,1302132,328488,774347,0,774347,0,486315,1734055,486315,2219926,444,2221713,2231xe">
                    <v:path textboxrect="0,0,12219,3781"/>
                    <v:stroke weight="2pt" color="#000000" color2="#FFFFFF" miterlimit="2"/>
                    <v:imagedata gain="65536f" blacklevel="0f" gamma="0"/>
                    <o:lock v:ext="edit" position="f" selection="f" grouping="f" rotation="f" cropping="f" text="f" aspectratio="f"/>
                  </v:shape>
                  <v:shape id="AutoShape 3" o:spid="_x0000_s1100" type="" style="position:absolute;left:6848;top:2857;height:178;width:158;rotation:0f;" o:ole="f" fillcolor="#FFFFFF" filled="t" o:preferrelative="t" stroked="t" coordorigin="0,0" coordsize="21600,21600" path="m0,10800c0,4835,4835,0,10800,0,16765,0,21600,4835,21600,10800,21600,16765,16765,21600,10800,21600,4835,21600,0,16765,0,10800xm5400,10800c5400,13782,7818,16200,10800,16200,13782,16200,16200,13782,16200,10800,16200,7818,13782,5400,10800,5400,7818,5400,5400,7818,5400,10800xe">
                    <v:path textboxrect="41,41,242,242"/>
                    <v:stroke color="#000000" color2="#FFFFFF" joinstyle="round"/>
                    <v:imagedata gain="65536f" blacklevel="0f" gamma="0"/>
                    <o:lock v:ext="edit" position="f" selection="f" grouping="f" rotation="f" cropping="f" text="f" aspectratio="f"/>
                  </v:shape>
                  <v:rect id="矩形 89" o:spid="_x0000_s1101" style="position:absolute;left:5492;top:2748;height:557;width:881;rotation:0f;" o:ole="f" fillcolor="#FFFFFF" filled="t" o:preferrelative="t" stroked="t" coordsize="21600,21600">
                    <v:stroke weight="2pt" color="#000000" color2="#FFFFFF" miterlimit="2"/>
                    <v:imagedata gain="65536f" blacklevel="0f" gamma="0"/>
                    <o:lock v:ext="edit" position="f" selection="f" grouping="f" rotation="f" cropping="f" text="f" aspectratio="f"/>
                    <v:textbox inset="7.09pt,7.09pt,7.09pt,7.09pt">
                      <w:txbxContent>
                        <w:p>
                          <w:pPr>
                            <w:pStyle w:val="39"/>
                            <w:ind w:left="0"/>
                            <w:jc w:val="center"/>
                          </w:pPr>
                          <w:r>
                            <w:rPr>
                              <w:rFonts w:ascii="宋体" w:hAnsi="Times New Roman" w:eastAsia="宋体"/>
                              <w:color w:val="000000"/>
                              <w:kern w:val="24"/>
                              <w:sz w:val="20"/>
                              <w:szCs w:val="20"/>
                            </w:rPr>
                            <w:t>监测点位</w:t>
                          </w:r>
                        </w:p>
                        <w:p>
                          <w:pPr>
                            <w:pStyle w:val="39"/>
                            <w:ind w:left="0"/>
                            <w:jc w:val="center"/>
                          </w:pPr>
                          <w:r>
                            <w:rPr>
                              <w:rFonts w:ascii="宋体" w:hAnsi="Times New Roman" w:eastAsia="宋体"/>
                              <w:color w:val="000000"/>
                              <w:kern w:val="24"/>
                              <w:sz w:val="20"/>
                              <w:szCs w:val="20"/>
                            </w:rPr>
                            <w:t>Φ1.8m</w:t>
                          </w:r>
                        </w:p>
                      </w:txbxContent>
                    </v:textbox>
                  </v:rect>
                  <v:line id="直接连接符 91" o:spid="_x0000_s1102" style="position:absolute;left:6542;top:2768;height:356;width:0;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shape id="直接箭头连接符 92" o:spid="_x0000_s1103" type="#_x0000_t32" style="position:absolute;left:6564;top:2946;height:2108;width:0;rotation:0f;" o:ole="f" fillcolor="#FFFFFF" filled="t" o:preferrelative="t" stroked="t" coordorigin="0,0" coordsize="21600,21600">
                    <v:stroke color="#000000" color2="#FFFFFF" miterlimit="2" startarrow="block" endarrow="block"/>
                    <v:imagedata gain="65536f" blacklevel="0f" gamma="0"/>
                    <o:lock v:ext="edit" position="f" selection="f" grouping="f" rotation="f" cropping="f" text="f" aspectratio="f"/>
                  </v:shape>
                  <v:rect id="矩形 94" o:spid="_x0000_s1104" style="position:absolute;left:6032;top:3860;height:475;width:611;rotation:0f;" o:ole="f" fillcolor="#FFFFFF" filled="f" o:preferrelative="t" stroked="f" coordsize="21600,21600">
                    <v:fill on="f" color2="#FFFFFF" focus="0%"/>
                    <v:imagedata gain="65536f" blacklevel="0f" gamma="0"/>
                    <o:lock v:ext="edit" position="f" selection="f" grouping="f" rotation="f" cropping="f" text="f" aspectratio="f"/>
                    <v:textbox inset="7.09pt,7.09pt,7.09pt,7.09pt">
                      <w:txbxContent>
                        <w:p>
                          <w:pPr>
                            <w:pStyle w:val="39"/>
                            <w:ind w:left="0"/>
                            <w:jc w:val="center"/>
                          </w:pPr>
                          <w:r>
                            <w:rPr>
                              <w:rFonts w:ascii="宋体" w:hAnsi="Times New Roman" w:eastAsia="宋体"/>
                              <w:color w:val="000000"/>
                              <w:kern w:val="24"/>
                              <w:sz w:val="20"/>
                              <w:szCs w:val="20"/>
                            </w:rPr>
                            <w:t>8.3m</w:t>
                          </w:r>
                        </w:p>
                      </w:txbxContent>
                    </v:textbox>
                  </v:rect>
                  <v:shape id="AutoShape 3" o:spid="_x0000_s1105" type="" style="position:absolute;left:2993;top:3331;height:178;width:158;rotation:0f;" o:ole="f" fillcolor="#FFFFFF" filled="t" o:preferrelative="t" stroked="t" coordorigin="0,0" coordsize="21600,21600" path="m0,10800c0,4835,4835,0,10800,0,16765,0,21600,4835,21600,10800,21600,16765,16765,21600,10800,21600,4835,21600,0,16765,0,10800xm5400,10800c5400,13782,7818,16200,10800,16200,13782,16200,16200,13782,16200,10800,16200,7818,13782,5400,10800,5400,7818,5400,5400,7818,5400,10800xe">
                    <v:path textboxrect="41,41,242,242"/>
                    <v:stroke color="#000000" color2="#FFFFFF" joinstyle="round"/>
                    <v:imagedata gain="65536f" blacklevel="0f" gamma="0"/>
                    <o:lock v:ext="edit" position="f" selection="f" grouping="f" rotation="f" cropping="f" text="f" aspectratio="f"/>
                  </v:shape>
                  <v:line id="直接连接符 3" o:spid="_x0000_s1106" style="position:absolute;left:3679;top:2888;height:356;width:0;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接连接符 75" o:spid="_x0000_s1107" style="position:absolute;left:1951;top:2888;height:356;width:0;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接连接符 76" o:spid="_x0000_s1108" style="position:absolute;left:3072;top:2893;height:356;width:0;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shape id="直接箭头连接符 9" o:spid="_x0000_s1109" type="#_x0000_t32" style="position:absolute;left:3072;top:3106;height:0;width:607;rotation:0f;" o:ole="f" fillcolor="#FFFFFF" filled="t" o:preferrelative="t" stroked="t" coordorigin="0,0" coordsize="21600,21600">
                    <v:stroke color="#000000" color2="#FFFFFF" miterlimit="2" startarrow="block" endarrow="block"/>
                    <v:imagedata gain="65536f" blacklevel="0f" gamma="0"/>
                    <o:lock v:ext="edit" position="f" selection="f" grouping="f" rotation="f" cropping="f" text="f" aspectratio="f"/>
                  </v:shape>
                  <v:shape id="直接箭头连接符 78" o:spid="_x0000_s1110" type="#_x0000_t32" style="position:absolute;left:1951;top:3106;height:0;width:1121;rotation:0f;" o:ole="f" fillcolor="#FFFFFF" filled="t" o:preferrelative="t" stroked="t" coordorigin="0,0" coordsize="21600,21600">
                    <v:stroke color="#000000" color2="#FFFFFF" miterlimit="2" startarrow="block" endarrow="block"/>
                    <v:imagedata gain="65536f" blacklevel="0f" gamma="0"/>
                    <o:lock v:ext="edit" position="f" selection="f" grouping="f" rotation="f" cropping="f" text="f" aspectratio="f"/>
                  </v:shape>
                  <v:rect id="矩形 85" o:spid="_x0000_s1111" style="position:absolute;left:2644;top:2283;height:600;width:927;rotation:0f;" o:ole="f" fillcolor="#FFFFFF" filled="t" o:preferrelative="t" stroked="t" coordsize="21600,21600">
                    <v:stroke weight="2pt" color="#000000" color2="#FFFFFF" miterlimit="2"/>
                    <v:imagedata gain="65536f" blacklevel="0f" gamma="0"/>
                    <o:lock v:ext="edit" position="f" selection="f" grouping="f" rotation="f" cropping="f" text="f" aspectratio="f"/>
                    <v:textbox inset="7.09pt,7.09pt,7.09pt,7.09pt">
                      <w:txbxContent>
                        <w:p>
                          <w:pPr>
                            <w:pStyle w:val="39"/>
                            <w:ind w:left="0"/>
                            <w:jc w:val="center"/>
                          </w:pPr>
                          <w:r>
                            <w:rPr>
                              <w:rFonts w:ascii="宋体" w:hAnsi="Times New Roman" w:eastAsia="宋体"/>
                              <w:color w:val="000000"/>
                              <w:kern w:val="24"/>
                              <w:sz w:val="20"/>
                              <w:szCs w:val="20"/>
                            </w:rPr>
                            <w:t>监测点位</w:t>
                          </w:r>
                        </w:p>
                        <w:p>
                          <w:pPr>
                            <w:pStyle w:val="39"/>
                            <w:ind w:left="0"/>
                            <w:jc w:val="center"/>
                          </w:pPr>
                          <w:r>
                            <w:rPr>
                              <w:rFonts w:ascii="宋体" w:hAnsi="Times New Roman" w:eastAsia="宋体"/>
                              <w:color w:val="000000"/>
                              <w:kern w:val="24"/>
                              <w:sz w:val="20"/>
                              <w:szCs w:val="20"/>
                            </w:rPr>
                            <w:t>1.65×1.15m</w:t>
                          </w:r>
                        </w:p>
                      </w:txbxContent>
                    </v:textbox>
                  </v:rect>
                  <v:rect id="矩形 90" o:spid="_x0000_s1112" style="position:absolute;left:3161;top:2839;height:393;width:517;rotation:0f;" o:ole="f" fillcolor="#FFFFFF" filled="f" o:preferrelative="t" stroked="f" coordsize="21600,21600">
                    <v:fill on="f" color2="#FFFFFF" focus="0%"/>
                    <v:imagedata gain="65536f" blacklevel="0f" gamma="0"/>
                    <o:lock v:ext="edit" position="f" selection="f" grouping="f" rotation="f" cropping="f" text="f" aspectratio="f"/>
                    <v:textbox inset="7.09pt,7.09pt,7.09pt,7.09pt">
                      <w:txbxContent>
                        <w:p>
                          <w:pPr>
                            <w:pStyle w:val="39"/>
                            <w:ind w:left="0"/>
                            <w:jc w:val="center"/>
                          </w:pPr>
                          <w:r>
                            <w:rPr>
                              <w:rFonts w:ascii="宋体" w:hAnsi="Times New Roman" w:eastAsia="宋体"/>
                              <w:color w:val="000000"/>
                              <w:kern w:val="24"/>
                              <w:sz w:val="16"/>
                              <w:szCs w:val="16"/>
                            </w:rPr>
                            <w:t>12.2m</w:t>
                          </w:r>
                        </w:p>
                      </w:txbxContent>
                    </v:textbox>
                  </v:rect>
                  <v:rect id="矩形 100" o:spid="_x0000_s1113" style="position:absolute;left:2281;top:2827;height:351;width:397;rotation:0f;" o:ole="f" fillcolor="#FFFFFF" filled="f" o:preferrelative="t" stroked="f" coordsize="21600,21600">
                    <v:fill on="f" color2="#FFFFFF" focus="0%"/>
                    <v:imagedata gain="65536f" blacklevel="0f" gamma="0"/>
                    <o:lock v:ext="edit" position="f" selection="f" grouping="f" rotation="f" cropping="f" text="f" aspectratio="f"/>
                    <v:textbox inset="7.09pt,7.09pt,7.09pt,7.09pt">
                      <w:txbxContent>
                        <w:p>
                          <w:pPr>
                            <w:pStyle w:val="39"/>
                            <w:ind w:left="0"/>
                            <w:jc w:val="center"/>
                          </w:pPr>
                          <w:r>
                            <w:rPr>
                              <w:rFonts w:ascii="宋体" w:hAnsi="Times New Roman" w:eastAsia="宋体"/>
                              <w:color w:val="000000"/>
                              <w:kern w:val="24"/>
                              <w:sz w:val="16"/>
                              <w:szCs w:val="16"/>
                            </w:rPr>
                            <w:t>76m</w:t>
                          </w:r>
                        </w:p>
                      </w:txbxContent>
                    </v:textbox>
                  </v:rect>
                  <v:group id="组合 64" o:spid="_x0000_s1114" style="position:absolute;left:260;top:4166;height:285;width:252;rotation:0f;" coordorigin="1076,1867" coordsize="253,285">
                    <o:lock v:ext="edit" position="f" selection="f" grouping="f" rotation="f" cropping="f" text="f" aspectratio="f"/>
                    <v:shape id="椭圆 69" o:spid="_x0000_s1115" type="#_x0000_t3" style="position:absolute;left:1076;top:1867;height:285;width:253;rotation:0f;" o:ole="f" fillcolor="#FFFFFF" filled="t" o:preferrelative="t" stroked="t" coordorigin="0,0" coordsize="21600,21600">
                      <v:stroke weight="2pt" color="#000000" color2="#FFFFFF" miterlimit="2"/>
                      <v:imagedata gain="65536f" blacklevel="0f" gamma="0"/>
                      <o:lock v:ext="edit" position="f" selection="f" grouping="f" rotation="f" cropping="f" text="f" aspectratio="f"/>
                    </v:shape>
                    <v:line id="直接连接符 66" o:spid="_x0000_s1116" style="position:absolute;left:1113;top:1909;flip:x;height:201;width:179;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67" o:spid="_x0000_s1117" style="position:absolute;left:1113;top:1909;flip:x y;height:201;width:179;rotation:1769472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group>
                  <v:group id="组合 70" o:spid="_x0000_s1118" style="position:absolute;left:1156;top:4137;height:285;width:252;rotation:0f;" coordorigin="1076,1867" coordsize="253,285">
                    <o:lock v:ext="edit" position="f" selection="f" grouping="f" rotation="f" cropping="f" text="f" aspectratio="f"/>
                    <v:shape id="椭圆 71" o:spid="_x0000_s1119" type="#_x0000_t3" style="position:absolute;left:1076;top:1867;height:285;width:253;rotation:0f;" o:ole="f" fillcolor="#FFFFFF" filled="t" o:preferrelative="t" stroked="t" coordorigin="0,0" coordsize="21600,21600">
                      <v:stroke weight="2pt" color="#000000" color2="#FFFFFF" miterlimit="2"/>
                      <v:imagedata gain="65536f" blacklevel="0f" gamma="0"/>
                      <o:lock v:ext="edit" position="f" selection="f" grouping="f" rotation="f" cropping="f" text="f" aspectratio="f"/>
                    </v:shape>
                    <v:line id="直接连接符 72" o:spid="_x0000_s1120" style="position:absolute;left:1113;top:1909;flip:x;height:201;width:179;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73" o:spid="_x0000_s1121" style="position:absolute;left:1113;top:1909;flip:x y;height:201;width:179;rotation:1769472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group>
                  <v:group id="组合 11" o:spid="_x0000_s1122" style="position:absolute;left:5893;top:4986;height:643;width:440;rotation:0f;" coordorigin="1878,3255" coordsize="440,643">
                    <o:lock v:ext="edit" position="f" selection="f" grouping="f" rotation="f" cropping="f" text="f" aspectratio="f"/>
                    <v:group id="组合 12" o:spid="_x0000_s1123" style="position:absolute;left:1878;top:3255;height:643;width:440;rotation:0f;" coordorigin="917,395" coordsize="440,643">
                      <o:lock v:ext="edit" position="f" selection="f" grouping="f" rotation="f" cropping="f" text="f" aspectratio="f"/>
                      <v:shape id="梯形 15" o:spid="_x0000_s1124" type="" style="position:absolute;left:917;top:789;height:249;width:440;rotation:0f;" o:ole="f" fillcolor="#FFFFFF" filled="t" o:preferrelative="t" stroked="t" coordorigin="0,0" coordsize="155520,77760" path="m0,77760l19440,0,136080,0,155520,77760xe">
                        <v:path textboxrect="0,0,155520,77760"/>
                        <v:stroke weight="2pt" color="#000000" color2="#FFFFFF" miterlimit="2"/>
                        <v:imagedata gain="65536f" blacklevel="0f" gamma="0"/>
                        <o:lock v:ext="edit" position="f" selection="f" grouping="f" rotation="f" cropping="f" text="f" aspectratio="f"/>
                      </v:shape>
                      <v:shape id="椭圆 16" o:spid="_x0000_s1125" type="#_x0000_t3" style="position:absolute;left:917;top:395;height:497;width:440;rotation:0f;" o:ole="f" fillcolor="#FFFFFF" filled="t" o:preferrelative="t" stroked="t" coordorigin="0,0" coordsize="21600,21600">
                        <v:stroke weight="2pt" color="#000000" color2="#FFFFFF" miterlimit="2"/>
                        <v:imagedata gain="65536f" blacklevel="0f" gamma="0"/>
                        <o:lock v:ext="edit" position="f" selection="f" grouping="f" rotation="f" cropping="f" text="f" aspectratio="f"/>
                      </v:shape>
                    </v:group>
                    <v:line id="直接连接符 13" o:spid="_x0000_s1126" style="position:absolute;left:1941;top:3327;flip:x;height:351;width:312;rotation:589824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line id="直接连接符 14" o:spid="_x0000_s1127" style="position:absolute;left:1941;top:3327;flip:x y;height:351;width:312;rotation:17694720f;" o:ole="f" fillcolor="#FFFFFF" filled="f" o:preferrelative="t" stroked="t" coordsize="21600,21600">
                      <v:fill on="f" color2="#FFFFFF" focus="0%"/>
                      <v:stroke weight="2pt" color="#000000" color2="#FFFFFF" miterlimit="2"/>
                      <v:imagedata gain="65536f" blacklevel="0f" gamma="0"/>
                      <o:lock v:ext="edit" position="f" selection="f" grouping="f" rotation="f" cropping="f" text="f" aspectratio="f"/>
                    </v:line>
                  </v:group>
                  <v:rect id="矩形 59" o:spid="_x0000_s1128" style="position:absolute;left:4051;top:4605;height:1025;width:391;rotation:0f;" o:ole="f" fillcolor="#FFFFFF" filled="t" o:preferrelative="t" stroked="t" coordsize="21600,21600">
                    <v:stroke weight="2pt" color="#000000" color2="#FFFFFF" miterlimit="2"/>
                    <v:imagedata gain="65536f" blacklevel="0f" gamma="0"/>
                    <o:lock v:ext="edit" position="f" selection="f" grouping="f" rotation="f" cropping="f" text="f" aspectratio="f"/>
                    <v:textbox style="layout-flow:vertical-ideographic;">
                      <w:txbxContent>
                        <w:p>
                          <w:pPr>
                            <w:pStyle w:val="39"/>
                            <w:ind w:left="0"/>
                            <w:jc w:val="center"/>
                          </w:pPr>
                          <w:r>
                            <w:rPr>
                              <w:rFonts w:ascii="宋体" w:hAnsi="Times New Roman" w:eastAsia="宋体"/>
                              <w:color w:val="000000"/>
                              <w:kern w:val="24"/>
                              <w:sz w:val="20"/>
                              <w:szCs w:val="20"/>
                            </w:rPr>
                            <w:t>脱水器</w:t>
                          </w:r>
                        </w:p>
                      </w:txbxContent>
                    </v:textbox>
                  </v:rect>
                  <v:rect id="矩形 58" o:spid="_x0000_s1129" style="position:absolute;left:4739;top:4817;height:812;width:901;rotation:0f;" o:ole="f" fillcolor="#FFFFFF" filled="t" o:preferrelative="t" stroked="t" coordsize="21600,21600">
                    <v:stroke weight="2pt" color="#000000" color2="#FFFFFF" miterlimit="2"/>
                    <v:imagedata gain="65536f" blacklevel="0f" gamma="0"/>
                    <o:lock v:ext="edit" position="f" selection="f" grouping="f" rotation="f" cropping="f" text="f" aspectratio="f"/>
                    <v:textbox>
                      <w:txbxContent>
                        <w:p>
                          <w:pPr>
                            <w:pStyle w:val="39"/>
                            <w:ind w:left="0"/>
                            <w:jc w:val="center"/>
                          </w:pPr>
                          <w:r>
                            <w:rPr>
                              <w:rFonts w:ascii="宋体" w:hAnsi="Times New Roman" w:eastAsia="宋体"/>
                              <w:color w:val="000000"/>
                              <w:kern w:val="24"/>
                              <w:sz w:val="20"/>
                              <w:szCs w:val="20"/>
                            </w:rPr>
                            <w:t>塑烧板</w:t>
                          </w:r>
                        </w:p>
                      </w:txbxContent>
                    </v:textbox>
                  </v:rect>
                  <v:rect id="矩形 103" o:spid="_x0000_s1130" style="position:absolute;left:377;top:4903;height:641;width:901;rotation:0f;" o:ole="f" fillcolor="#FFFFFF" filled="t" o:preferrelative="t" stroked="f" coordsize="21600,21600">
                    <v:imagedata gain="65536f" blacklevel="0f" gamma="0"/>
                    <o:lock v:ext="edit" position="f" selection="f" grouping="f" rotation="f" cropping="f" text="f" aspectratio="f"/>
                    <v:textbox>
                      <w:txbxContent>
                        <w:p>
                          <w:pPr>
                            <w:pStyle w:val="39"/>
                            <w:ind w:left="0"/>
                            <w:jc w:val="center"/>
                          </w:pPr>
                          <w:r>
                            <w:rPr>
                              <w:rFonts w:ascii="宋体" w:hAnsi="Times New Roman" w:eastAsia="宋体"/>
                              <w:color w:val="000000"/>
                              <w:kern w:val="24"/>
                              <w:sz w:val="20"/>
                              <w:szCs w:val="20"/>
                            </w:rPr>
                            <w:t>轧机生产线</w:t>
                          </w:r>
                        </w:p>
                      </w:txbxContent>
                    </v:textbox>
                  </v:rect>
                  <v:rect id="矩形 8" o:spid="_x0000_s1131" style="position:absolute;left:4982;top:3121;height:569;width:3934;rotation:5898240f;" o:ole="f" fillcolor="#FFFFFF" filled="t" o:preferrelative="t" stroked="t" coordsize="21600,21600">
                    <v:stroke weight="2pt" color="#000000" color2="#FFFFFF" miterlimit="2"/>
                    <v:imagedata gain="65536f" blacklevel="0f" gamma="0"/>
                    <o:lock v:ext="edit" position="f" selection="f" grouping="f" rotation="f" cropping="f" text="f" aspectratio="f"/>
                  </v:rect>
                  <v:shape id="AutoShape 3" o:spid="_x0000_s1132" type="" style="position:absolute;left:6849;top:2857;height:178;width:157;rotation:0f;" o:ole="f" fillcolor="#FFFFFF" filled="t" o:preferrelative="t" stroked="t" coordorigin="0,0" coordsize="21600,21600" path="m0,10800c0,4835,4835,0,10800,0,16765,0,21600,4835,21600,10800,21600,16765,16765,21600,10800,21600,4835,21600,0,16765,0,10800xm5400,10800c5400,13782,7818,16200,10800,16200,13782,16200,16200,13782,16200,10800,16200,7818,13782,5400,10800,5400,7818,5400,5400,7818,5400,10800xe">
                    <v:path textboxrect="41,41,242,242"/>
                    <v:stroke color="#000000" color2="#FFFFFF" joinstyle="round"/>
                    <v:imagedata gain="65536f" blacklevel="0f" gamma="0"/>
                    <o:lock v:ext="edit" position="f" selection="f" grouping="f" rotation="f" cropping="f" text="f" aspectratio="f"/>
                  </v:shape>
                </v:group>
              </w:pict>
            </w:r>
          </w:p>
          <w:p>
            <w:pPr>
              <w:rPr>
                <w:rFonts w:hint="default"/>
                <w:color w:val="auto"/>
                <w:highlight w:val="none"/>
                <w:lang w:val="en-US" w:eastAsia="zh-CN"/>
              </w:rPr>
            </w:pPr>
          </w:p>
          <w:p>
            <w:pPr>
              <w:pStyle w:val="2"/>
              <w:rPr>
                <w:rFonts w:hint="default"/>
                <w:color w:val="auto"/>
                <w:highlight w:val="none"/>
                <w:lang w:val="en-US" w:eastAsia="zh-CN"/>
              </w:rPr>
            </w:pPr>
          </w:p>
          <w:p>
            <w:pPr>
              <w:pStyle w:val="16"/>
              <w:rPr>
                <w:rFonts w:hint="eastAsia"/>
                <w:color w:val="auto"/>
                <w:highlight w:val="none"/>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图 6-4  4300中厚板生产线轧机含尘废气（DA482）</w:t>
            </w: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pStyle w:val="2"/>
              <w:ind w:left="0" w:leftChars="0" w:firstLine="0" w:firstLineChars="0"/>
              <w:rPr>
                <w:rFonts w:hint="default" w:ascii="宋体" w:hAnsi="宋体" w:eastAsia="宋体" w:cs="宋体"/>
                <w:color w:val="auto"/>
                <w:sz w:val="24"/>
                <w:szCs w:val="24"/>
                <w:highlight w:val="none"/>
                <w:lang w:val="en-US" w:eastAsia="zh-CN"/>
              </w:rPr>
            </w:pPr>
          </w:p>
          <w:p>
            <w:pPr>
              <w:jc w:val="center"/>
              <w:rPr>
                <w:color w:val="auto"/>
                <w:highlight w:val="none"/>
              </w:rPr>
            </w:pPr>
            <w:r>
              <w:rPr>
                <w:rFonts w:ascii="Tahoma" w:hAnsi="Tahoma" w:eastAsia="微软雅黑" w:cs="Times New Roman"/>
                <w:color w:val="auto"/>
                <w:sz w:val="22"/>
                <w:szCs w:val="22"/>
                <w:highlight w:val="none"/>
                <w:lang w:val="en-US" w:eastAsia="zh-CN" w:bidi="ar-SA"/>
              </w:rPr>
              <w:object>
                <v:shape id="Picture 1" type="#_x0000_t75" style="height:295.85pt;width:436.9pt;rotation:0f;" o:ole="t" fillcolor="#FFFFFF" filled="f" o:preferrelative="t" stroked="f" coordorigin="0,0" coordsize="21600,21600">
                  <v:fill on="f" color2="#FFFFFF" focus="0%"/>
                  <v:imagedata gain="65536f" blacklevel="0f" gamma="0" o:title="" r:id="rId36"/>
                  <o:lock v:ext="edit" position="f" selection="f" grouping="f" rotation="f" cropping="f" text="f" aspectratio="f"/>
                  <w10:wrap type="none"/>
                  <w10:anchorlock/>
                </v:shape>
                <o:OLEObject Type="Embed" ProgID="" ShapeID="Picture 1" DrawAspect="Content" ObjectID="_108" r:id="rId35"/>
              </w:object>
            </w:r>
          </w:p>
          <w:p>
            <w:pPr>
              <w:jc w:val="center"/>
              <w:rPr>
                <w:rFonts w:hint="default" w:ascii="宋体" w:hAnsi="宋体" w:eastAsia="宋体" w:cs="宋体"/>
                <w:b w:val="0"/>
                <w:bCs w:val="0"/>
                <w:color w:val="auto"/>
                <w:sz w:val="21"/>
                <w:szCs w:val="21"/>
                <w:highlight w:val="none"/>
                <w:lang w:val="en-US" w:eastAsia="zh-CN"/>
              </w:rPr>
            </w:pPr>
            <w:r>
              <w:rPr>
                <w:rFonts w:hint="default" w:ascii="宋体" w:hAnsi="宋体" w:eastAsia="宋体" w:cs="宋体"/>
                <w:b w:val="0"/>
                <w:bCs w:val="0"/>
                <w:color w:val="auto"/>
                <w:sz w:val="21"/>
                <w:szCs w:val="21"/>
                <w:highlight w:val="none"/>
                <w:lang w:val="en-US" w:eastAsia="zh-CN"/>
              </w:rPr>
              <w:t>图 6-5  4300中厚板生产线1#等离子切割机除尘废气（DA507）</w:t>
            </w: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r>
              <w:rPr>
                <w:rFonts w:ascii="Tahoma" w:hAnsi="Tahoma" w:eastAsia="微软雅黑" w:cs="Times New Roman"/>
                <w:color w:val="auto"/>
                <w:sz w:val="22"/>
                <w:szCs w:val="22"/>
                <w:highlight w:val="none"/>
                <w:lang w:val="en-US" w:eastAsia="zh-CN" w:bidi="ar-SA"/>
              </w:rPr>
              <w:object>
                <v:shape id="Picture 2" type="#_x0000_t75" style="height:146.2pt;width:429.85pt;rotation:0f;" o:ole="t" fillcolor="#FFFFFF" filled="f" o:preferrelative="t" stroked="f" coordorigin="0,0" coordsize="21600,21600">
                  <v:fill on="f" color2="#FFFFFF" focus="0%"/>
                  <v:imagedata gain="65536f" blacklevel="0f" gamma="0" o:title="" r:id="rId38"/>
                  <o:lock v:ext="edit" position="f" selection="f" grouping="f" rotation="f" cropping="f" text="f" aspectratio="t"/>
                  <w10:wrap type="none"/>
                  <w10:anchorlock/>
                </v:shape>
                <o:OLEObject Type="Embed" ProgID="" ShapeID="Picture 2" DrawAspect="Content" ObjectID="_109" r:id="rId37"/>
              </w:object>
            </w:r>
          </w:p>
          <w:p>
            <w:pPr>
              <w:pStyle w:val="2"/>
              <w:rPr>
                <w:rFonts w:hint="default" w:ascii="宋体" w:hAnsi="宋体" w:eastAsia="宋体" w:cs="宋体"/>
                <w:color w:val="auto"/>
                <w:sz w:val="24"/>
                <w:szCs w:val="24"/>
                <w:highlight w:val="none"/>
                <w:lang w:val="en-US" w:eastAsia="zh-CN"/>
              </w:rPr>
            </w:pPr>
          </w:p>
          <w:p>
            <w:pPr>
              <w:jc w:val="center"/>
              <w:rPr>
                <w:rFonts w:hint="default" w:ascii="宋体" w:hAnsi="宋体" w:eastAsia="宋体" w:cs="宋体"/>
                <w:color w:val="auto"/>
                <w:sz w:val="24"/>
                <w:szCs w:val="24"/>
                <w:highlight w:val="none"/>
                <w:lang w:val="en-US" w:eastAsia="zh-CN"/>
              </w:rPr>
            </w:pPr>
            <w:r>
              <w:rPr>
                <w:rFonts w:hint="default" w:ascii="宋体" w:hAnsi="宋体" w:eastAsia="宋体" w:cs="宋体"/>
                <w:b w:val="0"/>
                <w:bCs w:val="0"/>
                <w:color w:val="auto"/>
                <w:sz w:val="21"/>
                <w:szCs w:val="21"/>
                <w:highlight w:val="none"/>
                <w:lang w:val="en-US" w:eastAsia="zh-CN"/>
              </w:rPr>
              <w:t>图 6-</w:t>
            </w:r>
            <w:r>
              <w:rPr>
                <w:rFonts w:hint="eastAsia" w:ascii="宋体" w:hAnsi="宋体" w:eastAsia="宋体" w:cs="宋体"/>
                <w:b w:val="0"/>
                <w:bCs w:val="0"/>
                <w:color w:val="auto"/>
                <w:sz w:val="21"/>
                <w:szCs w:val="21"/>
                <w:highlight w:val="none"/>
                <w:lang w:val="en-US" w:eastAsia="zh-CN"/>
              </w:rPr>
              <w:t>6</w:t>
            </w:r>
            <w:r>
              <w:rPr>
                <w:rFonts w:hint="default" w:ascii="宋体" w:hAnsi="宋体" w:eastAsia="宋体" w:cs="宋体"/>
                <w:b w:val="0"/>
                <w:bCs w:val="0"/>
                <w:color w:val="auto"/>
                <w:sz w:val="21"/>
                <w:szCs w:val="21"/>
                <w:highlight w:val="none"/>
                <w:lang w:val="en-US" w:eastAsia="zh-CN"/>
              </w:rPr>
              <w:t xml:space="preserve">  4300中厚板生产线二次切割、修磨除尘废气（DA506）</w:t>
            </w: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r>
              <w:rPr>
                <w:rFonts w:ascii="Tahoma" w:hAnsi="Tahoma" w:eastAsia="微软雅黑" w:cs="Times New Roman"/>
                <w:color w:val="auto"/>
                <w:sz w:val="21"/>
                <w:szCs w:val="22"/>
                <w:highlight w:val="none"/>
                <w:lang w:val="en-US" w:eastAsia="zh-CN" w:bidi="ar-SA"/>
              </w:rPr>
              <w:pict>
                <v:group id="组合 107" o:spid="_x0000_s1135" style="position:absolute;left:0;margin-left:-5.25pt;margin-top:2.95pt;height:192.6pt;width:423.65pt;rotation:0f;z-index:251670528;" coordorigin="1021,430" coordsize="8473,3852">
                  <o:lock v:ext="edit" position="f" selection="f" grouping="f" rotation="f" cropping="f" text="f" aspectratio="f"/>
                  <v:rect id="矩形 3" o:spid="_x0000_s1136" style="position:absolute;left:1021;top:3044;height:903;width:2458;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pPr>
                            <w:jc w:val="center"/>
                          </w:pPr>
                          <w:r>
                            <w:rPr>
                              <w:rFonts w:hint="eastAsia"/>
                            </w:rPr>
                            <w:t>1#车底式热处理炉</w:t>
                          </w:r>
                        </w:p>
                      </w:txbxContent>
                    </v:textbox>
                  </v:rect>
                  <v:rect id="矩形 5" o:spid="_x0000_s1137" style="position:absolute;left:3485;top:3624;height:309;width:1498;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txbxContent>
                    </v:textbox>
                  </v:rect>
                  <v:shape id="梯形 9" o:spid="_x0000_s1138" type="" style="position:absolute;left:4997;top:434;height:3501;width:591;rotation:0f;" o:ole="f" fillcolor="#FFFFFF" filled="t" o:preferrelative="t" stroked="t" coordorigin="0,0" coordsize="210,1632" path="m0,1632l52,0,157,0,210,1632xe">
                    <v:path textboxrect="0,0,210,1632"/>
                    <v:stroke weight="2pt" color="#F79646" color2="#FFFFFF" miterlimit="2"/>
                    <v:imagedata gain="65536f" blacklevel="0f" gamma="0"/>
                    <o:lock v:ext="edit" position="f" selection="f" grouping="f" rotation="f" cropping="f" text="f" aspectratio="f"/>
                    <v:textbox>
                      <w:txbxContent>
                        <w:p>
                          <w:pPr>
                            <w:jc w:val="center"/>
                          </w:pPr>
                          <w:r>
                            <w:rPr>
                              <w:rFonts w:hint="eastAsia"/>
                            </w:rPr>
                            <w:t>烟囱</w:t>
                          </w:r>
                        </w:p>
                      </w:txbxContent>
                    </v:textbox>
                  </v:shape>
                  <v:shape id="直接箭头连接符 10" o:spid="_x0000_s1139" type="#_x0000_t32" style="position:absolute;left:5890;top:430;height:3501;width:0;rotation:0f;" o:ole="f" fillcolor="#FFFFFF" filled="t" o:preferrelative="t" stroked="t" coordorigin="0,0" coordsize="21600,21600">
                    <v:stroke color="#4A7DBA" color2="#FFFFFF" miterlimit="2" startarrow="open" endarrow="open"/>
                    <v:imagedata gain="65536f" blacklevel="0f" gamma="0"/>
                    <o:lock v:ext="edit" position="f" selection="f" grouping="f" rotation="f" cropping="f" text="f" aspectratio="f"/>
                  </v:shape>
                  <v:rect id="矩形 11" o:spid="_x0000_s1140" style="position:absolute;left:5878;top:1278;height:289;width:696;rotation:0f;" o:ole="f" fillcolor="#FFFFFF" filled="f" o:preferrelative="t" stroked="f" coordsize="21600,21600">
                    <v:fill on="f" color2="#FFFFFF" focus="0%"/>
                    <v:imagedata gain="65536f" blacklevel="0f" gamma="0"/>
                    <o:lock v:ext="edit" position="f" selection="f" grouping="f" rotation="f" cropping="f" text="f" aspectratio="f"/>
                    <v:textbox>
                      <w:txbxContent>
                        <w:p>
                          <w:pPr>
                            <w:jc w:val="center"/>
                          </w:pPr>
                          <w:r>
                            <w:rPr>
                              <w:rFonts w:hint="eastAsia"/>
                            </w:rPr>
                            <w:t>3</w:t>
                          </w:r>
                          <w:r>
                            <w:rPr>
                              <w:rFonts w:hint="eastAsia"/>
                              <w:lang w:val="en-US" w:eastAsia="zh-CN"/>
                            </w:rPr>
                            <w:t>5</w:t>
                          </w:r>
                          <w:r>
                            <w:rPr>
                              <w:rFonts w:hint="eastAsia"/>
                            </w:rPr>
                            <w:t>米</w:t>
                          </w:r>
                        </w:p>
                      </w:txbxContent>
                    </v:textbox>
                  </v:rect>
                  <v:line id="直接连接符 12" o:spid="_x0000_s1141" style="position:absolute;left:5293;top:434;height:0;width:819;rotation:0f;" o:ole="f" fillcolor="#FFFFFF" filled="f" o:preferrelative="t" stroked="t" coordsize="21600,21600">
                    <v:fill on="f" color2="#FFFFFF" focus="0%"/>
                    <v:stroke color="#4A7DBA" color2="#FFFFFF" miterlimit="2"/>
                    <v:imagedata gain="65536f" blacklevel="0f" gamma="0"/>
                    <o:lock v:ext="edit" position="f" selection="f" grouping="f" rotation="f" cropping="f" text="f" aspectratio="f"/>
                  </v:line>
                  <v:shape id="椭圆 15" o:spid="_x0000_s1142" type="#_x0000_t3" style="position:absolute;left:5232;top:1989;height:120;width:147;rotation:0f;" o:ole="f" fillcolor="#FFFFFF" filled="t" o:preferrelative="t" stroked="t" coordorigin="0,0" coordsize="21600,21600">
                    <v:stroke weight="2pt" color="#F79646" color2="#FFFFFF" miterlimit="2"/>
                    <v:imagedata gain="65536f" blacklevel="0f" gamma="0"/>
                    <o:lock v:ext="edit" position="f" selection="f" grouping="f" rotation="f" cropping="f" text="f" aspectratio="f"/>
                  </v:shape>
                  <v:rect id="矩形 16" o:spid="_x0000_s1143" style="position:absolute;left:3645;top:1706;height:438;width:924;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r>
                            <w:rPr>
                              <w:rFonts w:hint="eastAsia"/>
                            </w:rPr>
                            <w:t>监测点位</w:t>
                          </w:r>
                        </w:p>
                        <w:p>
                          <w:r>
                            <w:rPr>
                              <w:rFonts w:hint="eastAsia"/>
                            </w:rPr>
                            <w:t>0.9</w:t>
                          </w:r>
                          <w:r>
                            <w:t>5</w:t>
                          </w:r>
                        </w:p>
                      </w:txbxContent>
                    </v:textbox>
                  </v:rect>
                  <v:shape id="直接箭头连接符 17" o:spid="_x0000_s1144" type="#_x0000_t32" style="position:absolute;left:4592;top:1880;height:169;width:640;rotation:0f;" o:ole="f" fillcolor="#FFFFFF" filled="t" o:preferrelative="t" stroked="t" coordorigin="0,0" coordsize="21600,21600">
                    <v:stroke color="#4A7DBA" color2="#FFFFFF" miterlimit="2" endarrow="open"/>
                    <v:imagedata gain="65536f" blacklevel="0f" gamma="0"/>
                    <o:lock v:ext="edit" position="f" selection="f" grouping="f" rotation="f" cropping="f" text="f" aspectratio="f"/>
                  </v:shape>
                  <v:rect id="矩形 1" o:spid="_x0000_s1145" style="position:absolute;left:7037;top:3058;height:903;width:2457;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pPr>
                            <w:jc w:val="center"/>
                          </w:pPr>
                          <w:r>
                            <w:rPr>
                              <w:rFonts w:hint="eastAsia"/>
                            </w:rPr>
                            <w:t>2#车底式热处理炉</w:t>
                          </w:r>
                        </w:p>
                        <w:p/>
                      </w:txbxContent>
                    </v:textbox>
                  </v:rect>
                  <v:rect id="矩形 2" o:spid="_x0000_s1146" style="position:absolute;left:5551;top:3631;height:309;width:1498;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txbxContent>
                    </v:textbox>
                  </v:rect>
                  <v:shape id="椭圆 4" o:spid="_x0000_s1147" type="#_x0000_t3" style="position:absolute;left:3896;top:3554;height:375;width:642;rotation:0f;" o:ole="f" fillcolor="#FFFFFF" filled="f" o:preferrelative="t" stroked="t" coordorigin="0,0" coordsize="21600,21600">
                    <v:fill on="f" color2="#FFFFFF" focus="0%"/>
                    <v:stroke weight="2pt" color="#4F81BD" color2="#FFFFFF" miterlimit="2"/>
                    <v:imagedata gain="65536f" blacklevel="0f" gamma="0"/>
                    <o:lock v:ext="edit" position="f" selection="f" grouping="f" rotation="f" cropping="f" text="f" aspectratio="f"/>
                  </v:shape>
                  <v:shape id="梯形 6" o:spid="_x0000_s1148" type="" style="position:absolute;left:3769;top:3880;height:402;width:878;rotation:0f;" o:ole="f" fillcolor="#FFFFFF" filled="f" o:preferrelative="t" stroked="t" coordorigin="0,0" coordsize="311,187" path="m0,187l46,0,264,0,311,187xe">
                    <v:path textboxrect="0,0,311,187"/>
                    <v:fill on="f" color2="#FFFFFF" focus="0%"/>
                    <v:stroke weight="2pt" color="#4F81BD" color2="#FFFFFF" miterlimit="2"/>
                    <v:imagedata gain="65536f" blacklevel="0f" gamma="0"/>
                    <o:lock v:ext="edit" position="f" selection="f" grouping="f" rotation="f" cropping="f" text="f" aspectratio="f"/>
                  </v:shape>
                  <v:shape id="椭圆 7" o:spid="_x0000_s1149" type="#_x0000_t3" style="position:absolute;left:5990;top:3558;height:389;width:586;rotation:0f;" o:ole="f" fillcolor="#FFFFFF" filled="f" o:preferrelative="t" stroked="t" coordorigin="0,0" coordsize="21600,21600">
                    <v:fill on="f" color2="#FFFFFF" focus="0%"/>
                    <v:stroke weight="2pt" color="#4F81BD" color2="#FFFFFF" miterlimit="2"/>
                    <v:imagedata gain="65536f" blacklevel="0f" gamma="0"/>
                    <o:lock v:ext="edit" position="f" selection="f" grouping="f" rotation="f" cropping="f" text="f" aspectratio="f"/>
                  </v:shape>
                  <v:shape id="梯形 8" o:spid="_x0000_s1150" type="" style="position:absolute;left:5872;top:3891;height:389;width:877;rotation:0f;" o:ole="f" fillcolor="#FFFFFF" filled="f" o:preferrelative="t" stroked="t" coordorigin="0,0" coordsize="311,181" path="m0,181l45,0,265,0,311,181xe">
                    <v:path textboxrect="0,0,311,181"/>
                    <v:fill on="f" color2="#FFFFFF" focus="0%"/>
                    <v:stroke weight="2pt" color="#4F81BD" color2="#FFFFFF" miterlimit="2"/>
                    <v:imagedata gain="65536f" blacklevel="0f" gamma="0"/>
                    <o:lock v:ext="edit" position="f" selection="f" grouping="f" rotation="f" cropping="f" text="f" aspectratio="f"/>
                  </v:shape>
                </v:group>
              </w:pict>
            </w: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图 6-7  1#、2#车底式热处理炉废气（DA502）</w:t>
            </w: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r>
              <w:rPr>
                <w:rFonts w:ascii="Tahoma" w:hAnsi="Tahoma" w:eastAsia="微软雅黑" w:cs="Times New Roman"/>
                <w:color w:val="auto"/>
                <w:sz w:val="21"/>
                <w:szCs w:val="22"/>
                <w:highlight w:val="none"/>
                <w:lang w:val="en-US" w:eastAsia="zh-CN" w:bidi="ar-SA"/>
              </w:rPr>
              <w:pict>
                <v:group id="组合 123" o:spid="_x0000_s1151" style="position:absolute;left:0;margin-left:56.8pt;margin-top:17.25pt;height:274.95pt;width:312.4pt;rotation:0f;z-index:251671552;" coordorigin="1098,1587" coordsize="6248,5499">
                  <o:lock v:ext="edit" position="f" selection="f" grouping="f" rotation="f" cropping="f" text="f" aspectratio="f"/>
                  <v:rect id="矩形 3" o:spid="_x0000_s1152" style="position:absolute;left:1098;top:5739;height:1298;width:2114;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pPr>
                            <w:jc w:val="center"/>
                          </w:pPr>
                          <w:r>
                            <w:rPr>
                              <w:rFonts w:hint="eastAsia"/>
                            </w:rPr>
                            <w:t>1#不锈钢固溶炉</w:t>
                          </w:r>
                        </w:p>
                      </w:txbxContent>
                    </v:textbox>
                  </v:rect>
                  <v:rect id="矩形 5" o:spid="_x0000_s1153" style="position:absolute;left:3219;top:6169;height:444;width:3632;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r>
                            <w:rPr>
                              <w:rFonts w:hint="eastAsia"/>
                            </w:rPr>
                            <w:t>烟道</w:t>
                          </w:r>
                        </w:p>
                      </w:txbxContent>
                    </v:textbox>
                  </v:rect>
                  <v:shape id="右箭头 7" o:spid="_x0000_s1154" type="#_x0000_t13" style="position:absolute;left:3943;top:6330;height:150;width:389;rotation:0f;" o:ole="f" fillcolor="#FFFFFF" filled="t" o:preferrelative="t" stroked="t" coordorigin="0,0" coordsize="21600,21600" adj="18326,5400">
                    <v:stroke weight="2pt" color="#F79646" color2="#FFFFFF" miterlimit="2"/>
                    <v:imagedata gain="65536f" blacklevel="0f" gamma="0"/>
                    <o:lock v:ext="edit" position="f" selection="f" grouping="f" rotation="f" cropping="f" text="f" aspectratio="f"/>
                  </v:shape>
                  <v:shape id="梯形 9" o:spid="_x0000_s1155" type="" style="position:absolute;left:6360;top:1593;height:5034;width:509;rotation:0f;" o:ole="f" fillcolor="#FFFFFF" filled="t" o:preferrelative="t" stroked="t" coordorigin="0,0" coordsize="210,1632" path="m0,1632l52,0,157,0,210,1632xe">
                    <v:path textboxrect="0,0,210,1632"/>
                    <v:stroke weight="2pt" color="#F79646" color2="#FFFFFF" miterlimit="2"/>
                    <v:imagedata gain="65536f" blacklevel="0f" gamma="0"/>
                    <o:lock v:ext="edit" position="f" selection="f" grouping="f" rotation="f" cropping="f" text="f" aspectratio="f"/>
                    <v:textbox>
                      <w:txbxContent>
                        <w:p>
                          <w:pPr>
                            <w:jc w:val="center"/>
                          </w:pPr>
                          <w:r>
                            <w:rPr>
                              <w:rFonts w:hint="eastAsia"/>
                            </w:rPr>
                            <w:t>烟囱</w:t>
                          </w:r>
                        </w:p>
                      </w:txbxContent>
                    </v:textbox>
                  </v:shape>
                  <v:shape id="直接箭头连接符 10" o:spid="_x0000_s1156" type="#_x0000_t32" style="position:absolute;left:7018;top:1587;height:5033;width:0;rotation:0f;" o:ole="f" fillcolor="#FFFFFF" filled="t" o:preferrelative="t" stroked="t" coordorigin="0,0" coordsize="21600,21600">
                    <v:stroke color="#4A7DBA" color2="#FFFFFF" miterlimit="2" startarrow="open" endarrow="open"/>
                    <v:imagedata gain="65536f" blacklevel="0f" gamma="0"/>
                    <o:lock v:ext="edit" position="f" selection="f" grouping="f" rotation="f" cropping="f" text="f" aspectratio="f"/>
                  </v:shape>
                  <v:line id="直接连接符 12" o:spid="_x0000_s1157" style="position:absolute;left:6615;top:1593;height:0;width:705;rotation:0f;" o:ole="f" fillcolor="#FFFFFF" filled="f" o:preferrelative="t" stroked="t" coordsize="21600,21600">
                    <v:fill on="f" color2="#FFFFFF" focus="0%"/>
                    <v:stroke color="#4A7DBA" color2="#FFFFFF" miterlimit="2"/>
                    <v:imagedata gain="65536f" blacklevel="0f" gamma="0"/>
                    <o:lock v:ext="edit" position="f" selection="f" grouping="f" rotation="f" cropping="f" text="f" aspectratio="f"/>
                  </v:line>
                  <v:line id="直接连接符 14" o:spid="_x0000_s1158" style="position:absolute;left:6615;top:6623;flip:x;height:4;width:731;rotation:0f;" o:ole="f" fillcolor="#FFFFFF" filled="f" o:preferrelative="t" stroked="t" coordsize="21600,21600">
                    <v:fill on="f" color2="#FFFFFF" focus="0%"/>
                    <v:stroke color="#4A7DBA" color2="#FFFFFF" miterlimit="2"/>
                    <v:imagedata gain="65536f" blacklevel="0f" gamma="0"/>
                    <o:lock v:ext="edit" position="f" selection="f" grouping="f" rotation="f" cropping="f" text="f" aspectratio="f"/>
                  </v:line>
                  <v:shape id="椭圆 15" o:spid="_x0000_s1159" type="#_x0000_t3" style="position:absolute;left:6567;top:2969;height:173;width:127;rotation:0f;" o:ole="f" fillcolor="#FFFFFF" filled="t" o:preferrelative="t" stroked="t" coordorigin="0,0" coordsize="21600,21600">
                    <v:stroke weight="2pt" color="#F79646" color2="#FFFFFF" miterlimit="2"/>
                    <v:imagedata gain="65536f" blacklevel="0f" gamma="0"/>
                    <o:lock v:ext="edit" position="f" selection="f" grouping="f" rotation="f" cropping="f" text="f" aspectratio="f"/>
                  </v:shape>
                  <v:rect id="矩形 16" o:spid="_x0000_s1160" style="position:absolute;left:5061;top:3357;height:860;width:1136;rotation:0f;" o:ole="f" fillcolor="#FFFFFF" filled="t" o:preferrelative="t" stroked="t" coordsize="21600,21600">
                    <v:stroke weight="2pt" color="#F79646" color2="#FFFFFF" miterlimit="2"/>
                    <v:imagedata gain="65536f" blacklevel="0f" gamma="0"/>
                    <o:lock v:ext="edit" position="f" selection="f" grouping="f" rotation="f" cropping="f" text="f" aspectratio="f"/>
                    <v:textbox>
                      <w:txbxContent>
                        <w:p>
                          <w:pPr>
                            <w:rPr>
                              <w:rFonts w:hint="eastAsia"/>
                              <w:lang w:val="en-US" w:eastAsia="zh-CN"/>
                            </w:rPr>
                          </w:pPr>
                          <w:r>
                            <w:rPr>
                              <w:rFonts w:hint="eastAsia"/>
                            </w:rPr>
                            <w:t>监测点位</w:t>
                          </w:r>
                          <w:r>
                            <w:rPr>
                              <w:rFonts w:hint="eastAsia"/>
                              <w:lang w:val="en-US" w:eastAsia="zh-CN"/>
                            </w:rPr>
                            <w:t>:</w:t>
                          </w:r>
                        </w:p>
                        <w:p>
                          <w:pPr>
                            <w:rPr>
                              <w:rFonts w:hint="eastAsia"/>
                              <w:lang w:val="en-US" w:eastAsia="zh-CN"/>
                            </w:rPr>
                          </w:pPr>
                          <w:r>
                            <w:rPr>
                              <w:rFonts w:hint="eastAsia"/>
                              <w:lang w:val="en-US" w:eastAsia="zh-CN"/>
                            </w:rPr>
                            <w:t>高度26m</w:t>
                          </w:r>
                        </w:p>
                        <w:p>
                          <w:pPr>
                            <w:rPr>
                              <w:rFonts w:hint="eastAsia" w:eastAsia="宋体"/>
                              <w:lang w:val="en-US" w:eastAsia="zh-CN"/>
                            </w:rPr>
                          </w:pPr>
                          <w:r>
                            <w:rPr>
                              <w:rFonts w:hint="eastAsia"/>
                              <w:lang w:val="en-US" w:eastAsia="zh-CN"/>
                            </w:rPr>
                            <w:t>直径Φ=0</w:t>
                          </w:r>
                          <w:r>
                            <w:rPr>
                              <w:rFonts w:hint="eastAsia"/>
                            </w:rPr>
                            <w:t>.8</w:t>
                          </w:r>
                          <w:r>
                            <w:t>5</w:t>
                          </w:r>
                          <w:r>
                            <w:rPr>
                              <w:rFonts w:hint="eastAsia"/>
                              <w:lang w:val="en-US" w:eastAsia="zh-CN"/>
                            </w:rPr>
                            <w:t>m</w:t>
                          </w:r>
                        </w:p>
                      </w:txbxContent>
                    </v:textbox>
                  </v:rect>
                  <v:shape id="直接箭头连接符 17" o:spid="_x0000_s1161" type="#_x0000_t32" style="position:absolute;left:6224;top:3056;flip:y;height:526;width:343;rotation:0f;" o:ole="f" fillcolor="#FFFFFF" filled="t" o:preferrelative="t" stroked="t" coordorigin="0,0" coordsize="21600,21600">
                    <v:stroke color="#4A7DBA" color2="#FFFFFF" miterlimit="2" endarrow="open"/>
                    <v:imagedata gain="65536f" blacklevel="0f" gamma="0"/>
                    <o:lock v:ext="edit" position="f" selection="f" grouping="f" rotation="f" cropping="f" text="f" aspectratio="f"/>
                  </v:shape>
                  <v:shape id="椭圆 1" o:spid="_x0000_s1162" type="#_x0000_t3" style="position:absolute;left:5119;top:6144;height:560;width:578;rotation:0f;" o:ole="f" fillcolor="#FFFFFF" filled="f" o:preferrelative="t" stroked="t" coordorigin="0,0" coordsize="21600,21600">
                    <v:fill on="f" color2="#FFFFFF" focus="0%"/>
                    <v:stroke weight="2pt" color="#4F81BD" color2="#FFFFFF" miterlimit="2"/>
                    <v:imagedata gain="65536f" blacklevel="0f" gamma="0"/>
                    <o:lock v:ext="edit" position="f" selection="f" grouping="f" rotation="f" cropping="f" text="f" aspectratio="f"/>
                    <v:textbox>
                      <w:txbxContent>
                        <w:p>
                          <w:pPr>
                            <w:jc w:val="both"/>
                            <w:rPr>
                              <w:rFonts w:hint="default" w:eastAsia="宋体"/>
                              <w:sz w:val="15"/>
                              <w:szCs w:val="15"/>
                              <w:lang w:val="en-US" w:eastAsia="zh-CN"/>
                            </w:rPr>
                          </w:pPr>
                        </w:p>
                      </w:txbxContent>
                    </v:textbox>
                  </v:shape>
                  <v:shape id="梯形 2" o:spid="_x0000_s1163" type="" style="position:absolute;left:5028;top:6616;height:470;width:755;rotation:0f;" o:ole="f" fillcolor="#FFFFFF" filled="f" o:preferrelative="t" stroked="t" coordorigin="0,0" coordsize="311,152" path="m0,152l38,0,273,0,311,152xe">
                    <v:path textboxrect="0,0,311,152"/>
                    <v:fill on="f" color2="#FFFFFF" focus="0%"/>
                    <v:stroke weight="2pt" color="#4F81BD" color2="#FFFFFF" miterlimit="2"/>
                    <v:imagedata gain="65536f" blacklevel="0f" gamma="0"/>
                    <o:lock v:ext="edit" position="f" selection="f" grouping="f" rotation="f" cropping="f" text="f" aspectratio="f"/>
                  </v:shape>
                </v:group>
              </w:pict>
            </w: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图 6-8  1#不锈钢固溶热处理炉废气（DA501）</w:t>
            </w:r>
          </w:p>
          <w:p>
            <w:pPr>
              <w:pStyle w:val="2"/>
              <w:rPr>
                <w:rFonts w:hint="default"/>
                <w:color w:val="auto"/>
                <w:highlight w:val="none"/>
                <w:lang w:val="en-US" w:eastAsia="zh-CN"/>
              </w:rPr>
            </w:pPr>
          </w:p>
          <w:p>
            <w:pPr>
              <w:rPr>
                <w:rFonts w:hint="default"/>
                <w:color w:val="auto"/>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40" w:firstLineChars="200"/>
              <w:rPr>
                <w:rFonts w:hint="default" w:ascii="宋体" w:hAnsi="宋体" w:eastAsia="宋体" w:cs="宋体"/>
                <w:color w:val="auto"/>
                <w:sz w:val="24"/>
                <w:szCs w:val="24"/>
                <w:highlight w:val="none"/>
                <w:lang w:val="en-US" w:eastAsia="zh-CN"/>
              </w:rPr>
            </w:pPr>
            <w:r>
              <w:rPr>
                <w:rFonts w:ascii="Tahoma" w:hAnsi="Tahoma" w:eastAsia="微软雅黑" w:cs="Times New Roman"/>
                <w:color w:val="auto"/>
                <w:sz w:val="22"/>
                <w:szCs w:val="22"/>
                <w:highlight w:val="none"/>
                <w:lang w:val="en-US" w:eastAsia="zh-CN" w:bidi="ar-SA"/>
              </w:rPr>
              <w:pict>
                <v:group id="组合 1" o:spid="_x0000_s1164" style="position:absolute;left:0;margin-left:71.4pt;margin-top:20.35pt;height:256.2pt;width:321.75pt;rotation:0f;z-index:251672576;" coordorigin="2247,1225" coordsize="6435,5124">
                  <o:lock v:ext="edit" position="f" selection="f" grouping="f" rotation="f" cropping="f" text="f" aspectratio="f"/>
                  <v:shape id="任意多边形: 形状 23" o:spid="_x0000_s1165" type="" style="position:absolute;left:3828;top:5313;height:1036;width:3322;rotation:0f;" o:ole="f" fillcolor="#FFFFFF" filled="t" o:preferrelative="t" stroked="t" coordorigin="0,0" coordsize="2778256,923827" path="m0,0l252000,0,252000,671827,2526255,671827,2526255,0,2778255,0,2778255,671827,2778256,671827,2778256,923827,2778255,923827,2526255,923827,252000,923827,0,923827,0,671827xe">
                    <v:path textboxrect="0,0,4375,1455"/>
                    <v:stroke weight="2pt" color="#000000" color2="#FFFFFF" miterlimit="2"/>
                    <v:imagedata gain="65536f" blacklevel="0f" gamma="0"/>
                    <o:lock v:ext="edit" position="f" selection="f" grouping="f" rotation="f" cropping="f" text="f" aspectratio="f"/>
                  </v:shape>
                  <v:rect id="矩形 3" o:spid="_x0000_s1166" style="position:absolute;left:6846;top:1225;height:4088;width:891;rotation:0f;" o:ole="f" fillcolor="#FFFFFF" filled="t" o:preferrelative="t" stroked="t" coordsize="21600,21600">
                    <v:stroke weight="2pt" color="#000000" color2="#FFFFFF" miterlimit="2"/>
                    <v:imagedata gain="65536f" blacklevel="0f" gamma="0"/>
                    <o:lock v:ext="edit" position="f" selection="f" grouping="f" rotation="f" cropping="f" text="f" aspectratio="f"/>
                    <v:textbox style="layout-flow:vertical-ideographic;">
                      <w:txbxContent>
                        <w:p>
                          <w:pPr>
                            <w:pStyle w:val="39"/>
                            <w:ind w:left="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24"/>
                              <w:sz w:val="21"/>
                              <w:szCs w:val="21"/>
                            </w:rPr>
                            <w:t>排放筒</w:t>
                          </w:r>
                        </w:p>
                      </w:txbxContent>
                    </v:textbox>
                  </v:rect>
                  <v:rect id="矩形 4" o:spid="_x0000_s1167" style="position:absolute;left:2247;top:4103;height:1210;width:2153;rotation:0f;" o:ole="f" fillcolor="#FFFFFF" filled="t" o:preferrelative="t" stroked="t" coordsize="21600,21600">
                    <v:stroke weight="2pt" color="#000000" color2="#FFFFFF" miterlimit="2"/>
                    <v:imagedata gain="65536f" blacklevel="0f" gamma="0"/>
                    <o:lock v:ext="edit" position="f" selection="f" grouping="f" rotation="f" cropping="f" text="f" aspectratio="f"/>
                    <v:textbox>
                      <w:txbxContent>
                        <w:p>
                          <w:pPr>
                            <w:pStyle w:val="39"/>
                            <w:ind w:left="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24"/>
                              <w:sz w:val="21"/>
                              <w:szCs w:val="21"/>
                            </w:rPr>
                            <w:t>固熔炉烟气</w:t>
                          </w:r>
                        </w:p>
                      </w:txbxContent>
                    </v:textbox>
                  </v:rect>
                  <v:shape id="AutoShape 3" o:spid="_x0000_s1168" type="" style="position:absolute;left:7188;top:3843;height:201;width:215;rotation:0f;" o:ole="f" fillcolor="#FFFFFF" filled="t" o:preferrelative="t" stroked="t" coordorigin="0,0" coordsize="21600,21600" path="m0,10800c0,4835,4835,0,10800,0,16765,0,21600,4835,21600,10800,21600,16765,16765,21600,10800,21600,4835,21600,0,16765,0,10800xm5400,10800c5400,13782,7818,16200,10800,16200,13782,16200,16200,13782,16200,10800,16200,7818,13782,5400,10800,5400,7818,5400,5400,7818,5400,10800xe">
                    <v:path textboxrect="41,41,242,242"/>
                    <v:stroke color="#000000" color2="#FFFFFF" joinstyle="round"/>
                    <v:imagedata gain="65536f" blacklevel="0f" gamma="0"/>
                    <o:lock v:ext="edit" position="f" selection="f" grouping="f" rotation="f" cropping="f" text="f" aspectratio="f"/>
                  </v:shape>
                  <v:line id="直接连接符 21" o:spid="_x0000_s1169" style="position:absolute;left:7068;top:1225;height:0;width:906;rotation:0f;" o:ole="f" fillcolor="#FFFFFF" filled="f" o:preferrelative="t" stroked="t" coordsize="21600,21600">
                    <v:fill on="f" color2="#FFFFFF" focus="0%"/>
                    <v:stroke color="#4A7DBA" color2="#FFFFFF" miterlimit="2"/>
                    <v:imagedata gain="65536f" blacklevel="0f" gamma="0"/>
                    <o:lock v:ext="edit" position="f" selection="f" grouping="f" rotation="f" cropping="f" text="f" aspectratio="f"/>
                  </v:line>
                  <v:line id="直接连接符 22" o:spid="_x0000_s1170" style="position:absolute;left:7068;top:5313;height:0;width:906;rotation:0f;" o:ole="f" fillcolor="#FFFFFF" filled="f" o:preferrelative="t" stroked="t" coordsize="21600,21600">
                    <v:fill on="f" color2="#FFFFFF" focus="0%"/>
                    <v:stroke color="#4A7DBA" color2="#FFFFFF" miterlimit="2"/>
                    <v:imagedata gain="65536f" blacklevel="0f" gamma="0"/>
                    <o:lock v:ext="edit" position="f" selection="f" grouping="f" rotation="f" cropping="f" text="f" aspectratio="f"/>
                  </v:line>
                  <v:shape id="直接箭头连接符 24" o:spid="_x0000_s1171" type="#_x0000_t32" style="position:absolute;left:7876;top:1225;height:4088;width:0;rotation:0f;" o:ole="f" fillcolor="#FFFFFF" filled="t" o:preferrelative="t" stroked="t" coordorigin="0,0" coordsize="21600,21600">
                    <v:stroke color="#000000" color2="#FFFFFF" miterlimit="2" startarrow="block" endarrow="block"/>
                    <v:imagedata gain="65536f" blacklevel="0f" gamma="0"/>
                    <o:lock v:ext="edit" position="f" selection="f" grouping="f" rotation="f" cropping="f" text="f" aspectratio="f"/>
                  </v:shape>
                  <v:rect id="文本框 26" o:spid="_x0000_s1172" style="position:absolute;left:7830;top:2998;height:414;width:852;rotation:0f;" o:ole="f" fillcolor="#FFFFFF" filled="t" o:preferrelative="t" stroked="f" coordsize="21600,21600">
                    <v:imagedata gain="65536f" blacklevel="0f" gamma="0"/>
                    <o:lock v:ext="edit" position="f" selection="f" grouping="f" rotation="f" cropping="f" text="f" aspectratio="f"/>
                    <v:textbox>
                      <w:txbxContent>
                        <w:p>
                          <w:pPr>
                            <w:pStyle w:val="39"/>
                            <w:ind w:left="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24"/>
                              <w:sz w:val="21"/>
                              <w:szCs w:val="21"/>
                            </w:rPr>
                            <w:t>100m</w:t>
                          </w:r>
                        </w:p>
                      </w:txbxContent>
                    </v:textbox>
                  </v:rect>
                  <v:shape id="直接箭头连接符 28" o:spid="_x0000_s1173" type="#_x0000_t32" style="position:absolute;left:6438;top:3958;flip:x;height:0;width:750;rotation:0f;" o:ole="f" fillcolor="#FFFFFF" filled="t" o:preferrelative="t" stroked="t" coordorigin="0,0" coordsize="21600,21600">
                    <v:stroke color="#4A7DBA" color2="#FFFFFF" miterlimit="2"/>
                    <v:imagedata gain="65536f" blacklevel="0f" gamma="0"/>
                    <o:lock v:ext="edit" position="f" selection="f" grouping="f" rotation="f" cropping="f" text="f" aspectratio="f"/>
                  </v:shape>
                  <v:shape id="标注: 线形 30" o:spid="_x0000_s1174" type="#_x0000_t47" style="position:absolute;left:4640;top:3211;height:688;width:1291;rotation:0f;" o:ole="f" fillcolor="#FFFFFF" filled="t" o:preferrelative="t" stroked="t" coordorigin="0,0" coordsize="21600,21600" adj="30948,23556,21678,10080">
                    <v:stroke weight="2pt" color="#000000" color2="#FFFFFF" miterlimit="2"/>
                    <v:imagedata gain="65536f" blacklevel="0f" gamma="0"/>
                    <o:lock v:ext="edit" position="f" selection="f" grouping="f" rotation="f" cropping="f" text="f" aspectratio="f"/>
                    <v:textbox>
                      <w:txbxContent>
                        <w:p>
                          <w:pPr>
                            <w:pStyle w:val="39"/>
                            <w:ind w:left="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24"/>
                              <w:sz w:val="21"/>
                              <w:szCs w:val="21"/>
                            </w:rPr>
                            <w:t>监测点位</w:t>
                          </w:r>
                        </w:p>
                        <w:p>
                          <w:pPr>
                            <w:pStyle w:val="39"/>
                            <w:ind w:left="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24"/>
                              <w:sz w:val="21"/>
                              <w:szCs w:val="21"/>
                            </w:rPr>
                            <w:t>Φ5.2m</w:t>
                          </w:r>
                        </w:p>
                      </w:txbxContent>
                    </v:textbox>
                  </v:shape>
                  <v:shape id="直接箭头连接符 31" o:spid="_x0000_s1175" type="#_x0000_t32" style="position:absolute;left:6651;top:3958;height:2108;width:0;rotation:0f;" o:ole="f" fillcolor="#FFFFFF" filled="t" o:preferrelative="t" stroked="t" coordorigin="0,0" coordsize="21600,21600">
                    <v:stroke color="#000000" color2="#FFFFFF" miterlimit="2" startarrow="block" endarrow="block"/>
                    <v:imagedata gain="65536f" blacklevel="0f" gamma="0"/>
                    <o:lock v:ext="edit" position="f" selection="f" grouping="f" rotation="f" cropping="f" text="f" aspectratio="f"/>
                  </v:shape>
                  <v:rect id="文本框 33" o:spid="_x0000_s1176" style="position:absolute;left:5960;top:4708;height:435;width:837;rotation:0f;" o:ole="f" fillcolor="#FFFFFF" filled="t" o:preferrelative="t" stroked="f" coordsize="21600,21600">
                    <v:imagedata gain="65536f" blacklevel="0f" gamma="0"/>
                    <o:lock v:ext="edit" position="f" selection="f" grouping="f" rotation="f" cropping="f" text="f" aspectratio="f"/>
                    <v:textbox>
                      <w:txbxContent>
                        <w:p>
                          <w:pPr>
                            <w:pStyle w:val="39"/>
                            <w:ind w:left="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24"/>
                              <w:sz w:val="21"/>
                              <w:szCs w:val="21"/>
                            </w:rPr>
                            <w:t>32米</w:t>
                          </w:r>
                        </w:p>
                      </w:txbxContent>
                    </v:textbox>
                  </v:rect>
                </v:group>
              </w:pict>
            </w: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lang w:val="en-US" w:eastAsia="zh-CN"/>
              </w:rPr>
            </w:pPr>
          </w:p>
          <w:p>
            <w:pPr>
              <w:spacing w:before="120" w:beforeLines="50"/>
              <w:ind w:firstLine="482" w:firstLineChars="200"/>
              <w:rPr>
                <w:rFonts w:hint="eastAsia" w:ascii="Times New Roman" w:hAnsi="Times New Roman" w:eastAsia="楷体"/>
                <w:b/>
                <w:bCs/>
                <w:color w:val="auto"/>
                <w:sz w:val="24"/>
                <w:szCs w:val="24"/>
                <w:highlight w:val="none"/>
              </w:rPr>
            </w:pPr>
          </w:p>
          <w:p>
            <w:pPr>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图 6-9  2#不锈钢固溶热处理炉废气（DA483）</w:t>
            </w:r>
          </w:p>
          <w:p>
            <w:pPr>
              <w:spacing w:before="120" w:beforeLines="50"/>
              <w:ind w:firstLine="480" w:firstLineChars="200"/>
              <w:rPr>
                <w:rFonts w:hint="default" w:ascii="宋体" w:hAnsi="宋体" w:eastAsia="宋体" w:cs="宋体"/>
                <w:color w:val="auto"/>
                <w:sz w:val="24"/>
                <w:szCs w:val="24"/>
                <w:highlight w:val="none"/>
                <w:lang w:val="en-US" w:eastAsia="zh-CN"/>
              </w:rPr>
            </w:pPr>
          </w:p>
          <w:p>
            <w:pPr>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bidi="ar-SA"/>
              </w:rPr>
              <w:pict>
                <v:shape id="Picture 2" type="#_x0000_t75" style="position:absolute;left:0;margin-left:22pt;margin-top:0pt;height:185.8pt;width:414.95pt;mso-wrap-distance-bottom:0pt;mso-wrap-distance-left:9pt;mso-wrap-distance-right:9pt;mso-wrap-distance-top:0pt;rotation:0f;z-index:251674624;" o:ole="t" fillcolor="#FFFFFF" filled="f" o:preferrelative="t" stroked="f" coordorigin="0,0" coordsize="21600,21600">
                  <v:fill on="f" color2="#FFFFFF" focus="0%"/>
                  <v:imagedata gain="65536f" blacklevel="0f" gamma="0" o:title="" r:id="rId40"/>
                  <o:lock v:ext="edit" position="f" selection="f" grouping="f" rotation="f" cropping="f" text="f" aspectratio="f"/>
                  <w10:wrap type="square"/>
                </v:shape>
                <o:OLEObject Type="Embed" ProgID="" ShapeID="Picture 2" DrawAspect="Content" ObjectID="_152" r:id="rId39"/>
              </w:pict>
            </w:r>
          </w:p>
          <w:p>
            <w:pPr>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图 6-10  2#、3#等离子切割机除尘废气（DA508）</w:t>
            </w: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r>
              <w:rPr>
                <w:rFonts w:ascii="宋体" w:hAnsi="宋体" w:eastAsia="宋体" w:cs="宋体"/>
                <w:color w:val="auto"/>
                <w:kern w:val="0"/>
                <w:sz w:val="24"/>
                <w:szCs w:val="24"/>
                <w:highlight w:val="none"/>
                <w:lang w:val="en-US" w:eastAsia="zh-CN"/>
              </w:rPr>
              <w:pict>
                <v:shape id="图片 15" o:spid="_x0000_s1178" type="#_x0000_t75" style="position:absolute;left:0;margin-left:-126.85pt;margin-top:180.8pt;height:328.25pt;width:666.45pt;mso-wrap-distance-left:9pt;mso-wrap-distance-right:9pt;rotation:17694720f;z-index:-251642880;" o:ole="f" fillcolor="#FFFFFF" filled="f" o:preferrelative="t" stroked="f" coordorigin="0,0" coordsize="21600,21600" wrapcoords="21600 0 63 0 63 21518 21600 21518 21600 0">
                  <v:fill on="f" color2="#FFFFFF" focus="0%"/>
                  <v:imagedata gain="65536f" blacklevel="0f" gamma="0" o:title="" r:id="rId41"/>
                  <o:lock v:ext="edit" position="f" selection="f" grouping="f" rotation="f" cropping="f" text="f" aspectratio="t"/>
                  <w10:wrap type="tight"/>
                </v:shape>
              </w:pict>
            </w: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widowControl/>
              <w:jc w:val="left"/>
              <w:rPr>
                <w:color w:val="auto"/>
                <w:highlight w:val="none"/>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widowControl/>
              <w:jc w:val="left"/>
              <w:rPr>
                <w:color w:val="auto"/>
                <w:highlight w:val="none"/>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color w:val="auto"/>
                <w:highlight w:val="none"/>
                <w:lang w:val="en-US" w:eastAsia="zh-CN"/>
              </w:rPr>
            </w:pPr>
          </w:p>
          <w:p>
            <w:pPr>
              <w:pStyle w:val="2"/>
              <w:rPr>
                <w:rFonts w:hint="default" w:ascii="宋体" w:hAnsi="宋体" w:eastAsia="宋体" w:cs="宋体"/>
                <w:color w:val="auto"/>
                <w:sz w:val="24"/>
                <w:szCs w:val="24"/>
                <w:highlight w:val="none"/>
                <w:lang w:val="en-US" w:eastAsia="zh-CN"/>
              </w:rPr>
            </w:pPr>
          </w:p>
          <w:p>
            <w:pPr>
              <w:rPr>
                <w:rFonts w:hint="default" w:ascii="宋体" w:hAnsi="宋体" w:eastAsia="宋体" w:cs="宋体"/>
                <w:color w:val="auto"/>
                <w:sz w:val="24"/>
                <w:szCs w:val="24"/>
                <w:highlight w:val="none"/>
                <w:lang w:val="en-US" w:eastAsia="zh-CN"/>
              </w:rPr>
            </w:pPr>
          </w:p>
          <w:p>
            <w:pPr>
              <w:pStyle w:val="2"/>
              <w:rPr>
                <w:rFonts w:hint="default" w:ascii="宋体" w:hAnsi="宋体" w:eastAsia="宋体" w:cs="宋体"/>
                <w:color w:val="auto"/>
                <w:sz w:val="24"/>
                <w:szCs w:val="24"/>
                <w:highlight w:val="none"/>
                <w:lang w:val="en-US" w:eastAsia="zh-CN"/>
              </w:rPr>
            </w:pPr>
            <w:r>
              <w:rPr>
                <w:rFonts w:ascii="宋体" w:hAnsi="宋体" w:eastAsia="宋体" w:cs="宋体"/>
                <w:color w:val="auto"/>
                <w:kern w:val="0"/>
                <w:sz w:val="24"/>
                <w:szCs w:val="24"/>
                <w:highlight w:val="none"/>
                <w:lang w:val="en-US" w:eastAsia="zh-CN"/>
              </w:rPr>
              <w:pict>
                <v:shape id="图片 16" o:spid="_x0000_s1179" type="#_x0000_t75" style="position:absolute;left:0;margin-left:-147.35pt;margin-top:184.35pt;height:321.4pt;width:696.7pt;mso-wrap-distance-left:9pt;mso-wrap-distance-right:9pt;rotation:17694720f;z-index:-251640832;" o:ole="f" fillcolor="#FFFFFF" filled="f" o:preferrelative="t" stroked="f" coordorigin="0,0" coordsize="21600,21600" wrapcoords="21600 0 68 0 68 21472 21600 21472 21600 0">
                  <v:fill on="f" color2="#FFFFFF" focus="0%"/>
                  <v:imagedata gain="65536f" blacklevel="0f" gamma="0" o:title="" r:id="rId42"/>
                  <o:lock v:ext="edit" position="f" selection="f" grouping="f" rotation="f" cropping="f" text="f" aspectratio="t"/>
                  <w10:wrap type="tight"/>
                </v:shape>
              </w:pict>
            </w: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widowControl/>
              <w:jc w:val="left"/>
              <w:rPr>
                <w:color w:val="auto"/>
                <w:highlight w:val="none"/>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r>
              <w:rPr>
                <w:rFonts w:ascii="宋体" w:hAnsi="宋体" w:eastAsia="宋体" w:cs="宋体"/>
                <w:color w:val="auto"/>
                <w:kern w:val="0"/>
                <w:sz w:val="24"/>
                <w:szCs w:val="24"/>
                <w:highlight w:val="none"/>
                <w:lang w:val="en-US" w:eastAsia="zh-CN"/>
              </w:rPr>
              <w:pict>
                <v:shape id="图片 17" o:spid="_x0000_s1180" type="#_x0000_t75" style="position:absolute;left:0;margin-left:-115.7pt;margin-top:160.1pt;height:357.95pt;width:638.35pt;mso-wrap-distance-left:9pt;mso-wrap-distance-right:9pt;rotation:17694720f;z-index:-251639808;" o:ole="f" fillcolor="#FFFFFF" filled="f" o:preferrelative="t" stroked="f" coordorigin="0,0" coordsize="21600,21600" wrapcoords="21600 0 29 0 29 21543 21600 21543 21600 0">
                  <v:fill on="f" color2="#FFFFFF" focus="0%"/>
                  <v:imagedata gain="65536f" blacklevel="0f" gamma="0" o:title="" r:id="rId43"/>
                  <o:lock v:ext="edit" position="f" selection="f" grouping="f" rotation="f" cropping="f" text="f" aspectratio="t"/>
                  <w10:wrap type="tight"/>
                </v:shape>
              </w:pict>
            </w: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pStyle w:val="2"/>
              <w:rPr>
                <w:rFonts w:hint="default"/>
                <w:color w:val="auto"/>
                <w:highlight w:val="none"/>
                <w:lang w:val="en-US" w:eastAsia="zh-CN"/>
              </w:rPr>
            </w:pPr>
          </w:p>
          <w:p>
            <w:pPr>
              <w:widowControl/>
              <w:jc w:val="left"/>
              <w:rPr>
                <w:color w:val="auto"/>
                <w:highlight w:val="none"/>
              </w:rPr>
            </w:pPr>
          </w:p>
          <w:p>
            <w:pPr>
              <w:rPr>
                <w:rFonts w:hint="default"/>
                <w:color w:val="auto"/>
                <w:highlight w:val="none"/>
                <w:lang w:val="en-US" w:eastAsia="zh-CN"/>
              </w:rPr>
            </w:pPr>
          </w:p>
          <w:p>
            <w:pPr>
              <w:pStyle w:val="2"/>
              <w:rPr>
                <w:rFonts w:hint="default"/>
                <w:color w:val="auto"/>
                <w:highlight w:val="none"/>
                <w:lang w:val="en-US" w:eastAsia="zh-CN"/>
              </w:rPr>
            </w:pPr>
          </w:p>
          <w:p>
            <w:pPr>
              <w:rPr>
                <w:rFonts w:hint="default"/>
                <w:color w:val="auto"/>
                <w:highlight w:val="none"/>
                <w:lang w:val="en-US" w:eastAsia="zh-CN"/>
              </w:rPr>
            </w:pPr>
          </w:p>
          <w:p>
            <w:pPr>
              <w:spacing w:before="120" w:beforeLines="50"/>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lang w:val="en-US" w:eastAsia="zh-CN"/>
              </w:rPr>
              <w:t>2</w:t>
            </w:r>
            <w:r>
              <w:rPr>
                <w:rFonts w:hint="default" w:ascii="宋体" w:hAnsi="宋体" w:eastAsia="宋体" w:cs="宋体"/>
                <w:color w:val="auto"/>
                <w:sz w:val="24"/>
                <w:szCs w:val="24"/>
                <w:highlight w:val="none"/>
              </w:rPr>
              <w:t>、</w:t>
            </w:r>
            <w:r>
              <w:rPr>
                <w:rFonts w:hint="default" w:ascii="宋体" w:hAnsi="宋体" w:eastAsia="宋体" w:cs="宋体"/>
                <w:color w:val="auto"/>
                <w:sz w:val="24"/>
                <w:szCs w:val="24"/>
                <w:highlight w:val="none"/>
                <w:lang w:val="en-US" w:eastAsia="zh-CN"/>
              </w:rPr>
              <w:t>无</w:t>
            </w:r>
            <w:r>
              <w:rPr>
                <w:rFonts w:hint="default" w:ascii="宋体" w:hAnsi="宋体" w:eastAsia="宋体" w:cs="宋体"/>
                <w:color w:val="auto"/>
                <w:sz w:val="24"/>
                <w:szCs w:val="24"/>
                <w:highlight w:val="none"/>
              </w:rPr>
              <w:t>组织废气</w:t>
            </w:r>
          </w:p>
          <w:p>
            <w:pPr>
              <w:spacing w:before="120" w:beforeLines="50"/>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（1）</w:t>
            </w:r>
            <w:r>
              <w:rPr>
                <w:rFonts w:hint="default" w:ascii="宋体" w:hAnsi="宋体" w:eastAsia="宋体" w:cs="宋体"/>
                <w:color w:val="auto"/>
                <w:sz w:val="24"/>
                <w:szCs w:val="24"/>
                <w:highlight w:val="none"/>
                <w:lang w:val="en-US" w:eastAsia="zh-CN"/>
              </w:rPr>
              <w:t>无</w:t>
            </w:r>
            <w:r>
              <w:rPr>
                <w:rFonts w:hint="default" w:ascii="宋体" w:hAnsi="宋体" w:eastAsia="宋体" w:cs="宋体"/>
                <w:color w:val="auto"/>
                <w:sz w:val="24"/>
                <w:szCs w:val="24"/>
                <w:highlight w:val="none"/>
              </w:rPr>
              <w:t>组织废气监测内容</w:t>
            </w:r>
          </w:p>
          <w:p>
            <w:pPr>
              <w:pStyle w:val="57"/>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表</w:t>
            </w:r>
            <w:r>
              <w:rPr>
                <w:rFonts w:hint="default" w:ascii="Times New Roman" w:hAnsi="Times New Roman" w:cs="Times New Roman"/>
                <w:color w:val="auto"/>
                <w:sz w:val="24"/>
                <w:szCs w:val="24"/>
                <w:highlight w:val="none"/>
                <w:lang w:val="en-US" w:eastAsia="zh-CN"/>
              </w:rPr>
              <w:t>6-2</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无组织</w:t>
            </w:r>
            <w:r>
              <w:rPr>
                <w:rFonts w:hint="default" w:ascii="Times New Roman" w:hAnsi="Times New Roman" w:cs="Times New Roman"/>
                <w:color w:val="auto"/>
                <w:sz w:val="24"/>
                <w:szCs w:val="24"/>
                <w:highlight w:val="none"/>
              </w:rPr>
              <w:t>废气监测内容一览表</w:t>
            </w:r>
          </w:p>
          <w:tbl>
            <w:tblPr>
              <w:tblStyle w:val="47"/>
              <w:tblpPr w:leftFromText="180" w:rightFromText="180" w:vertAnchor="text" w:tblpXSpec="center" w:tblpY="1"/>
              <w:tblOverlap w:val="never"/>
              <w:tblW w:w="84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970"/>
              <w:gridCol w:w="1116"/>
              <w:gridCol w:w="3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959"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类别</w:t>
                  </w:r>
                </w:p>
              </w:tc>
              <w:tc>
                <w:tcPr>
                  <w:tcW w:w="2970"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监测点位</w:t>
                  </w:r>
                </w:p>
              </w:tc>
              <w:tc>
                <w:tcPr>
                  <w:tcW w:w="1116"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测点个数</w:t>
                  </w:r>
                </w:p>
              </w:tc>
              <w:tc>
                <w:tcPr>
                  <w:tcW w:w="3411"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监测项目及频次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trPr>
              <w:tc>
                <w:tcPr>
                  <w:tcW w:w="959" w:type="dxa"/>
                  <w:vMerge w:val="restart"/>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无组织废气</w:t>
                  </w:r>
                </w:p>
              </w:tc>
              <w:tc>
                <w:tcPr>
                  <w:tcW w:w="2970"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项目车间下风向（12#门、13#门、14#门、15#门）</w:t>
                  </w:r>
                </w:p>
              </w:tc>
              <w:tc>
                <w:tcPr>
                  <w:tcW w:w="1116"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4</w:t>
                  </w:r>
                </w:p>
              </w:tc>
              <w:tc>
                <w:tcPr>
                  <w:tcW w:w="3411" w:type="dxa"/>
                  <w:vAlign w:val="center"/>
                </w:tcPr>
                <w:p>
                  <w:pPr>
                    <w:tabs>
                      <w:tab w:val="left" w:pos="887"/>
                    </w:tabs>
                    <w:spacing w:after="0" w:line="276" w:lineRule="auto"/>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氟化物、硝酸雾</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959" w:type="dxa"/>
                  <w:vMerge w:val="continue"/>
                  <w:vAlign w:val="center"/>
                </w:tcPr>
                <w:p>
                  <w:pPr>
                    <w:tabs>
                      <w:tab w:val="left" w:pos="887"/>
                    </w:tabs>
                    <w:spacing w:line="276" w:lineRule="auto"/>
                    <w:jc w:val="center"/>
                    <w:rPr>
                      <w:rFonts w:hint="eastAsia" w:ascii="宋体" w:hAnsi="宋体" w:eastAsia="宋体" w:cs="宋体"/>
                      <w:color w:val="auto"/>
                      <w:kern w:val="0"/>
                      <w:sz w:val="21"/>
                      <w:szCs w:val="21"/>
                      <w:highlight w:val="none"/>
                      <w:lang w:val="en-US" w:eastAsia="zh-CN"/>
                    </w:rPr>
                  </w:pPr>
                </w:p>
              </w:tc>
              <w:tc>
                <w:tcPr>
                  <w:tcW w:w="2970"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太钢厂界下风向</w:t>
                  </w:r>
                </w:p>
              </w:tc>
              <w:tc>
                <w:tcPr>
                  <w:tcW w:w="1116"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5</w:t>
                  </w:r>
                </w:p>
              </w:tc>
              <w:tc>
                <w:tcPr>
                  <w:tcW w:w="3411"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监测2天，每天采样3次</w:t>
                  </w:r>
                </w:p>
              </w:tc>
            </w:tr>
          </w:tbl>
          <w:p>
            <w:pPr>
              <w:pStyle w:val="57"/>
              <w:jc w:val="center"/>
              <w:rPr>
                <w:rFonts w:hint="default" w:ascii="Times New Roman" w:hAnsi="Times New Roman" w:cs="Times New Roman"/>
                <w:color w:val="auto"/>
                <w:sz w:val="24"/>
                <w:szCs w:val="24"/>
                <w:highlight w:val="none"/>
              </w:rPr>
            </w:pPr>
          </w:p>
          <w:p>
            <w:pPr>
              <w:spacing w:before="120" w:beforeLines="50"/>
              <w:ind w:firstLine="440" w:firstLineChars="200"/>
              <w:rPr>
                <w:rFonts w:hint="default" w:ascii="宋体" w:hAnsi="宋体" w:eastAsia="宋体" w:cs="宋体"/>
                <w:color w:val="auto"/>
                <w:sz w:val="24"/>
                <w:szCs w:val="24"/>
                <w:highlight w:val="none"/>
              </w:rPr>
            </w:pPr>
            <w:r>
              <w:rPr>
                <w:rFonts w:ascii="Tahoma" w:hAnsi="Tahoma" w:eastAsia="微软雅黑" w:cs="Times New Roman"/>
                <w:sz w:val="22"/>
                <w:szCs w:val="22"/>
                <w:lang w:val="en-US" w:eastAsia="zh-CN" w:bidi="ar-SA"/>
              </w:rPr>
              <w:pict>
                <v:shape id="图片 11" o:spid="_x0000_s1181" type="#_x0000_t75" style="position:absolute;left:0;margin-left:44.95pt;margin-top:206.8pt;height:179.5pt;width:324.25pt;mso-position-horizontal-relative:page;mso-position-vertical-relative:page;rotation:0f;z-index:251723776;" o:ole="f" fillcolor="#FFFFFF" filled="f" o:preferrelative="t" stroked="f" coordorigin="0,0" coordsize="21600,21600">
                  <v:fill on="f" color2="#FFFFFF" focus="0%"/>
                  <v:imagedata gain="65536f" blacklevel="0f" gamma="0" o:title="" r:id="rId44"/>
                  <o:lock v:ext="edit" position="f" selection="f" grouping="f" rotation="f" cropping="f" text="f" aspectratio="t"/>
                </v:shape>
              </w:pict>
            </w:r>
            <w:r>
              <w:rPr>
                <w:rFonts w:hint="default"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default" w:ascii="宋体" w:hAnsi="宋体" w:eastAsia="宋体" w:cs="宋体"/>
                <w:color w:val="auto"/>
                <w:sz w:val="24"/>
                <w:szCs w:val="24"/>
                <w:highlight w:val="none"/>
              </w:rPr>
              <w:t>）无组织废气监测点位示意图</w:t>
            </w:r>
          </w:p>
          <w:p>
            <w:pPr>
              <w:pStyle w:val="16"/>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pPr>
          </w:p>
          <w:p>
            <w:pPr>
              <w:pStyle w:val="2"/>
              <w:rPr>
                <w:rFonts w:hint="eastAsia" w:ascii="宋体" w:hAnsi="宋体" w:eastAsia="宋体" w:cs="宋体"/>
                <w:color w:val="auto"/>
                <w:sz w:val="21"/>
                <w:szCs w:val="21"/>
                <w:highlight w:val="none"/>
                <w:lang w:val="en-US" w:eastAsia="zh-CN" w:bidi="ar-SA"/>
              </w:rPr>
            </w:pPr>
          </w:p>
          <w:p>
            <w:pPr>
              <w:jc w:val="center"/>
              <w:rPr>
                <w:rFonts w:hint="eastAsia" w:ascii="宋体" w:hAnsi="宋体" w:eastAsia="宋体" w:cs="宋体"/>
                <w:color w:val="auto"/>
                <w:sz w:val="21"/>
                <w:szCs w:val="21"/>
                <w:highlight w:val="none"/>
                <w:lang w:val="en-US" w:eastAsia="zh-CN" w:bidi="ar-SA"/>
              </w:rPr>
            </w:pPr>
          </w:p>
          <w:p>
            <w:pPr>
              <w:jc w:val="center"/>
              <w:rPr>
                <w:rFonts w:hint="eastAsia" w:ascii="宋体" w:hAnsi="宋体" w:eastAsia="宋体" w:cs="宋体"/>
                <w:color w:val="auto"/>
                <w:sz w:val="21"/>
                <w:szCs w:val="21"/>
                <w:highlight w:val="none"/>
                <w:lang w:val="en-US" w:eastAsia="zh-CN" w:bidi="ar-SA"/>
              </w:rPr>
            </w:pPr>
          </w:p>
          <w:p>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图 6-14  厂界无组织废气监测点位示意图</w:t>
            </w:r>
          </w:p>
          <w:p>
            <w:pPr>
              <w:rPr>
                <w:rFonts w:hint="eastAsia"/>
                <w:color w:val="auto"/>
                <w:highlight w:val="none"/>
              </w:rPr>
            </w:pPr>
            <w:r>
              <w:rPr>
                <w:rFonts w:hint="eastAsia" w:ascii="Times New Roman" w:hAnsi="Times New Roman" w:eastAsia="楷体" w:cs="Times New Roman"/>
                <w:b/>
                <w:bCs/>
                <w:color w:val="auto"/>
                <w:sz w:val="24"/>
                <w:szCs w:val="24"/>
                <w:highlight w:val="none"/>
                <w:lang w:val="en-US" w:eastAsia="zh-CN" w:bidi="ar-SA"/>
              </w:rPr>
              <w:pict>
                <v:shape id="Picture 17" type="#_x0000_t75" style="position:absolute;left:0;margin-left:0pt;margin-top:0pt;height:196.4pt;width:347.6pt;mso-wrap-distance-bottom:0pt;mso-wrap-distance-left:9pt;mso-wrap-distance-right:9pt;mso-wrap-distance-top:0pt;rotation:0f;z-index:251725824;" o:ole="t" fillcolor="#FFFFFF" filled="f" o:preferrelative="t" stroked="f" coordorigin="0,0" coordsize="21600,21600">
                  <v:fill on="f" color2="#FFFFFF" focus="0%"/>
                  <v:imagedata gain="65536f" blacklevel="0f" gamma="0" o:title="" r:id="rId46"/>
                  <o:lock v:ext="edit" position="f" selection="f" grouping="f" rotation="f" cropping="f" text="f" aspectratio="f"/>
                  <w10:wrap type="square"/>
                </v:shape>
                <o:OLEObject Type="Embed" ProgID="" ShapeID="Picture 17" DrawAspect="Content" ObjectID="_157" r:id="rId45"/>
              </w:pict>
            </w:r>
          </w:p>
          <w:p>
            <w:pPr>
              <w:rPr>
                <w:rFonts w:hint="eastAsia"/>
                <w:color w:val="auto"/>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图</w:t>
            </w:r>
            <w:r>
              <w:rPr>
                <w:rFonts w:hint="eastAsia" w:ascii="宋体" w:hAnsi="宋体" w:eastAsia="宋体" w:cs="宋体"/>
                <w:color w:val="auto"/>
                <w:sz w:val="21"/>
                <w:szCs w:val="21"/>
                <w:highlight w:val="none"/>
                <w:lang w:val="en-US" w:eastAsia="zh-CN"/>
              </w:rPr>
              <w:t xml:space="preserve">6-15  </w:t>
            </w:r>
            <w:r>
              <w:rPr>
                <w:rFonts w:hint="eastAsia" w:ascii="宋体" w:hAnsi="宋体" w:eastAsia="宋体" w:cs="宋体"/>
                <w:color w:val="auto"/>
                <w:sz w:val="21"/>
                <w:szCs w:val="21"/>
                <w:highlight w:val="none"/>
              </w:rPr>
              <w:t xml:space="preserve"> 车间门窗（12#门、13#门、14#门、15#门）无组织废气监测点位示意图</w:t>
            </w:r>
          </w:p>
          <w:p>
            <w:pPr>
              <w:rPr>
                <w:rFonts w:hint="eastAsia"/>
                <w:color w:val="auto"/>
                <w:highlight w:val="none"/>
              </w:rPr>
            </w:pPr>
          </w:p>
          <w:p>
            <w:pPr>
              <w:spacing w:before="120" w:beforeLines="50"/>
              <w:rPr>
                <w:rFonts w:hint="eastAsia" w:ascii="宋体" w:hAnsi="宋体" w:eastAsia="宋体" w:cs="宋体"/>
                <w:color w:val="auto"/>
                <w:sz w:val="24"/>
                <w:szCs w:val="24"/>
                <w:highlight w:val="none"/>
                <w:lang w:val="en-US" w:eastAsia="zh-CN"/>
              </w:rPr>
            </w:pPr>
          </w:p>
          <w:p>
            <w:pPr>
              <w:spacing w:before="120" w:beforeLines="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.2 厂界噪声监测</w:t>
            </w:r>
          </w:p>
          <w:p>
            <w:pPr>
              <w:spacing w:before="120" w:beforeLines="50"/>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厂界噪声监测内容</w:t>
            </w:r>
          </w:p>
          <w:p>
            <w:pPr>
              <w:spacing w:before="120" w:beforeLines="50"/>
              <w:jc w:val="center"/>
              <w:rPr>
                <w:color w:val="auto"/>
                <w:highlight w:val="none"/>
              </w:rPr>
            </w:pP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厂界噪声监测内容一览表</w:t>
            </w:r>
          </w:p>
          <w:tbl>
            <w:tblPr>
              <w:tblStyle w:val="46"/>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45"/>
              <w:gridCol w:w="995"/>
              <w:gridCol w:w="1029"/>
              <w:gridCol w:w="1033"/>
              <w:gridCol w:w="764"/>
              <w:gridCol w:w="1785"/>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64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类别</w:t>
                  </w:r>
                </w:p>
              </w:tc>
              <w:tc>
                <w:tcPr>
                  <w:tcW w:w="99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污染源</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名称</w:t>
                  </w:r>
                </w:p>
              </w:tc>
              <w:tc>
                <w:tcPr>
                  <w:tcW w:w="1029"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环保</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设施</w:t>
                  </w:r>
                </w:p>
              </w:tc>
              <w:tc>
                <w:tcPr>
                  <w:tcW w:w="1033"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点位</w:t>
                  </w:r>
                </w:p>
              </w:tc>
              <w:tc>
                <w:tcPr>
                  <w:tcW w:w="764"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测点</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个数</w:t>
                  </w:r>
                </w:p>
              </w:tc>
              <w:tc>
                <w:tcPr>
                  <w:tcW w:w="178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监测项目及频次</w:t>
                  </w:r>
                </w:p>
              </w:tc>
              <w:tc>
                <w:tcPr>
                  <w:tcW w:w="2042"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负荷</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64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噪声</w:t>
                  </w:r>
                </w:p>
              </w:tc>
              <w:tc>
                <w:tcPr>
                  <w:tcW w:w="99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引风机、空压机、水泵</w:t>
                  </w:r>
                </w:p>
              </w:tc>
              <w:tc>
                <w:tcPr>
                  <w:tcW w:w="1029"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设置阻尼材料隔声减震等</w:t>
                  </w:r>
                </w:p>
              </w:tc>
              <w:tc>
                <w:tcPr>
                  <w:tcW w:w="1033"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厂界四周</w:t>
                  </w:r>
                </w:p>
              </w:tc>
              <w:tc>
                <w:tcPr>
                  <w:tcW w:w="764"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10</w:t>
                  </w:r>
                </w:p>
              </w:tc>
              <w:tc>
                <w:tcPr>
                  <w:tcW w:w="178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昼夜各一次，连续两天（项目厂界周边加密）</w:t>
                  </w:r>
                </w:p>
              </w:tc>
              <w:tc>
                <w:tcPr>
                  <w:tcW w:w="2042"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工况稳定；监测在无雨、无雪的天气条件下进行，风速小于5m/s</w:t>
                  </w:r>
                </w:p>
              </w:tc>
            </w:tr>
          </w:tbl>
          <w:p>
            <w:pPr>
              <w:rPr>
                <w:color w:val="auto"/>
                <w:highlight w:val="none"/>
              </w:rPr>
            </w:pPr>
          </w:p>
          <w:p>
            <w:pPr>
              <w:pStyle w:val="57"/>
              <w:ind w:firstLine="420" w:firstLineChars="200"/>
              <w:rPr>
                <w:rFonts w:hint="default" w:ascii="Times New Roman" w:hAnsi="Times New Roman" w:cs="Times New Roman"/>
                <w:color w:val="auto"/>
                <w:sz w:val="24"/>
                <w:szCs w:val="24"/>
                <w:highlight w:val="none"/>
              </w:rPr>
            </w:pPr>
            <w:r>
              <w:rPr>
                <w:rFonts w:ascii="Times New Roman" w:hAnsi="Times New Roman" w:eastAsia="宋体" w:cs="Times New Roman"/>
                <w:color w:val="auto"/>
                <w:kern w:val="2"/>
                <w:sz w:val="21"/>
                <w:highlight w:val="none"/>
                <w:lang w:val="en-US" w:eastAsia="zh-CN" w:bidi="ar-SA"/>
              </w:rPr>
              <w:pict>
                <v:rect id="文本框 195" o:spid="_x0000_s1183" style="position:absolute;left:0;margin-left:264.35pt;margin-top:8.05pt;height:135.7pt;width:119.35pt;rotation:0f;z-index:251678720;" o:ole="f" fillcolor="#FFFFFF" filled="t" o:preferrelative="t" stroked="t" coordsize="21600,21600">
                  <v:stroke weight="0.5pt" color="#000000" color2="#FFFFFF" miterlimit="2"/>
                  <v:imagedata gain="65536f" blacklevel="0f" gamma="0"/>
                  <o:lock v:ext="edit" position="f" selection="f" grouping="f" rotation="f" cropping="f" text="f" aspectratio="f"/>
                  <v:textbox>
                    <w:txbxContent>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迎新街</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北破碎</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十里铺</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不锈钢东路</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加工厂</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福达公司</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赵庄门</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结构厂</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rPr>
                          <w:t>厂房西南角与五十五中交界</w:t>
                        </w:r>
                      </w:p>
                      <w:p>
                        <w:pPr>
                          <w:widowControl w:val="0"/>
                          <w:numPr>
                            <w:ilvl w:val="0"/>
                            <w:numId w:val="8"/>
                          </w:numPr>
                          <w:wordWrap/>
                          <w:adjustRightInd/>
                          <w:snapToGrid/>
                          <w:spacing w:line="260" w:lineRule="exact"/>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rPr>
                          <w:t>古城街口</w:t>
                        </w:r>
                      </w:p>
                    </w:txbxContent>
                  </v:textbox>
                </v:rect>
              </w:pict>
            </w:r>
            <w:r>
              <w:rPr>
                <w:rFonts w:hint="default" w:ascii="Times New Roman" w:hAnsi="Times New Roman" w:cs="Times New Roman"/>
                <w:color w:val="auto"/>
                <w:sz w:val="24"/>
                <w:szCs w:val="24"/>
                <w:highlight w:val="none"/>
              </w:rPr>
              <w:t>2、厂界噪声监测点位示意图</w:t>
            </w:r>
          </w:p>
          <w:p>
            <w:pPr>
              <w:pStyle w:val="16"/>
              <w:rPr>
                <w:color w:val="auto"/>
                <w:highlight w:val="none"/>
              </w:rPr>
            </w:pPr>
            <w:r>
              <w:rPr>
                <w:rFonts w:ascii="Calibri" w:hAnsi="Calibri" w:eastAsia="宋体" w:cs="黑体"/>
                <w:color w:val="auto"/>
                <w:kern w:val="2"/>
                <w:sz w:val="21"/>
                <w:szCs w:val="21"/>
                <w:highlight w:val="none"/>
                <w:lang w:val="en-US" w:eastAsia="zh-CN" w:bidi="ar-SA"/>
              </w:rPr>
              <w:pict>
                <v:shape id="图片 196" o:spid="_x0000_s1184" type="#_x0000_t75" style="position:absolute;left:0;margin-left:-14.9pt;margin-top:85.45pt;height:263.1pt;width:416.75pt;rotation:17694720f;z-index:251677696;" o:ole="f" fillcolor="#FFFFFF" filled="f" o:preferrelative="t" stroked="f" coordorigin="0,0" coordsize="21600,21600">
                  <v:fill on="f" color2="#FFFFFF" focus="0%"/>
                  <v:imagedata gain="65536f" blacklevel="0f" gamma="0" o:title="" r:id="rId47"/>
                  <o:lock v:ext="edit" position="f" selection="f" grouping="f" rotation="f" cropping="f" text="f" aspectratio="t"/>
                </v:shape>
              </w:pict>
            </w: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jc w:val="center"/>
              <w:rPr>
                <w:rFonts w:hint="eastAsia" w:ascii="宋体" w:hAnsi="宋体" w:eastAsia="宋体" w:cs="宋体"/>
                <w:b w:val="0"/>
                <w:bCs w:val="0"/>
                <w:color w:val="auto"/>
                <w:highlight w:val="none"/>
              </w:rPr>
            </w:pPr>
            <w:r>
              <w:rPr>
                <w:rFonts w:hint="eastAsia" w:ascii="宋体" w:hAnsi="宋体" w:eastAsia="宋体" w:cs="宋体"/>
                <w:b w:val="0"/>
                <w:bCs w:val="0"/>
                <w:color w:val="auto"/>
                <w:sz w:val="24"/>
                <w:szCs w:val="24"/>
                <w:highlight w:val="none"/>
              </w:rPr>
              <w:t>图</w:t>
            </w:r>
            <w:r>
              <w:rPr>
                <w:rFonts w:hint="eastAsia" w:ascii="宋体" w:hAnsi="宋体" w:eastAsia="宋体" w:cs="宋体"/>
                <w:b w:val="0"/>
                <w:bCs w:val="0"/>
                <w:color w:val="auto"/>
                <w:sz w:val="24"/>
                <w:szCs w:val="24"/>
                <w:highlight w:val="none"/>
                <w:lang w:val="en-US" w:eastAsia="zh-CN"/>
              </w:rPr>
              <w:t>6</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 xml:space="preserve">16   </w:t>
            </w:r>
            <w:r>
              <w:rPr>
                <w:rFonts w:hint="eastAsia" w:ascii="宋体" w:hAnsi="宋体" w:eastAsia="宋体" w:cs="宋体"/>
                <w:b w:val="0"/>
                <w:bCs w:val="0"/>
                <w:color w:val="auto"/>
                <w:sz w:val="24"/>
                <w:szCs w:val="24"/>
                <w:highlight w:val="none"/>
              </w:rPr>
              <w:t>噪声监测点位示意图</w:t>
            </w:r>
          </w:p>
          <w:p>
            <w:pPr>
              <w:spacing w:before="120" w:beforeLines="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废水监测内容</w:t>
            </w:r>
          </w:p>
          <w:p>
            <w:pPr>
              <w:spacing w:before="120" w:beforeLines="50"/>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1、废水</w:t>
            </w:r>
            <w:r>
              <w:rPr>
                <w:rFonts w:hint="eastAsia" w:ascii="宋体" w:hAnsi="宋体" w:eastAsia="宋体" w:cs="宋体"/>
                <w:color w:val="auto"/>
                <w:sz w:val="24"/>
                <w:szCs w:val="24"/>
                <w:highlight w:val="none"/>
              </w:rPr>
              <w:t>监测内容</w:t>
            </w:r>
          </w:p>
          <w:p>
            <w:pPr>
              <w:spacing w:before="120" w:beforeLines="50"/>
              <w:jc w:val="center"/>
              <w:rPr>
                <w:color w:val="auto"/>
                <w:highlight w:val="none"/>
              </w:rPr>
            </w:pP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废水</w:t>
            </w:r>
            <w:r>
              <w:rPr>
                <w:rFonts w:hint="eastAsia" w:ascii="宋体" w:hAnsi="宋体" w:eastAsia="宋体" w:cs="宋体"/>
                <w:color w:val="auto"/>
                <w:sz w:val="24"/>
                <w:szCs w:val="24"/>
                <w:highlight w:val="none"/>
              </w:rPr>
              <w:t>监测内容一览表</w:t>
            </w:r>
          </w:p>
          <w:tbl>
            <w:tblPr>
              <w:tblStyle w:val="46"/>
              <w:tblW w:w="6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98"/>
              <w:gridCol w:w="1204"/>
              <w:gridCol w:w="1783"/>
              <w:gridCol w:w="567"/>
              <w:gridCol w:w="567"/>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5" w:hRule="atLeast"/>
                <w:jc w:val="center"/>
              </w:trPr>
              <w:tc>
                <w:tcPr>
                  <w:tcW w:w="598"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类别</w:t>
                  </w:r>
                </w:p>
              </w:tc>
              <w:tc>
                <w:tcPr>
                  <w:tcW w:w="1204"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环保</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设施</w:t>
                  </w:r>
                </w:p>
              </w:tc>
              <w:tc>
                <w:tcPr>
                  <w:tcW w:w="1783"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点位</w:t>
                  </w:r>
                </w:p>
              </w:tc>
              <w:tc>
                <w:tcPr>
                  <w:tcW w:w="567" w:type="dxa"/>
                  <w:vAlign w:val="top"/>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点位编号</w:t>
                  </w:r>
                </w:p>
              </w:tc>
              <w:tc>
                <w:tcPr>
                  <w:tcW w:w="567"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测点</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个数</w:t>
                  </w:r>
                </w:p>
              </w:tc>
              <w:tc>
                <w:tcPr>
                  <w:tcW w:w="198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监测项目及频次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598" w:type="dxa"/>
                  <w:vMerge w:val="restart"/>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废水</w:t>
                  </w:r>
                </w:p>
              </w:tc>
              <w:tc>
                <w:tcPr>
                  <w:tcW w:w="1204"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五期污水处理系统</w:t>
                  </w:r>
                </w:p>
              </w:tc>
              <w:tc>
                <w:tcPr>
                  <w:tcW w:w="1783"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污水五期进出口</w:t>
                  </w:r>
                </w:p>
              </w:tc>
              <w:tc>
                <w:tcPr>
                  <w:tcW w:w="567"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567"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w:t>
                  </w:r>
                </w:p>
              </w:tc>
              <w:tc>
                <w:tcPr>
                  <w:tcW w:w="1985" w:type="dxa"/>
                  <w:vMerge w:val="restart"/>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pH,SS,石油类，总磷总油，COD</w:t>
                  </w:r>
                </w:p>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连续两天，每天采样四次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598" w:type="dxa"/>
                  <w:vMerge w:val="continue"/>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1204" w:type="dxa"/>
                  <w:vMerge w:val="restart"/>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中和站</w:t>
                  </w:r>
                </w:p>
              </w:tc>
              <w:tc>
                <w:tcPr>
                  <w:tcW w:w="1783"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中和站总排口</w:t>
                  </w:r>
                </w:p>
              </w:tc>
              <w:tc>
                <w:tcPr>
                  <w:tcW w:w="567"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567"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985" w:type="dxa"/>
                  <w:vMerge w:val="continue"/>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598" w:type="dxa"/>
                  <w:vMerge w:val="continue"/>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1204" w:type="dxa"/>
                  <w:vMerge w:val="continue"/>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p>
              </w:tc>
              <w:tc>
                <w:tcPr>
                  <w:tcW w:w="1783"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含酸废水出口</w:t>
                  </w:r>
                </w:p>
              </w:tc>
              <w:tc>
                <w:tcPr>
                  <w:tcW w:w="567"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567"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w:t>
                  </w:r>
                </w:p>
              </w:tc>
              <w:tc>
                <w:tcPr>
                  <w:tcW w:w="1985" w:type="dxa"/>
                  <w:vAlign w:val="center"/>
                </w:tcPr>
                <w:p>
                  <w:pPr>
                    <w:tabs>
                      <w:tab w:val="left" w:pos="887"/>
                    </w:tabs>
                    <w:spacing w:after="0" w:line="276" w:lineRule="auto"/>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pH连续两天，每天采样四次</w:t>
                  </w:r>
                </w:p>
              </w:tc>
            </w:tr>
          </w:tbl>
          <w:p>
            <w:pPr>
              <w:spacing w:before="120" w:beforeLines="50"/>
              <w:ind w:firstLine="240" w:firstLineChars="100"/>
              <w:rPr>
                <w:rFonts w:hint="eastAsia" w:ascii="宋体" w:hAnsi="宋体" w:eastAsia="宋体" w:cs="宋体"/>
                <w:color w:val="auto"/>
                <w:sz w:val="24"/>
                <w:szCs w:val="24"/>
                <w:highlight w:val="none"/>
              </w:rPr>
            </w:pPr>
            <w:r>
              <w:rPr>
                <w:rFonts w:ascii="宋体" w:hAnsi="宋体" w:eastAsia="宋体" w:cs="宋体"/>
                <w:color w:val="auto"/>
                <w:kern w:val="0"/>
                <w:sz w:val="24"/>
                <w:szCs w:val="24"/>
                <w:highlight w:val="none"/>
                <w:lang w:val="en-US" w:eastAsia="zh-CN"/>
              </w:rPr>
              <w:pict>
                <v:shape id="图片 22" o:spid="_x0000_s1185" type="#_x0000_t75" style="position:absolute;left:0;margin-left:0.2pt;margin-top:25.8pt;height:133.3pt;width:419.4pt;mso-wrap-distance-left:9pt;mso-wrap-distance-right:9pt;rotation:0f;z-index:-251636736;" o:ole="f" fillcolor="#FFFFFF" filled="f" o:preferrelative="t" stroked="f" coordorigin="0,0" coordsize="21600,21600" wrapcoords="0 0 0 21389 21554 21389 21554 0 0 0">
                  <v:fill on="f" color2="#FFFFFF" focus="0%"/>
                  <v:imagedata gain="65536f" blacklevel="0f" gamma="0" o:title="" r:id="rId48"/>
                  <o:lock v:ext="edit" position="f" selection="f" grouping="f" rotation="f" cropping="f" text="f" aspectratio="t"/>
                  <w10:wrap type="tight"/>
                </v:shape>
              </w:pict>
            </w:r>
            <w:r>
              <w:rPr>
                <w:rFonts w:hint="eastAsia" w:ascii="宋体" w:hAnsi="宋体" w:eastAsia="宋体" w:cs="宋体"/>
                <w:color w:val="auto"/>
                <w:sz w:val="24"/>
                <w:szCs w:val="24"/>
                <w:highlight w:val="none"/>
                <w:lang w:val="en-US" w:eastAsia="zh-CN"/>
              </w:rPr>
              <w:t>2、废水监测点位示意图</w:t>
            </w:r>
          </w:p>
          <w:p>
            <w:pPr>
              <w:jc w:val="center"/>
              <w:rPr>
                <w:rFonts w:hint="eastAsia" w:ascii="宋体" w:hAnsi="宋体" w:eastAsia="宋体" w:cs="宋体"/>
                <w:color w:val="auto"/>
                <w:highlight w:val="none"/>
              </w:rPr>
            </w:pPr>
            <w:r>
              <w:rPr>
                <w:rFonts w:hint="eastAsia" w:ascii="宋体" w:hAnsi="宋体" w:eastAsia="宋体" w:cs="宋体"/>
                <w:color w:val="auto"/>
                <w:sz w:val="24"/>
                <w:szCs w:val="24"/>
                <w:highlight w:val="none"/>
                <w:lang w:val="en-US" w:eastAsia="zh-CN"/>
              </w:rPr>
              <w:t>图6-17   五期污水处理系统进、出口废水监测点位示意图</w:t>
            </w:r>
          </w:p>
          <w:p>
            <w:pPr>
              <w:pStyle w:val="16"/>
              <w:rPr>
                <w:color w:val="auto"/>
                <w:highlight w:val="none"/>
              </w:rPr>
            </w:pPr>
            <w:r>
              <w:rPr>
                <w:rFonts w:hint="eastAsia" w:ascii="Times New Roman" w:hAnsi="Times New Roman" w:eastAsia="楷体" w:cs="黑体"/>
                <w:color w:val="auto"/>
                <w:kern w:val="2"/>
                <w:sz w:val="28"/>
                <w:szCs w:val="36"/>
                <w:highlight w:val="none"/>
                <w:lang w:val="en-US" w:eastAsia="zh-CN" w:bidi="ar-SA"/>
              </w:rPr>
              <w:pict>
                <v:shape id="图片 198" o:spid="_x0000_s1186" type="#_x0000_t75" style="position:absolute;left:0;margin-left:24.4pt;margin-top:2.15pt;height:231.85pt;width:348.1pt;mso-wrap-distance-left:9pt;mso-wrap-distance-right:9pt;rotation:0f;z-index:-251635712;" o:ole="f" fillcolor="#FFFFFF" filled="f" o:preferrelative="t" stroked="f" coordorigin="0,0" coordsize="21600,21600" wrapcoords="0 0 0 21521 21501 21521 21501 0 0 0">
                  <v:fill on="f" color2="#FFFFFF" focus="0%"/>
                  <v:imagedata gain="65536f" blacklevel="0f" gamma="0" o:title="" r:id="rId49"/>
                  <o:lock v:ext="edit" position="f" selection="f" grouping="f" rotation="f" cropping="f" text="f" aspectratio="t"/>
                  <w10:wrap type="tight"/>
                </v:shape>
              </w:pict>
            </w: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p>
          <w:p>
            <w:pPr>
              <w:rPr>
                <w:color w:val="auto"/>
                <w:highlight w:val="none"/>
              </w:rPr>
            </w:pPr>
          </w:p>
          <w:p>
            <w:pPr>
              <w:jc w:val="center"/>
              <w:rPr>
                <w:rFonts w:hint="eastAsia" w:ascii="宋体" w:hAnsi="宋体" w:eastAsia="宋体" w:cs="宋体"/>
                <w:color w:val="auto"/>
                <w:sz w:val="24"/>
                <w:szCs w:val="24"/>
                <w:highlight w:val="none"/>
                <w:lang w:val="en-US" w:eastAsia="zh-CN"/>
              </w:rPr>
            </w:pPr>
          </w:p>
          <w:p>
            <w:pPr>
              <w:jc w:val="center"/>
              <w:rPr>
                <w:rFonts w:hint="eastAsia" w:ascii="宋体" w:hAnsi="宋体" w:eastAsia="宋体" w:cs="宋体"/>
                <w:color w:val="auto"/>
                <w:sz w:val="24"/>
                <w:szCs w:val="24"/>
                <w:highlight w:val="none"/>
                <w:lang w:val="en-US" w:eastAsia="zh-CN"/>
              </w:rPr>
            </w:pPr>
          </w:p>
          <w:p>
            <w:pPr>
              <w:jc w:val="center"/>
              <w:rPr>
                <w:rFonts w:hint="eastAsia" w:ascii="宋体" w:hAnsi="宋体" w:eastAsia="宋体" w:cs="宋体"/>
                <w:color w:val="auto"/>
                <w:sz w:val="24"/>
                <w:szCs w:val="24"/>
                <w:highlight w:val="none"/>
                <w:lang w:val="en-US" w:eastAsia="zh-CN"/>
              </w:rPr>
            </w:pPr>
          </w:p>
          <w:p>
            <w:pPr>
              <w:jc w:val="center"/>
              <w:rPr>
                <w:rFonts w:hint="eastAsia" w:ascii="宋体" w:hAnsi="宋体" w:eastAsia="宋体" w:cs="宋体"/>
                <w:color w:val="auto"/>
                <w:sz w:val="24"/>
                <w:szCs w:val="24"/>
                <w:highlight w:val="none"/>
                <w:lang w:val="en-US" w:eastAsia="zh-CN"/>
              </w:rPr>
            </w:pPr>
          </w:p>
          <w:p>
            <w:pPr>
              <w:spacing w:before="120" w:beforeLines="5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图6-18中和站总排口废水监测点位示意图</w:t>
            </w:r>
          </w:p>
          <w:p>
            <w:pPr>
              <w:spacing w:before="120" w:beforeLines="50"/>
              <w:rPr>
                <w:rFonts w:hint="eastAsia" w:ascii="宋体" w:hAnsi="宋体" w:eastAsia="宋体" w:cs="宋体"/>
                <w:color w:val="auto"/>
                <w:sz w:val="24"/>
                <w:szCs w:val="24"/>
                <w:highlight w:val="none"/>
                <w:lang w:val="en-US" w:eastAsia="zh-CN"/>
              </w:rPr>
            </w:pPr>
          </w:p>
          <w:p>
            <w:pPr>
              <w:spacing w:before="120" w:beforeLines="50"/>
              <w:rPr>
                <w:rFonts w:hint="eastAsia" w:ascii="宋体" w:hAnsi="宋体" w:eastAsia="宋体" w:cs="宋体"/>
                <w:color w:val="auto"/>
                <w:sz w:val="24"/>
                <w:szCs w:val="24"/>
                <w:highlight w:val="none"/>
                <w:lang w:val="en-US" w:eastAsia="zh-CN"/>
              </w:rPr>
            </w:pPr>
            <w:r>
              <w:rPr>
                <w:rFonts w:hint="eastAsia" w:ascii="Tahoma" w:hAnsi="Tahoma" w:eastAsia="宋体" w:cs="Times New Roman"/>
                <w:color w:val="auto"/>
                <w:sz w:val="22"/>
                <w:szCs w:val="22"/>
                <w:highlight w:val="none"/>
                <w:lang w:val="en-US" w:eastAsia="zh-CN" w:bidi="ar-SA"/>
              </w:rPr>
              <w:pict>
                <v:shape id="图片 200" o:spid="_x0000_s1187" type="#_x0000_t75" style="height:167.25pt;width:424.5pt;rotation:0f;" o:ole="f" fillcolor="#FFFFFF" filled="f" o:preferrelative="t" stroked="f" coordorigin="0,0" coordsize="21600,21600">
                  <v:fill on="f" color2="#FFFFFF" focus="0%"/>
                  <v:imagedata gain="65536f" blacklevel="0f" gamma="0" o:title="" r:id="rId50"/>
                  <o:lock v:ext="edit" position="f" selection="f" grouping="f" rotation="f" cropping="f" text="f" aspectratio="t"/>
                  <w10:wrap type="none"/>
                  <w10:anchorlock/>
                </v:shape>
              </w:pict>
            </w:r>
          </w:p>
          <w:p>
            <w:pPr>
              <w:spacing w:before="120" w:beforeLines="5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图6-19中和站含酸废水出口监测点位示意图</w:t>
            </w:r>
          </w:p>
          <w:p>
            <w:pPr>
              <w:spacing w:before="120" w:beforeLines="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地下水监测内容</w:t>
            </w:r>
          </w:p>
          <w:p>
            <w:pPr>
              <w:spacing w:before="120" w:beforeLines="50"/>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1、地下水</w:t>
            </w:r>
            <w:r>
              <w:rPr>
                <w:rFonts w:hint="eastAsia" w:ascii="宋体" w:hAnsi="宋体" w:eastAsia="宋体" w:cs="宋体"/>
                <w:color w:val="auto"/>
                <w:sz w:val="24"/>
                <w:szCs w:val="24"/>
                <w:highlight w:val="none"/>
              </w:rPr>
              <w:t>监测内容</w:t>
            </w:r>
          </w:p>
          <w:p>
            <w:pPr>
              <w:spacing w:before="120" w:beforeLines="50"/>
              <w:jc w:val="center"/>
              <w:rPr>
                <w:color w:val="auto"/>
                <w:highlight w:val="none"/>
              </w:rPr>
            </w:pP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地下水</w:t>
            </w:r>
            <w:r>
              <w:rPr>
                <w:rFonts w:hint="eastAsia" w:ascii="宋体" w:hAnsi="宋体" w:eastAsia="宋体" w:cs="宋体"/>
                <w:color w:val="auto"/>
                <w:sz w:val="24"/>
                <w:szCs w:val="24"/>
                <w:highlight w:val="none"/>
              </w:rPr>
              <w:t>监测内容一览表</w:t>
            </w:r>
          </w:p>
          <w:tbl>
            <w:tblPr>
              <w:tblStyle w:val="47"/>
              <w:tblW w:w="826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1469"/>
              <w:gridCol w:w="758"/>
              <w:gridCol w:w="799"/>
              <w:gridCol w:w="1442"/>
              <w:gridCol w:w="999"/>
              <w:gridCol w:w="218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6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序号</w:t>
                  </w:r>
                </w:p>
              </w:tc>
              <w:tc>
                <w:tcPr>
                  <w:tcW w:w="1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点位</w:t>
                  </w:r>
                </w:p>
              </w:tc>
              <w:tc>
                <w:tcPr>
                  <w:tcW w:w="7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位置关系</w:t>
                  </w:r>
                </w:p>
              </w:tc>
              <w:tc>
                <w:tcPr>
                  <w:tcW w:w="79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井深（</w:t>
                  </w:r>
                  <w:r>
                    <w:rPr>
                      <w:rFonts w:hint="eastAsia" w:ascii="宋体" w:hAnsi="宋体" w:eastAsia="宋体" w:cs="宋体"/>
                      <w:color w:val="auto"/>
                      <w:sz w:val="21"/>
                      <w:szCs w:val="21"/>
                      <w:highlight w:val="none"/>
                      <w:lang w:val="en-US" w:eastAsia="zh-CN"/>
                    </w:rPr>
                    <w:t>m</w:t>
                  </w:r>
                  <w:r>
                    <w:rPr>
                      <w:rFonts w:hint="eastAsia" w:ascii="宋体" w:hAnsi="宋体" w:eastAsia="宋体" w:cs="宋体"/>
                      <w:color w:val="auto"/>
                      <w:sz w:val="21"/>
                      <w:szCs w:val="21"/>
                      <w:highlight w:val="none"/>
                      <w:lang w:eastAsia="zh-CN"/>
                    </w:rPr>
                    <w:t>）</w:t>
                  </w:r>
                </w:p>
              </w:tc>
              <w:tc>
                <w:tcPr>
                  <w:tcW w:w="14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监测层位</w:t>
                  </w:r>
                </w:p>
              </w:tc>
              <w:tc>
                <w:tcPr>
                  <w:tcW w:w="99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监测频率</w:t>
                  </w:r>
                </w:p>
              </w:tc>
              <w:tc>
                <w:tcPr>
                  <w:tcW w:w="21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监测因子</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6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车间下游4300中厚板3号门西南侧20米</w:t>
                  </w:r>
                </w:p>
              </w:tc>
              <w:tc>
                <w:tcPr>
                  <w:tcW w:w="7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车间下游</w:t>
                  </w:r>
                </w:p>
              </w:tc>
              <w:tc>
                <w:tcPr>
                  <w:tcW w:w="79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7～10</w:t>
                  </w:r>
                </w:p>
              </w:tc>
              <w:tc>
                <w:tcPr>
                  <w:tcW w:w="14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浅层</w:t>
                  </w:r>
                </w:p>
                <w:p>
                  <w:pPr>
                    <w:pStyle w:val="69"/>
                    <w:spacing w:line="24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孔隙水</w:t>
                  </w:r>
                </w:p>
              </w:tc>
              <w:tc>
                <w:tcPr>
                  <w:tcW w:w="999" w:type="dxa"/>
                  <w:tcBorders>
                    <w:top w:val="single" w:color="000000" w:sz="8" w:space="0"/>
                    <w:left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连续两天</w:t>
                  </w:r>
                  <w:r>
                    <w:rPr>
                      <w:rFonts w:hint="eastAsia" w:ascii="宋体" w:hAnsi="宋体" w:eastAsia="宋体" w:cs="宋体"/>
                      <w:color w:val="auto"/>
                      <w:sz w:val="21"/>
                      <w:szCs w:val="21"/>
                      <w:highlight w:val="none"/>
                      <w:lang w:val="en-US" w:eastAsia="zh-CN"/>
                    </w:rPr>
                    <w:t xml:space="preserve"> 每天两次</w:t>
                  </w:r>
                </w:p>
              </w:tc>
              <w:tc>
                <w:tcPr>
                  <w:tcW w:w="2182" w:type="dxa"/>
                  <w:tcBorders>
                    <w:top w:val="single" w:color="000000" w:sz="8" w:space="0"/>
                    <w:left w:val="single" w:color="000000" w:sz="8" w:space="0"/>
                    <w:right w:val="single" w:color="000000" w:sz="8" w:space="0"/>
                  </w:tcBorders>
                  <w:shd w:val="clear" w:color="auto" w:fill="FFFFFF"/>
                  <w:vAlign w:val="center"/>
                </w:tcPr>
                <w:p>
                  <w:pPr>
                    <w:pStyle w:val="69"/>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PH、氨氮、挥发酚、氟化物、总铁、总锌、总铜、总砷、总铬、六价铬、总铅、总镍、总镉、总汞、BaP</w:t>
                  </w:r>
                </w:p>
              </w:tc>
            </w:tr>
          </w:tbl>
          <w:p>
            <w:pPr>
              <w:pStyle w:val="16"/>
              <w:rPr>
                <w:color w:val="auto"/>
                <w:highlight w:val="none"/>
              </w:rPr>
            </w:pPr>
          </w:p>
          <w:p>
            <w:pPr>
              <w:spacing w:before="120" w:beforeLines="50"/>
              <w:ind w:firstLine="240" w:firstLineChars="100"/>
              <w:rPr>
                <w:rFonts w:hint="default" w:ascii="宋体" w:hAnsi="宋体" w:eastAsia="宋体" w:cs="宋体"/>
                <w:color w:val="auto"/>
                <w:sz w:val="24"/>
                <w:szCs w:val="24"/>
                <w:highlight w:val="none"/>
                <w:lang w:val="en-US" w:eastAsia="zh-CN"/>
              </w:rPr>
            </w:pPr>
            <w:r>
              <w:rPr>
                <w:rFonts w:ascii="Tahoma" w:hAnsi="Tahoma" w:eastAsia="微软雅黑" w:cs="Times New Roman"/>
                <w:sz w:val="24"/>
                <w:szCs w:val="22"/>
                <w:lang w:val="en-US" w:eastAsia="zh-CN" w:bidi="ar-SA"/>
              </w:rPr>
              <w:pict>
                <v:group id="组合 201" o:spid="_x0000_s1188" style="position:absolute;left:0;margin-left:20.15pt;margin-top:21.65pt;height:194.15pt;width:305.25pt;rotation:0f;z-index:251721728;" coordorigin="3015,1377349" coordsize="6105,3884">
                  <o:lock v:ext="edit" position="f" selection="f" grouping="f" rotation="f" cropping="f" text="f" aspectratio="f"/>
                  <v:rect id="文本框 192" o:spid="_x0000_s1189" style="position:absolute;left:3015;top:1377784;height:2955;width:1935;rotation:0f;" o:ole="f" fillcolor="#FFFFFF" filled="f" o:preferrelative="t" stroked="f" coordsize="21600,21600">
                    <v:fill on="f" color2="#FFFFFF" focus="0%"/>
                    <v:imagedata gain="65536f" blacklevel="0f" gamma="0"/>
                    <o:lock v:ext="edit" position="f" selection="f" grouping="f" rotation="f" cropping="f" text="f" aspectratio="f"/>
                    <v:textbox>
                      <w:txbxContent>
                        <w:p>
                          <w:pPr>
                            <w:rPr>
                              <w:rFonts w:hint="eastAsia"/>
                              <w:lang w:val="en-US" w:eastAsia="zh-CN"/>
                            </w:rPr>
                          </w:pPr>
                        </w:p>
                        <w:p>
                          <w:pPr>
                            <w:rPr>
                              <w:rFonts w:hint="eastAsia"/>
                              <w:lang w:val="en-US" w:eastAsia="zh-CN"/>
                            </w:rPr>
                          </w:pPr>
                        </w:p>
                        <w:p>
                          <w:pPr>
                            <w:rPr>
                              <w:rFonts w:hint="default" w:eastAsia="微软雅黑"/>
                              <w:lang w:val="en-US" w:eastAsia="zh-CN"/>
                            </w:rPr>
                          </w:pPr>
                          <w:r>
                            <w:rPr>
                              <w:rFonts w:hint="eastAsia"/>
                              <w:lang w:val="en-US" w:eastAsia="zh-CN"/>
                            </w:rPr>
                            <w:t>地下水监测点</w:t>
                          </w:r>
                        </w:p>
                      </w:txbxContent>
                    </v:textbox>
                  </v:rect>
                  <v:rect id="文本框 194" o:spid="_x0000_s1190" style="position:absolute;left:5895;top:1377574;height:3659;width:2490;rotation:0f;" o:ole="f" fillcolor="#FFFFFF" filled="t" o:preferrelative="t" stroked="t" coordsize="21600,21600">
                    <v:stroke weight="0.5pt" color="#000000" color2="#FFFFFF" miterlimit="2"/>
                    <v:imagedata gain="65536f" blacklevel="0f" gamma="0"/>
                    <o:lock v:ext="edit" position="f" selection="f" grouping="f" rotation="f" cropping="f" text="f" aspectratio="f"/>
                    <v:textbox style="layout-flow:vertical-ideographic;">
                      <w:txbxContent>
                        <w:p>
                          <w:pPr>
                            <w:rPr>
                              <w:rFonts w:hint="eastAsia"/>
                              <w:lang w:val="en-US" w:eastAsia="zh-CN"/>
                            </w:rPr>
                          </w:pPr>
                        </w:p>
                        <w:p>
                          <w:pPr>
                            <w:rPr>
                              <w:rFonts w:hint="eastAsia"/>
                              <w:lang w:val="en-US" w:eastAsia="zh-CN"/>
                            </w:rPr>
                          </w:pPr>
                        </w:p>
                        <w:p>
                          <w:pPr>
                            <w:ind w:firstLine="660" w:firstLineChars="300"/>
                            <w:rPr>
                              <w:rFonts w:hint="default" w:eastAsia="微软雅黑"/>
                              <w:lang w:val="en-US" w:eastAsia="zh-CN"/>
                            </w:rPr>
                          </w:pPr>
                          <w:r>
                            <w:rPr>
                              <w:rFonts w:hint="eastAsia"/>
                              <w:lang w:val="en-US" w:eastAsia="zh-CN"/>
                            </w:rPr>
                            <w:t>中 厚 板 生 产 线</w:t>
                          </w:r>
                        </w:p>
                      </w:txbxContent>
                    </v:textbox>
                  </v:rect>
                  <v:shape id="椭圆 197" o:spid="_x0000_s1191" type="#_x0000_t3" style="position:absolute;left:4785;top:1379179;height:300;width:270;rotation:0f;" o:ole="f" fillcolor="#4F81BD" filled="t" o:preferrelative="t" stroked="t" coordorigin="0,0" coordsize="21600,21600">
                    <v:stroke weight="2pt" color="#395E8A" color2="#FFFFFF" miterlimit="2"/>
                    <v:imagedata gain="65536f" blacklevel="0f" gamma="0"/>
                    <o:lock v:ext="edit" position="f" selection="f" grouping="f" rotation="f" cropping="f" text="f" aspectratio="f"/>
                    <v:textbox>
                      <w:txbxContent>
                        <w:p>
                          <w:pPr>
                            <w:jc w:val="center"/>
                          </w:pPr>
                        </w:p>
                      </w:txbxContent>
                    </v:textbox>
                  </v:shape>
                  <v:shape id="直接箭头连接符 199" o:spid="_x0000_s1192" type="#_x0000_t32" style="position:absolute;left:9120;top:1377349;flip:y;height:945;width:0;rotation:0f;" o:ole="f" fillcolor="#FFFFFF" filled="t" o:preferrelative="t" stroked="t" coordorigin="0,0" coordsize="21600,21600">
                    <v:stroke color="#4A7DBA" color2="#FFFFFF" miterlimit="2" endarrow="open"/>
                    <v:imagedata gain="65536f" blacklevel="0f" gamma="0"/>
                    <o:lock v:ext="edit" position="f" selection="f" grouping="f" rotation="f" cropping="f" text="f" aspectratio="f"/>
                  </v:shape>
                </v:group>
              </w:pict>
            </w:r>
            <w:r>
              <w:rPr>
                <w:rFonts w:hint="eastAsia" w:ascii="宋体" w:hAnsi="宋体" w:eastAsia="宋体" w:cs="宋体"/>
                <w:color w:val="auto"/>
                <w:sz w:val="24"/>
                <w:szCs w:val="24"/>
                <w:highlight w:val="none"/>
                <w:lang w:val="en-US" w:eastAsia="zh-CN"/>
              </w:rPr>
              <w:t>2、地下水</w:t>
            </w:r>
            <w:r>
              <w:rPr>
                <w:rFonts w:hint="eastAsia" w:ascii="宋体" w:hAnsi="宋体" w:eastAsia="宋体" w:cs="宋体"/>
                <w:color w:val="auto"/>
                <w:sz w:val="24"/>
                <w:szCs w:val="24"/>
                <w:highlight w:val="none"/>
              </w:rPr>
              <w:t>监测</w:t>
            </w:r>
            <w:r>
              <w:rPr>
                <w:rFonts w:hint="eastAsia" w:ascii="宋体" w:hAnsi="宋体" w:eastAsia="宋体" w:cs="宋体"/>
                <w:color w:val="auto"/>
                <w:sz w:val="24"/>
                <w:szCs w:val="24"/>
                <w:highlight w:val="none"/>
                <w:lang w:val="en-US" w:eastAsia="zh-CN"/>
              </w:rPr>
              <w:t>点位示意图</w:t>
            </w:r>
          </w:p>
          <w:p>
            <w:pPr>
              <w:rPr>
                <w:color w:val="auto"/>
                <w:highlight w:val="none"/>
              </w:rPr>
            </w:pPr>
          </w:p>
          <w:p>
            <w:pPr>
              <w:pStyle w:val="16"/>
              <w:rPr>
                <w:color w:val="auto"/>
                <w:highlight w:val="none"/>
              </w:rPr>
            </w:pPr>
          </w:p>
          <w:p>
            <w:pPr>
              <w:rPr>
                <w:color w:val="auto"/>
                <w:highlight w:val="none"/>
              </w:rPr>
            </w:pPr>
          </w:p>
          <w:p>
            <w:pPr>
              <w:pStyle w:val="16"/>
              <w:rPr>
                <w:color w:val="auto"/>
                <w:highlight w:val="none"/>
              </w:rPr>
            </w:pPr>
            <w:r>
              <w:rPr>
                <w:rFonts w:ascii="Calibri" w:hAnsi="Calibri" w:eastAsia="宋体" w:cs="黑体"/>
                <w:kern w:val="2"/>
                <w:sz w:val="22"/>
                <w:szCs w:val="21"/>
                <w:lang w:val="en-US" w:eastAsia="zh-CN" w:bidi="ar-SA"/>
              </w:rPr>
              <w:pict>
                <v:group id="组合 191" o:spid="_x0000_s1193" style="position:absolute;left:0;margin-left:105.95pt;margin-top:516.45pt;height:213.8pt;width:330pt;rotation:0f;z-index:251722752;" coordorigin="0,0" coordsize="6601,4277">
                  <o:lock v:ext="edit" position="f" selection="f" grouping="f" rotation="f" cropping="f" text="f" aspectratio="f"/>
                  <v:rect id="矩形 187" o:spid="_x0000_s1194" style="position:absolute;left:3288;top:360;height:3917;width:2565;rotation:0f;" o:ole="f" fillcolor="#BBD5F0" filled="t" o:preferrelative="t" stroked="t" coordsize="21600,21600">
                    <v:fill type="gradient" on="t" color2="#FFFFFF" o:opacity2="100%" colors="0f #BBD5F0;65536f #9CBEE0;" angle="180" focus="0%" focussize="0f,0f" focusposition="0f,0f" method="linear sigma">
                      <o:fill type="gradientUnscaled" v:ext="backwardCompatible"/>
                    </v:fill>
                    <v:stroke weight="1.25pt" color="#739CC3" color2="#FFFFFF" miterlimit="2"/>
                    <v:imagedata gain="65536f" blacklevel="0f" gamma="0"/>
                    <o:lock v:ext="edit" position="f" selection="f" grouping="f" rotation="f" cropping="f" text="f" aspectratio="f"/>
                    <v:textbox>
                      <w:txbxContent>
                        <w:p>
                          <w:pPr>
                            <w:jc w:val="center"/>
                            <w:rPr>
                              <w:rFonts w:hint="eastAsia"/>
                              <w:sz w:val="24"/>
                              <w:szCs w:val="24"/>
                              <w:lang w:eastAsia="zh-CN"/>
                            </w:rPr>
                          </w:pPr>
                          <w:r>
                            <w:rPr>
                              <w:rFonts w:hint="eastAsia"/>
                              <w:sz w:val="24"/>
                              <w:szCs w:val="24"/>
                              <w:lang w:eastAsia="zh-CN"/>
                            </w:rPr>
                            <w:t>中</w:t>
                          </w:r>
                        </w:p>
                        <w:p>
                          <w:pPr>
                            <w:jc w:val="center"/>
                            <w:rPr>
                              <w:rFonts w:hint="eastAsia"/>
                              <w:sz w:val="24"/>
                              <w:szCs w:val="24"/>
                              <w:lang w:eastAsia="zh-CN"/>
                            </w:rPr>
                          </w:pPr>
                          <w:r>
                            <w:rPr>
                              <w:rFonts w:hint="eastAsia"/>
                              <w:sz w:val="24"/>
                              <w:szCs w:val="24"/>
                              <w:lang w:eastAsia="zh-CN"/>
                            </w:rPr>
                            <w:t>厚</w:t>
                          </w:r>
                        </w:p>
                        <w:p>
                          <w:pPr>
                            <w:jc w:val="center"/>
                            <w:rPr>
                              <w:rFonts w:hint="eastAsia"/>
                              <w:sz w:val="24"/>
                              <w:szCs w:val="24"/>
                              <w:lang w:eastAsia="zh-CN"/>
                            </w:rPr>
                          </w:pPr>
                          <w:r>
                            <w:rPr>
                              <w:rFonts w:hint="eastAsia"/>
                              <w:sz w:val="24"/>
                              <w:szCs w:val="24"/>
                              <w:lang w:eastAsia="zh-CN"/>
                            </w:rPr>
                            <w:t>板</w:t>
                          </w:r>
                        </w:p>
                        <w:p>
                          <w:pPr>
                            <w:jc w:val="center"/>
                            <w:rPr>
                              <w:rFonts w:hint="eastAsia"/>
                              <w:sz w:val="24"/>
                              <w:szCs w:val="24"/>
                              <w:lang w:eastAsia="zh-CN"/>
                            </w:rPr>
                          </w:pPr>
                          <w:r>
                            <w:rPr>
                              <w:rFonts w:hint="eastAsia"/>
                              <w:sz w:val="24"/>
                              <w:szCs w:val="24"/>
                              <w:lang w:eastAsia="zh-CN"/>
                            </w:rPr>
                            <w:t>生</w:t>
                          </w:r>
                        </w:p>
                        <w:p>
                          <w:pPr>
                            <w:jc w:val="center"/>
                            <w:rPr>
                              <w:rFonts w:hint="eastAsia"/>
                              <w:sz w:val="24"/>
                              <w:szCs w:val="24"/>
                              <w:lang w:eastAsia="zh-CN"/>
                            </w:rPr>
                          </w:pPr>
                          <w:r>
                            <w:rPr>
                              <w:rFonts w:hint="eastAsia"/>
                              <w:sz w:val="24"/>
                              <w:szCs w:val="24"/>
                              <w:lang w:eastAsia="zh-CN"/>
                            </w:rPr>
                            <w:t>产</w:t>
                          </w:r>
                        </w:p>
                        <w:p>
                          <w:pPr>
                            <w:jc w:val="center"/>
                            <w:rPr>
                              <w:rFonts w:hint="eastAsia" w:eastAsia="宋体"/>
                              <w:sz w:val="24"/>
                              <w:szCs w:val="24"/>
                              <w:lang w:eastAsia="zh-CN"/>
                            </w:rPr>
                          </w:pPr>
                          <w:r>
                            <w:rPr>
                              <w:rFonts w:hint="eastAsia"/>
                              <w:sz w:val="24"/>
                              <w:szCs w:val="24"/>
                              <w:lang w:eastAsia="zh-CN"/>
                            </w:rPr>
                            <w:t>线</w:t>
                          </w:r>
                        </w:p>
                      </w:txbxContent>
                    </v:textbox>
                  </v:rect>
                  <v:line id="直接连接符 188" o:spid="_x0000_s1195" style="position:absolute;left:6600;top:0;flip:y;height:1395;width:1;rotation:0f;"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v:shape id="椭圆 189" o:spid="_x0000_s1196" type="#_x0000_t3" style="position:absolute;left:1995;top:2251;height:285;width:225;rotation:0f;" o:ole="f" fillcolor="#BBD5F0" filled="t" o:preferrelative="t" stroked="t" coordorigin="0,0" coordsize="21600,21600">
                    <v:fill type="gradient" on="t" color2="#FFFFFF" o:opacity2="100%" colors="0f #BBD5F0;65536f #9CBEE0;" angle="180" focus="0%" focussize="0f,0f" focusposition="0f,0f" method="linear sigma">
                      <o:fill type="gradientUnscaled" v:ext="backwardCompatible"/>
                    </v:fill>
                    <v:stroke weight="1.25pt" color="#739CC3" color2="#FFFFFF" miterlimit="2"/>
                    <v:imagedata gain="65536f" blacklevel="0f" gamma="0"/>
                    <o:lock v:ext="edit" position="f" selection="f" grouping="f" rotation="f" cropping="f" text="f" aspectratio="f"/>
                  </v:shape>
                  <v:rect id="矩形 190" o:spid="_x0000_s1197" style="position:absolute;left:0;top:1936;height:825;width:1875;rotation:0f;" o:ole="f" fillcolor="#FFFFFF" filled="f" o:preferrelative="t" stroked="f" coordsize="21600,21600">
                    <v:fill on="f" color2="#FFFFFF" focus="0%"/>
                    <v:imagedata gain="65536f" blacklevel="0f" gamma="0"/>
                    <o:lock v:ext="edit" position="f" selection="f" grouping="f" rotation="f" cropping="f" text="f" aspectratio="f"/>
                    <v:textbox inset="7.20pt,3.60pt,7.20pt,3.60pt">
                      <w:txbxContent>
                        <w:p>
                          <w:pPr>
                            <w:rPr>
                              <w:rFonts w:hint="eastAsia" w:eastAsia="宋体"/>
                              <w:sz w:val="24"/>
                              <w:szCs w:val="24"/>
                              <w:lang w:eastAsia="zh-CN"/>
                            </w:rPr>
                          </w:pPr>
                          <w:r>
                            <w:rPr>
                              <w:rFonts w:hint="eastAsia"/>
                              <w:sz w:val="24"/>
                              <w:szCs w:val="24"/>
                              <w:lang w:eastAsia="zh-CN"/>
                            </w:rPr>
                            <w:t>地下水监测点</w:t>
                          </w:r>
                        </w:p>
                      </w:txbxContent>
                    </v:textbox>
                  </v:rect>
                </v:group>
              </w:pict>
            </w:r>
            <w:r>
              <w:rPr>
                <w:rFonts w:ascii="Calibri" w:hAnsi="Calibri" w:eastAsia="宋体" w:cs="黑体"/>
                <w:kern w:val="2"/>
                <w:sz w:val="22"/>
                <w:szCs w:val="21"/>
                <w:lang w:val="en-US" w:eastAsia="zh-CN" w:bidi="ar-SA"/>
              </w:rPr>
              <w:pict>
                <v:group id="组合 186" o:spid="_x0000_s1198" style="position:absolute;left:0;margin-left:93.95pt;margin-top:504.45pt;height:213.8pt;width:330pt;rotation:0f;z-index:251720704;" coordorigin="0,0" coordsize="6601,4277">
                  <o:lock v:ext="edit" position="f" selection="f" grouping="f" rotation="f" cropping="f" text="f" aspectratio="f"/>
                  <v:rect id="矩形 182" o:spid="_x0000_s1199" style="position:absolute;left:3288;top:360;height:3917;width:2565;rotation:0f;" o:ole="f" fillcolor="#BBD5F0" filled="t" o:preferrelative="t" stroked="t" coordsize="21600,21600">
                    <v:fill type="gradient" on="t" color2="#FFFFFF" o:opacity2="100%" colors="0f #BBD5F0;65536f #9CBEE0;" angle="180" focus="0%" focussize="0f,0f" focusposition="0f,0f" method="linear sigma">
                      <o:fill type="gradientUnscaled" v:ext="backwardCompatible"/>
                    </v:fill>
                    <v:stroke weight="1.25pt" color="#739CC3" color2="#FFFFFF" miterlimit="2"/>
                    <v:imagedata gain="65536f" blacklevel="0f" gamma="0"/>
                    <o:lock v:ext="edit" position="f" selection="f" grouping="f" rotation="f" cropping="f" text="f" aspectratio="f"/>
                    <v:textbox>
                      <w:txbxContent>
                        <w:p>
                          <w:pPr>
                            <w:jc w:val="center"/>
                            <w:rPr>
                              <w:rFonts w:hint="eastAsia"/>
                              <w:sz w:val="24"/>
                              <w:szCs w:val="24"/>
                              <w:lang w:eastAsia="zh-CN"/>
                            </w:rPr>
                          </w:pPr>
                          <w:r>
                            <w:rPr>
                              <w:rFonts w:hint="eastAsia"/>
                              <w:sz w:val="24"/>
                              <w:szCs w:val="24"/>
                              <w:lang w:eastAsia="zh-CN"/>
                            </w:rPr>
                            <w:t>中</w:t>
                          </w:r>
                        </w:p>
                        <w:p>
                          <w:pPr>
                            <w:jc w:val="center"/>
                            <w:rPr>
                              <w:rFonts w:hint="eastAsia"/>
                              <w:sz w:val="24"/>
                              <w:szCs w:val="24"/>
                              <w:lang w:eastAsia="zh-CN"/>
                            </w:rPr>
                          </w:pPr>
                          <w:r>
                            <w:rPr>
                              <w:rFonts w:hint="eastAsia"/>
                              <w:sz w:val="24"/>
                              <w:szCs w:val="24"/>
                              <w:lang w:eastAsia="zh-CN"/>
                            </w:rPr>
                            <w:t>厚</w:t>
                          </w:r>
                        </w:p>
                        <w:p>
                          <w:pPr>
                            <w:jc w:val="center"/>
                            <w:rPr>
                              <w:rFonts w:hint="eastAsia"/>
                              <w:sz w:val="24"/>
                              <w:szCs w:val="24"/>
                              <w:lang w:eastAsia="zh-CN"/>
                            </w:rPr>
                          </w:pPr>
                          <w:r>
                            <w:rPr>
                              <w:rFonts w:hint="eastAsia"/>
                              <w:sz w:val="24"/>
                              <w:szCs w:val="24"/>
                              <w:lang w:eastAsia="zh-CN"/>
                            </w:rPr>
                            <w:t>板</w:t>
                          </w:r>
                        </w:p>
                        <w:p>
                          <w:pPr>
                            <w:jc w:val="center"/>
                            <w:rPr>
                              <w:rFonts w:hint="eastAsia"/>
                              <w:sz w:val="24"/>
                              <w:szCs w:val="24"/>
                              <w:lang w:eastAsia="zh-CN"/>
                            </w:rPr>
                          </w:pPr>
                          <w:r>
                            <w:rPr>
                              <w:rFonts w:hint="eastAsia"/>
                              <w:sz w:val="24"/>
                              <w:szCs w:val="24"/>
                              <w:lang w:eastAsia="zh-CN"/>
                            </w:rPr>
                            <w:t>生</w:t>
                          </w:r>
                        </w:p>
                        <w:p>
                          <w:pPr>
                            <w:jc w:val="center"/>
                            <w:rPr>
                              <w:rFonts w:hint="eastAsia"/>
                              <w:sz w:val="24"/>
                              <w:szCs w:val="24"/>
                              <w:lang w:eastAsia="zh-CN"/>
                            </w:rPr>
                          </w:pPr>
                          <w:r>
                            <w:rPr>
                              <w:rFonts w:hint="eastAsia"/>
                              <w:sz w:val="24"/>
                              <w:szCs w:val="24"/>
                              <w:lang w:eastAsia="zh-CN"/>
                            </w:rPr>
                            <w:t>产</w:t>
                          </w:r>
                        </w:p>
                        <w:p>
                          <w:pPr>
                            <w:jc w:val="center"/>
                            <w:rPr>
                              <w:rFonts w:hint="eastAsia" w:eastAsia="宋体"/>
                              <w:sz w:val="24"/>
                              <w:szCs w:val="24"/>
                              <w:lang w:eastAsia="zh-CN"/>
                            </w:rPr>
                          </w:pPr>
                          <w:r>
                            <w:rPr>
                              <w:rFonts w:hint="eastAsia"/>
                              <w:sz w:val="24"/>
                              <w:szCs w:val="24"/>
                              <w:lang w:eastAsia="zh-CN"/>
                            </w:rPr>
                            <w:t>线</w:t>
                          </w:r>
                        </w:p>
                      </w:txbxContent>
                    </v:textbox>
                  </v:rect>
                  <v:line id="直接连接符 183" o:spid="_x0000_s1200" style="position:absolute;left:6600;top:0;flip:y;height:1395;width:1;rotation:0f;"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v:shape id="椭圆 184" o:spid="_x0000_s1201" type="#_x0000_t3" style="position:absolute;left:1995;top:2251;height:285;width:225;rotation:0f;" o:ole="f" fillcolor="#BBD5F0" filled="t" o:preferrelative="t" stroked="t" coordorigin="0,0" coordsize="21600,21600">
                    <v:fill type="gradient" on="t" color2="#FFFFFF" o:opacity2="100%" colors="0f #BBD5F0;65536f #9CBEE0;" angle="180" focus="0%" focussize="0f,0f" focusposition="0f,0f" method="linear sigma">
                      <o:fill type="gradientUnscaled" v:ext="backwardCompatible"/>
                    </v:fill>
                    <v:stroke weight="1.25pt" color="#739CC3" color2="#FFFFFF" miterlimit="2"/>
                    <v:imagedata gain="65536f" blacklevel="0f" gamma="0"/>
                    <o:lock v:ext="edit" position="f" selection="f" grouping="f" rotation="f" cropping="f" text="f" aspectratio="f"/>
                  </v:shape>
                  <v:rect id="矩形 185" o:spid="_x0000_s1202" style="position:absolute;left:0;top:1936;height:825;width:1875;rotation:0f;" o:ole="f" fillcolor="#FFFFFF" filled="f" o:preferrelative="t" stroked="f" coordsize="21600,21600">
                    <v:fill on="f" color2="#FFFFFF" focus="0%"/>
                    <v:imagedata gain="65536f" blacklevel="0f" gamma="0"/>
                    <o:lock v:ext="edit" position="f" selection="f" grouping="f" rotation="f" cropping="f" text="f" aspectratio="f"/>
                    <v:textbox inset="7.20pt,3.60pt,7.20pt,3.60pt">
                      <w:txbxContent>
                        <w:p>
                          <w:pPr>
                            <w:rPr>
                              <w:rFonts w:hint="eastAsia" w:eastAsia="宋体"/>
                              <w:sz w:val="24"/>
                              <w:szCs w:val="24"/>
                              <w:lang w:eastAsia="zh-CN"/>
                            </w:rPr>
                          </w:pPr>
                          <w:r>
                            <w:rPr>
                              <w:rFonts w:hint="eastAsia"/>
                              <w:sz w:val="24"/>
                              <w:szCs w:val="24"/>
                              <w:lang w:eastAsia="zh-CN"/>
                            </w:rPr>
                            <w:t>地下水监测点</w:t>
                          </w:r>
                        </w:p>
                      </w:txbxContent>
                    </v:textbox>
                  </v:rect>
                </v:group>
              </w:pict>
            </w:r>
          </w:p>
        </w:tc>
      </w:tr>
    </w:tbl>
    <w:p>
      <w:pPr>
        <w:pStyle w:val="59"/>
        <w:numPr>
          <w:ilvl w:val="0"/>
          <w:numId w:val="0"/>
        </w:numPr>
        <w:tabs>
          <w:tab w:val="left" w:pos="2760"/>
        </w:tabs>
        <w:spacing w:line="360" w:lineRule="auto"/>
        <w:jc w:val="both"/>
        <w:rPr>
          <w:rFonts w:ascii="仿宋" w:hAnsi="仿宋" w:eastAsia="仿宋" w:cs="宋体"/>
          <w:color w:val="auto"/>
          <w:sz w:val="24"/>
          <w:szCs w:val="24"/>
          <w:highlight w:val="none"/>
        </w:rPr>
      </w:pPr>
      <w:bookmarkStart w:id="14" w:name="_Toc17999559"/>
      <w:r>
        <w:rPr>
          <w:rFonts w:hint="eastAsia" w:ascii="仿宋" w:hAnsi="仿宋" w:eastAsia="仿宋" w:cs="宋体"/>
          <w:color w:val="auto"/>
          <w:sz w:val="24"/>
          <w:szCs w:val="24"/>
          <w:highlight w:val="none"/>
        </w:rPr>
        <w:t xml:space="preserve">表七  </w:t>
      </w:r>
      <w:bookmarkEnd w:id="14"/>
      <w:r>
        <w:rPr>
          <w:rFonts w:hint="eastAsia" w:ascii="仿宋" w:hAnsi="仿宋" w:eastAsia="仿宋" w:cs="宋体"/>
          <w:color w:val="auto"/>
          <w:sz w:val="24"/>
          <w:szCs w:val="24"/>
          <w:highlight w:val="none"/>
        </w:rPr>
        <w:t>验收监测期间生产工况及结果</w:t>
      </w:r>
    </w:p>
    <w:tbl>
      <w:tblPr>
        <w:tblStyle w:val="46"/>
        <w:tblW w:w="89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380" w:hRule="atLeast"/>
        </w:trPr>
        <w:tc>
          <w:tcPr>
            <w:tcW w:w="8946" w:type="dxa"/>
            <w:vAlign w:val="top"/>
          </w:tcPr>
          <w:p>
            <w:pPr>
              <w:spacing w:before="240" w:beforeLines="100" w:after="0" w:line="360" w:lineRule="auto"/>
              <w:rPr>
                <w:rFonts w:ascii="宋体" w:hAnsi="宋体" w:eastAsia="宋体"/>
                <w:b/>
                <w:color w:val="auto"/>
                <w:sz w:val="24"/>
                <w:szCs w:val="24"/>
                <w:highlight w:val="none"/>
              </w:rPr>
            </w:pPr>
            <w:r>
              <w:rPr>
                <w:rFonts w:hint="eastAsia" w:ascii="宋体" w:hAnsi="宋体" w:eastAsia="宋体"/>
                <w:b/>
                <w:color w:val="auto"/>
                <w:sz w:val="24"/>
                <w:szCs w:val="24"/>
                <w:highlight w:val="none"/>
              </w:rPr>
              <w:t>验收监测期间生产工况记录：</w:t>
            </w:r>
          </w:p>
          <w:p>
            <w:pPr>
              <w:pStyle w:val="14"/>
              <w:spacing w:before="120"/>
              <w:rPr>
                <w:rFonts w:hint="eastAsia" w:ascii="Times New Roman" w:hAnsi="Times New Roman" w:eastAsia="宋体"/>
                <w:bCs/>
                <w:color w:val="auto"/>
                <w:spacing w:val="0"/>
                <w:sz w:val="24"/>
                <w:szCs w:val="21"/>
                <w:highlight w:val="none"/>
              </w:rPr>
            </w:pPr>
            <w:r>
              <w:rPr>
                <w:rFonts w:hint="eastAsia" w:ascii="Times New Roman" w:hAnsi="Times New Roman" w:eastAsia="宋体"/>
                <w:bCs/>
                <w:color w:val="auto"/>
                <w:spacing w:val="0"/>
                <w:sz w:val="24"/>
                <w:szCs w:val="21"/>
                <w:highlight w:val="none"/>
              </w:rPr>
              <w:t>表</w:t>
            </w:r>
            <w:r>
              <w:rPr>
                <w:rFonts w:ascii="Times New Roman" w:hAnsi="Times New Roman" w:eastAsia="宋体"/>
                <w:bCs/>
                <w:color w:val="auto"/>
                <w:spacing w:val="0"/>
                <w:sz w:val="24"/>
                <w:szCs w:val="21"/>
                <w:highlight w:val="none"/>
              </w:rPr>
              <w:t xml:space="preserve">7-1  </w:t>
            </w:r>
            <w:r>
              <w:rPr>
                <w:rFonts w:hint="eastAsia" w:ascii="Times New Roman" w:hAnsi="Times New Roman" w:eastAsia="宋体"/>
                <w:bCs/>
                <w:color w:val="auto"/>
                <w:spacing w:val="0"/>
                <w:sz w:val="24"/>
                <w:szCs w:val="21"/>
                <w:highlight w:val="none"/>
              </w:rPr>
              <w:t>验收监测期间生产工况</w:t>
            </w:r>
          </w:p>
          <w:tbl>
            <w:tblPr>
              <w:tblStyle w:val="47"/>
              <w:tblW w:w="856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887"/>
              <w:gridCol w:w="1757"/>
              <w:gridCol w:w="1946"/>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监测日期</w:t>
                  </w:r>
                </w:p>
              </w:tc>
              <w:tc>
                <w:tcPr>
                  <w:tcW w:w="188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生产线名称</w:t>
                  </w: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设计产量（t/d）</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实际生量（t/d）</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2024-01-22</w:t>
                  </w:r>
                </w:p>
              </w:tc>
              <w:tc>
                <w:tcPr>
                  <w:tcW w:w="1887" w:type="dxa"/>
                  <w:vMerge w:val="restart"/>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eastAsia="zh-CN"/>
                    </w:rPr>
                  </w:pPr>
                  <w:r>
                    <w:rPr>
                      <w:rFonts w:hint="eastAsia" w:ascii="宋体" w:hAnsi="宋体" w:eastAsia="宋体" w:cs="宋体"/>
                      <w:bCs/>
                      <w:color w:val="auto"/>
                      <w:kern w:val="0"/>
                      <w:sz w:val="21"/>
                      <w:szCs w:val="21"/>
                      <w:highlight w:val="none"/>
                      <w:lang w:val="en-US" w:eastAsia="zh-CN"/>
                    </w:rPr>
                    <w:t>主轧线</w:t>
                  </w:r>
                </w:p>
              </w:tc>
              <w:tc>
                <w:tcPr>
                  <w:tcW w:w="1757"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2470</w:t>
                  </w:r>
                </w:p>
              </w:tc>
              <w:tc>
                <w:tcPr>
                  <w:tcW w:w="194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2115</w:t>
                  </w:r>
                </w:p>
              </w:tc>
              <w:tc>
                <w:tcPr>
                  <w:tcW w:w="1364"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2024-01-23</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rPr>
                  </w:pPr>
                </w:p>
              </w:tc>
              <w:tc>
                <w:tcPr>
                  <w:tcW w:w="1757"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2470</w:t>
                  </w:r>
                </w:p>
              </w:tc>
              <w:tc>
                <w:tcPr>
                  <w:tcW w:w="194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2000</w:t>
                  </w:r>
                </w:p>
              </w:tc>
              <w:tc>
                <w:tcPr>
                  <w:tcW w:w="1364"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2024-01-24</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rPr>
                  </w:pPr>
                </w:p>
              </w:tc>
              <w:tc>
                <w:tcPr>
                  <w:tcW w:w="1757"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2470</w:t>
                  </w:r>
                </w:p>
              </w:tc>
              <w:tc>
                <w:tcPr>
                  <w:tcW w:w="194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1865</w:t>
                  </w:r>
                </w:p>
              </w:tc>
              <w:tc>
                <w:tcPr>
                  <w:tcW w:w="1364"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2024-01-25</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eastAsia="zh-CN"/>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1877</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2024-01-26</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2247</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2024-01-29</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2420</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2024-01-30</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2421</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2024-03-15</w:t>
                  </w:r>
                </w:p>
              </w:tc>
              <w:tc>
                <w:tcPr>
                  <w:tcW w:w="1887" w:type="dxa"/>
                  <w:vMerge w:val="restart"/>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主轧线</w:t>
                  </w: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2321</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2024-03-16</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2173</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2024-03-26</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2470</w:t>
                  </w:r>
                </w:p>
              </w:tc>
              <w:tc>
                <w:tcPr>
                  <w:tcW w:w="194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1817</w:t>
                  </w:r>
                </w:p>
              </w:tc>
              <w:tc>
                <w:tcPr>
                  <w:tcW w:w="1364"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2024-03-27</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2470</w:t>
                  </w:r>
                </w:p>
              </w:tc>
              <w:tc>
                <w:tcPr>
                  <w:tcW w:w="194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1982</w:t>
                  </w:r>
                </w:p>
              </w:tc>
              <w:tc>
                <w:tcPr>
                  <w:tcW w:w="1364"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2024-04-01</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1926</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2024-04-02</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2031</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2024-04-15</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2470</w:t>
                  </w:r>
                </w:p>
              </w:tc>
              <w:tc>
                <w:tcPr>
                  <w:tcW w:w="194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2041</w:t>
                  </w:r>
                </w:p>
              </w:tc>
              <w:tc>
                <w:tcPr>
                  <w:tcW w:w="1364"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2024-04-16</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2470</w:t>
                  </w:r>
                </w:p>
              </w:tc>
              <w:tc>
                <w:tcPr>
                  <w:tcW w:w="194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2008</w:t>
                  </w:r>
                </w:p>
              </w:tc>
              <w:tc>
                <w:tcPr>
                  <w:tcW w:w="1364"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606" w:type="dxa"/>
                  <w:vAlign w:val="center"/>
                </w:tcPr>
                <w:p>
                  <w:pPr>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2024-04-18</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val="0"/>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2470</w:t>
                  </w:r>
                </w:p>
              </w:tc>
              <w:tc>
                <w:tcPr>
                  <w:tcW w:w="1946" w:type="dxa"/>
                  <w:vAlign w:val="center"/>
                </w:tcPr>
                <w:p>
                  <w:pPr>
                    <w:widowControl w:val="0"/>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1976</w:t>
                  </w:r>
                </w:p>
              </w:tc>
              <w:tc>
                <w:tcPr>
                  <w:tcW w:w="1364" w:type="dxa"/>
                  <w:vAlign w:val="center"/>
                </w:tcPr>
                <w:p>
                  <w:pPr>
                    <w:widowControl w:val="0"/>
                    <w:wordWrap/>
                    <w:adjustRightInd w:val="0"/>
                    <w:snapToGrid w:val="0"/>
                    <w:spacing w:after="0"/>
                    <w:ind w:left="0" w:leftChars="0" w:right="0" w:firstLine="0" w:firstLineChars="0"/>
                    <w:jc w:val="center"/>
                    <w:textAlignment w:val="auto"/>
                    <w:outlineLvl w:val="9"/>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2024-04-19</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1902</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2024-04-20</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2001</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2024-05-16</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2252</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2024-05-17</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2470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1900</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2024-01-25</w:t>
                  </w:r>
                </w:p>
              </w:tc>
              <w:tc>
                <w:tcPr>
                  <w:tcW w:w="1887" w:type="dxa"/>
                  <w:vMerge w:val="restart"/>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eastAsia="zh-CN"/>
                    </w:rPr>
                  </w:pPr>
                  <w:r>
                    <w:rPr>
                      <w:rFonts w:hint="eastAsia" w:ascii="宋体" w:hAnsi="宋体" w:eastAsia="宋体" w:cs="宋体"/>
                      <w:color w:val="auto"/>
                      <w:sz w:val="21"/>
                      <w:szCs w:val="21"/>
                      <w:highlight w:val="none"/>
                      <w:lang w:val="en-US" w:eastAsia="zh-CN"/>
                    </w:rPr>
                    <w:t>热处理线</w:t>
                  </w: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796</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2024-01-26</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765</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2024-03-19</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714</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2024-03-20</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831</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2024-03-28</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700</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2024-03-29</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750</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2024-03-20</w:t>
                  </w:r>
                </w:p>
              </w:tc>
              <w:tc>
                <w:tcPr>
                  <w:tcW w:w="1887" w:type="dxa"/>
                  <w:vMerge w:val="restart"/>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酸洗线</w:t>
                  </w: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831</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2024-03-21</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835</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2024-04-08</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844</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60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2024-04-09</w:t>
                  </w:r>
                </w:p>
              </w:tc>
              <w:tc>
                <w:tcPr>
                  <w:tcW w:w="1887" w:type="dxa"/>
                  <w:vMerge w:val="continue"/>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bCs/>
                      <w:color w:val="auto"/>
                      <w:kern w:val="0"/>
                      <w:sz w:val="21"/>
                      <w:szCs w:val="21"/>
                      <w:highlight w:val="none"/>
                    </w:rPr>
                  </w:pPr>
                </w:p>
              </w:tc>
              <w:tc>
                <w:tcPr>
                  <w:tcW w:w="1757"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1000</w:t>
                  </w:r>
                </w:p>
              </w:tc>
              <w:tc>
                <w:tcPr>
                  <w:tcW w:w="1946"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940</w:t>
                  </w:r>
                </w:p>
              </w:tc>
              <w:tc>
                <w:tcPr>
                  <w:tcW w:w="1364" w:type="dxa"/>
                  <w:vAlign w:val="center"/>
                </w:tcPr>
                <w:p>
                  <w:pPr>
                    <w:widowControl/>
                    <w:wordWrap/>
                    <w:adjustRightInd w:val="0"/>
                    <w:snapToGrid w:val="0"/>
                    <w:spacing w:after="0" w:line="240" w:lineRule="exact"/>
                    <w:ind w:left="0" w:leftChars="0" w:right="0" w:firstLine="0" w:firstLineChars="0"/>
                    <w:jc w:val="center"/>
                    <w:textAlignment w:val="auto"/>
                    <w:outlineLvl w:val="9"/>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rPr>
                    <w:t>94.0</w:t>
                  </w:r>
                </w:p>
              </w:tc>
            </w:tr>
          </w:tbl>
          <w:p>
            <w:pPr>
              <w:pStyle w:val="23"/>
              <w:tabs>
                <w:tab w:val="left" w:pos="8601"/>
              </w:tabs>
              <w:spacing w:line="360" w:lineRule="exact"/>
              <w:jc w:val="both"/>
              <w:rPr>
                <w:rFonts w:ascii="宋体" w:hAnsi="宋体" w:eastAsia="宋体"/>
                <w:b/>
                <w:color w:val="auto"/>
                <w:sz w:val="24"/>
                <w:szCs w:val="24"/>
                <w:highlight w:val="none"/>
              </w:rPr>
            </w:pPr>
          </w:p>
          <w:p>
            <w:pPr>
              <w:pStyle w:val="14"/>
              <w:spacing w:before="120"/>
              <w:rPr>
                <w:color w:val="auto"/>
                <w:highlight w:val="none"/>
              </w:rPr>
            </w:pPr>
          </w:p>
        </w:tc>
      </w:tr>
    </w:tbl>
    <w:p>
      <w:pPr>
        <w:spacing w:after="0" w:line="360" w:lineRule="auto"/>
        <w:rPr>
          <w:rFonts w:eastAsia="仿宋_GB2312"/>
          <w:b/>
          <w:color w:val="auto"/>
          <w:sz w:val="21"/>
          <w:szCs w:val="21"/>
          <w:highlight w:val="none"/>
        </w:rPr>
        <w:sectPr>
          <w:pgSz w:w="11906" w:h="16838"/>
          <w:pgMar w:top="1440" w:right="1800" w:bottom="1440" w:left="180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p>
    <w:tbl>
      <w:tblPr>
        <w:tblStyle w:val="46"/>
        <w:tblW w:w="14174"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932" w:hRule="atLeast"/>
        </w:trPr>
        <w:tc>
          <w:tcPr>
            <w:tcW w:w="14174" w:type="dxa"/>
            <w:vAlign w:val="top"/>
          </w:tcPr>
          <w:p>
            <w:pPr>
              <w:spacing w:after="0"/>
              <w:jc w:val="center"/>
              <w:rPr>
                <w:rFonts w:hint="eastAsia" w:ascii="宋体" w:hAnsi="宋体" w:eastAsia="宋体" w:cs="宋体"/>
                <w:b w:val="0"/>
                <w:bCs w:val="0"/>
                <w:color w:val="auto"/>
                <w:highlight w:val="none"/>
              </w:rPr>
            </w:pPr>
          </w:p>
          <w:p>
            <w:pPr>
              <w:widowControl w:val="0"/>
              <w:spacing w:line="360" w:lineRule="auto"/>
              <w:jc w:val="both"/>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验收监测结果：</w:t>
            </w:r>
          </w:p>
          <w:p>
            <w:pPr>
              <w:widowControl w:val="0"/>
              <w:numPr>
                <w:ilvl w:val="0"/>
                <w:numId w:val="9"/>
              </w:numPr>
              <w:spacing w:line="360" w:lineRule="auto"/>
              <w:ind w:firstLine="480" w:firstLineChars="200"/>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有组织废气监测结果</w:t>
            </w:r>
          </w:p>
          <w:p>
            <w:pPr>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加热炉</w:t>
            </w:r>
            <w:r>
              <w:rPr>
                <w:rFonts w:hint="eastAsia" w:ascii="宋体" w:hAnsi="宋体" w:eastAsia="宋体" w:cs="宋体"/>
                <w:b w:val="0"/>
                <w:bCs w:val="0"/>
                <w:color w:val="auto"/>
                <w:sz w:val="24"/>
                <w:szCs w:val="24"/>
                <w:highlight w:val="none"/>
                <w:lang w:val="en-US" w:eastAsia="zh-CN"/>
              </w:rPr>
              <w:t>出口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 xml:space="preserve">7-2 </w:t>
            </w:r>
            <w:r>
              <w:rPr>
                <w:rFonts w:hint="eastAsia" w:ascii="宋体" w:hAnsi="宋体" w:eastAsia="宋体" w:cs="宋体"/>
                <w:b w:val="0"/>
                <w:bCs w:val="0"/>
                <w:color w:val="auto"/>
                <w:sz w:val="24"/>
                <w:szCs w:val="24"/>
                <w:highlight w:val="none"/>
              </w:rPr>
              <w:t xml:space="preserve">  4300中厚板生产线1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加热炉废气（DA480）监测结果一览表</w:t>
            </w:r>
          </w:p>
          <w:tbl>
            <w:tblPr>
              <w:tblStyle w:val="46"/>
              <w:tblW w:w="13962"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45"/>
              <w:gridCol w:w="1851"/>
              <w:gridCol w:w="695"/>
              <w:gridCol w:w="949"/>
              <w:gridCol w:w="949"/>
              <w:gridCol w:w="1016"/>
              <w:gridCol w:w="1056"/>
              <w:gridCol w:w="969"/>
              <w:gridCol w:w="1028"/>
              <w:gridCol w:w="949"/>
              <w:gridCol w:w="950"/>
              <w:gridCol w:w="964"/>
              <w:gridCol w:w="1341"/>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监测点位</w:t>
                  </w:r>
                </w:p>
              </w:tc>
              <w:tc>
                <w:tcPr>
                  <w:tcW w:w="185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69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1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2024年04月19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53"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04月20日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4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50"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6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341"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4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50"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6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41"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4300中厚板生产线1#</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加热炉废气</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出口（DA480）</w:t>
                  </w: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18.7</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18.5</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16.7</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16.4</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17.1</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17.8</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19.3</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176.4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177.8</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182.4</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172.7</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175.1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177.6</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177.0</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182.4</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基准含氧量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含氧量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5.96</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6.04</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7.57</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6.50</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6.49</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6.59</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7.57</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折算系数</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0.86</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0.87</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0.97</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0.90</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0.90</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0.90</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0.97</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18649</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26604</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27372</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27679</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27621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27223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25858</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27679</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w:t>
                  </w:r>
                  <w:r>
                    <w:rPr>
                      <w:rFonts w:hint="eastAsia" w:ascii="Times New Roman" w:hAnsi="Times New Roman" w:eastAsia="宋体" w:cs="Times New Roman"/>
                      <w:b w:val="0"/>
                      <w:bCs w:val="0"/>
                      <w:color w:val="auto"/>
                      <w:kern w:val="0"/>
                      <w:sz w:val="21"/>
                      <w:szCs w:val="21"/>
                      <w:highlight w:val="none"/>
                      <w:lang w:val="en-US" w:eastAsia="zh-CN"/>
                    </w:rPr>
                    <w:t>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7.4×10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7.1×10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7.1×10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 w:val="21"/>
                      <w:szCs w:val="21"/>
                      <w:highlight w:val="none"/>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 w:val="21"/>
                      <w:szCs w:val="21"/>
                      <w:highlight w:val="none"/>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 w:val="21"/>
                      <w:szCs w:val="21"/>
                      <w:highlight w:val="none"/>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4.1×10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0.11</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0.11</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 w:val="21"/>
                      <w:szCs w:val="21"/>
                      <w:highlight w:val="none"/>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80</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95</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78</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82</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95</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 w:val="21"/>
                      <w:szCs w:val="21"/>
                      <w:highlight w:val="none"/>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w:t>
                  </w: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92</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67</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74</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92</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 w:val="21"/>
                      <w:szCs w:val="21"/>
                      <w:highlight w:val="none"/>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9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717"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“ND”表示未检出，二氧化硫的检出限为3mg/m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，以 1/2 检出限参与计算。</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1）颗粒物排放浓度范围为：2.2-2.5 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w:t>
            </w:r>
            <w:r>
              <w:rPr>
                <w:rFonts w:hint="eastAsia" w:ascii="Times New Roman" w:hAnsi="Times New Roman" w:eastAsia="宋体" w:cs="Times New Roman"/>
                <w:b w:val="0"/>
                <w:bCs w:val="0"/>
                <w:color w:val="auto"/>
                <w:kern w:val="2"/>
                <w:sz w:val="24"/>
                <w:szCs w:val="24"/>
                <w:highlight w:val="none"/>
                <w:lang w:val="en-US" w:eastAsia="zh-CN" w:bidi="ar-SA"/>
              </w:rPr>
              <w:t>及</w:t>
            </w:r>
            <w:r>
              <w:rPr>
                <w:rFonts w:hint="default" w:ascii="Times New Roman" w:hAnsi="Times New Roman" w:eastAsia="宋体" w:cs="Times New Roman"/>
                <w:b w:val="0"/>
                <w:bCs w:val="0"/>
                <w:color w:val="auto"/>
                <w:kern w:val="2"/>
                <w:sz w:val="24"/>
                <w:szCs w:val="24"/>
                <w:highlight w:val="none"/>
                <w:lang w:val="en-US" w:eastAsia="zh-CN" w:bidi="ar-SA"/>
              </w:rPr>
              <w:t>《山西省生态环境保护委员会关于实施钢铁焦化行业污染深度治理推动钢铁焦化行业高质量发展 的意见》（晋生态环保委[2022]2号）</w:t>
            </w:r>
            <w:r>
              <w:rPr>
                <w:rFonts w:hint="eastAsia" w:ascii="Times New Roman" w:hAnsi="Times New Roman" w:eastAsia="宋体" w:cs="Times New Roman"/>
                <w:b w:val="0"/>
                <w:bCs w:val="0"/>
                <w:color w:val="auto"/>
                <w:kern w:val="2"/>
                <w:sz w:val="24"/>
                <w:szCs w:val="24"/>
                <w:highlight w:val="none"/>
                <w:lang w:val="en-US" w:eastAsia="zh-CN" w:bidi="ar-SA"/>
              </w:rPr>
              <w:t>要求的最严</w:t>
            </w:r>
            <w:r>
              <w:rPr>
                <w:rFonts w:hint="default" w:ascii="Times New Roman" w:hAnsi="Times New Roman" w:eastAsia="宋体" w:cs="Times New Roman"/>
                <w:b w:val="0"/>
                <w:bCs w:val="0"/>
                <w:color w:val="auto"/>
                <w:kern w:val="2"/>
                <w:sz w:val="24"/>
                <w:szCs w:val="24"/>
                <w:highlight w:val="none"/>
                <w:lang w:val="en-US" w:eastAsia="zh-CN" w:bidi="ar-SA"/>
              </w:rPr>
              <w:t>指标限值：</w:t>
            </w:r>
            <w:r>
              <w:rPr>
                <w:rFonts w:hint="eastAsia" w:ascii="Times New Roman" w:hAnsi="Times New Roman" w:eastAsia="宋体" w:cs="Times New Roman"/>
                <w:b w:val="0"/>
                <w:bCs w:val="0"/>
                <w:color w:val="auto"/>
                <w:kern w:val="2"/>
                <w:sz w:val="24"/>
                <w:szCs w:val="24"/>
                <w:highlight w:val="none"/>
                <w:lang w:val="en-US" w:eastAsia="zh-CN" w:bidi="ar-SA"/>
              </w:rPr>
              <w:t>5</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2）</w:t>
            </w:r>
            <w:r>
              <w:rPr>
                <w:rFonts w:hint="eastAsia" w:ascii="宋体" w:hAnsi="宋体" w:eastAsia="宋体" w:cs="宋体"/>
                <w:b w:val="0"/>
                <w:bCs w:val="0"/>
                <w:color w:val="auto"/>
                <w:spacing w:val="-7"/>
                <w:sz w:val="24"/>
                <w:szCs w:val="24"/>
                <w:highlight w:val="none"/>
              </w:rPr>
              <w:t>二氧化硫的排放浓度为：ND-4</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w:t>
            </w:r>
            <w:r>
              <w:rPr>
                <w:rFonts w:hint="eastAsia" w:ascii="Times New Roman" w:hAnsi="Times New Roman" w:eastAsia="宋体" w:cs="Times New Roman"/>
                <w:b w:val="0"/>
                <w:bCs w:val="0"/>
                <w:color w:val="auto"/>
                <w:kern w:val="2"/>
                <w:sz w:val="24"/>
                <w:szCs w:val="24"/>
                <w:highlight w:val="none"/>
                <w:lang w:val="en-US" w:eastAsia="zh-CN" w:bidi="ar-SA"/>
              </w:rPr>
              <w:t>及</w:t>
            </w:r>
            <w:r>
              <w:rPr>
                <w:rFonts w:hint="default" w:ascii="Times New Roman" w:hAnsi="Times New Roman" w:eastAsia="宋体" w:cs="Times New Roman"/>
                <w:b w:val="0"/>
                <w:bCs w:val="0"/>
                <w:color w:val="auto"/>
                <w:kern w:val="2"/>
                <w:sz w:val="24"/>
                <w:szCs w:val="24"/>
                <w:highlight w:val="none"/>
                <w:lang w:val="en-US" w:eastAsia="zh-CN" w:bidi="ar-SA"/>
              </w:rPr>
              <w:t>《山西省生态环境保护委员会关于实施钢铁焦化行业污染深度治理推动钢铁焦化行业高质量发展 的意见》（晋生态环保委[2022]2号）</w:t>
            </w:r>
            <w:r>
              <w:rPr>
                <w:rFonts w:hint="eastAsia" w:ascii="Times New Roman" w:hAnsi="Times New Roman" w:eastAsia="宋体" w:cs="Times New Roman"/>
                <w:b w:val="0"/>
                <w:bCs w:val="0"/>
                <w:color w:val="auto"/>
                <w:kern w:val="2"/>
                <w:sz w:val="24"/>
                <w:szCs w:val="24"/>
                <w:highlight w:val="none"/>
                <w:lang w:val="en-US" w:eastAsia="zh-CN" w:bidi="ar-SA"/>
              </w:rPr>
              <w:t>要求的最严</w:t>
            </w:r>
            <w:r>
              <w:rPr>
                <w:rFonts w:hint="default" w:ascii="Times New Roman" w:hAnsi="Times New Roman" w:eastAsia="宋体" w:cs="Times New Roman"/>
                <w:b w:val="0"/>
                <w:bCs w:val="0"/>
                <w:color w:val="auto"/>
                <w:kern w:val="2"/>
                <w:sz w:val="24"/>
                <w:szCs w:val="24"/>
                <w:highlight w:val="none"/>
                <w:lang w:val="en-US" w:eastAsia="zh-CN" w:bidi="ar-SA"/>
              </w:rPr>
              <w:t>指标限值：</w:t>
            </w:r>
            <w:r>
              <w:rPr>
                <w:rFonts w:hint="eastAsia" w:ascii="Times New Roman" w:hAnsi="Times New Roman" w:eastAsia="宋体" w:cs="Times New Roman"/>
                <w:b w:val="0"/>
                <w:bCs w:val="0"/>
                <w:color w:val="auto"/>
                <w:kern w:val="2"/>
                <w:sz w:val="24"/>
                <w:szCs w:val="24"/>
                <w:highlight w:val="none"/>
                <w:lang w:val="en-US" w:eastAsia="zh-CN" w:bidi="ar-SA"/>
              </w:rPr>
              <w:t>15</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3）</w:t>
            </w:r>
            <w:r>
              <w:rPr>
                <w:rFonts w:hint="eastAsia" w:ascii="宋体" w:hAnsi="宋体" w:eastAsia="宋体" w:cs="宋体"/>
                <w:b w:val="0"/>
                <w:bCs w:val="0"/>
                <w:color w:val="auto"/>
                <w:spacing w:val="-1"/>
                <w:sz w:val="24"/>
                <w:szCs w:val="24"/>
                <w:highlight w:val="none"/>
              </w:rPr>
              <w:t>氮氧化物排放浓度范围为：65-92</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w:t>
            </w:r>
            <w:r>
              <w:rPr>
                <w:rFonts w:hint="eastAsia" w:ascii="Times New Roman" w:hAnsi="Times New Roman" w:eastAsia="宋体" w:cs="Times New Roman"/>
                <w:b w:val="0"/>
                <w:bCs w:val="0"/>
                <w:color w:val="auto"/>
                <w:kern w:val="2"/>
                <w:sz w:val="24"/>
                <w:szCs w:val="24"/>
                <w:highlight w:val="none"/>
                <w:lang w:val="en-US" w:eastAsia="zh-CN" w:bidi="ar-SA"/>
              </w:rPr>
              <w:t>及</w:t>
            </w:r>
            <w:r>
              <w:rPr>
                <w:rFonts w:hint="default" w:ascii="Times New Roman" w:hAnsi="Times New Roman" w:eastAsia="宋体" w:cs="Times New Roman"/>
                <w:b w:val="0"/>
                <w:bCs w:val="0"/>
                <w:color w:val="auto"/>
                <w:kern w:val="2"/>
                <w:sz w:val="24"/>
                <w:szCs w:val="24"/>
                <w:highlight w:val="none"/>
                <w:lang w:val="en-US" w:eastAsia="zh-CN" w:bidi="ar-SA"/>
              </w:rPr>
              <w:t>《山西省生态环境保护委员会关于实施钢铁焦化行业污染深度治理推动钢铁焦化行业高质量发展 的意见》（晋生态环保委[2022]2号）</w:t>
            </w:r>
            <w:r>
              <w:rPr>
                <w:rFonts w:hint="eastAsia" w:ascii="Times New Roman" w:hAnsi="Times New Roman" w:eastAsia="宋体" w:cs="Times New Roman"/>
                <w:b w:val="0"/>
                <w:bCs w:val="0"/>
                <w:color w:val="auto"/>
                <w:kern w:val="2"/>
                <w:sz w:val="24"/>
                <w:szCs w:val="24"/>
                <w:highlight w:val="none"/>
                <w:lang w:val="en-US" w:eastAsia="zh-CN" w:bidi="ar-SA"/>
              </w:rPr>
              <w:t>要求的最严</w:t>
            </w:r>
            <w:r>
              <w:rPr>
                <w:rFonts w:hint="default" w:ascii="Times New Roman" w:hAnsi="Times New Roman" w:eastAsia="宋体" w:cs="Times New Roman"/>
                <w:b w:val="0"/>
                <w:bCs w:val="0"/>
                <w:color w:val="auto"/>
                <w:kern w:val="2"/>
                <w:sz w:val="24"/>
                <w:szCs w:val="24"/>
                <w:highlight w:val="none"/>
                <w:lang w:val="en-US" w:eastAsia="zh-CN" w:bidi="ar-SA"/>
              </w:rPr>
              <w:t>指标限值：</w:t>
            </w:r>
            <w:r>
              <w:rPr>
                <w:rFonts w:hint="eastAsia" w:ascii="Times New Roman" w:hAnsi="Times New Roman" w:eastAsia="宋体" w:cs="Times New Roman"/>
                <w:b w:val="0"/>
                <w:bCs w:val="0"/>
                <w:color w:val="auto"/>
                <w:kern w:val="2"/>
                <w:sz w:val="24"/>
                <w:szCs w:val="24"/>
                <w:highlight w:val="none"/>
                <w:lang w:val="en-US" w:eastAsia="zh-CN" w:bidi="ar-SA"/>
              </w:rPr>
              <w:t>100</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eastAsia" w:ascii="Times New Roman" w:hAnsi="Times New Roman" w:eastAsia="宋体" w:cs="Times New Roman"/>
                <w:b w:val="0"/>
                <w:bCs w:val="0"/>
                <w:color w:val="auto"/>
                <w:kern w:val="2"/>
                <w:sz w:val="24"/>
                <w:szCs w:val="24"/>
                <w:highlight w:val="none"/>
                <w:lang w:val="en-US" w:eastAsia="zh-CN" w:bidi="ar-SA"/>
              </w:rPr>
            </w:pPr>
          </w:p>
          <w:p>
            <w:pPr>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加热炉</w:t>
            </w:r>
            <w:r>
              <w:rPr>
                <w:rFonts w:hint="eastAsia" w:ascii="宋体" w:hAnsi="宋体" w:eastAsia="宋体" w:cs="宋体"/>
                <w:b w:val="0"/>
                <w:bCs w:val="0"/>
                <w:color w:val="auto"/>
                <w:sz w:val="24"/>
                <w:szCs w:val="24"/>
                <w:highlight w:val="none"/>
                <w:lang w:val="en-US" w:eastAsia="zh-CN"/>
              </w:rPr>
              <w:t>出口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7-3</w:t>
            </w:r>
            <w:r>
              <w:rPr>
                <w:rFonts w:hint="eastAsia" w:ascii="宋体" w:hAnsi="宋体" w:eastAsia="宋体" w:cs="宋体"/>
                <w:b w:val="0"/>
                <w:bCs w:val="0"/>
                <w:color w:val="auto"/>
                <w:sz w:val="24"/>
                <w:szCs w:val="24"/>
                <w:highlight w:val="none"/>
              </w:rPr>
              <w:t xml:space="preserve">  4300中厚板生产线2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加热炉废气（DA481）监测结果一览表</w:t>
            </w:r>
          </w:p>
          <w:tbl>
            <w:tblPr>
              <w:tblStyle w:val="46"/>
              <w:tblW w:w="13962"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45"/>
              <w:gridCol w:w="1849"/>
              <w:gridCol w:w="695"/>
              <w:gridCol w:w="949"/>
              <w:gridCol w:w="949"/>
              <w:gridCol w:w="1016"/>
              <w:gridCol w:w="1056"/>
              <w:gridCol w:w="969"/>
              <w:gridCol w:w="1028"/>
              <w:gridCol w:w="949"/>
              <w:gridCol w:w="949"/>
              <w:gridCol w:w="964"/>
              <w:gridCol w:w="1344"/>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监测点位</w:t>
                  </w:r>
                </w:p>
              </w:tc>
              <w:tc>
                <w:tcPr>
                  <w:tcW w:w="184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69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1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 01月25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53"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01月26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4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4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6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34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4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4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6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4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4300中厚板生产线2#加热炉废气出口（DA481）</w:t>
                  </w: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17.0</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17.0</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19.2</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15.9</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15.1</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19.2</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123.3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144.2</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141.8</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152.9</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149.1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149.6</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143.5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152.9</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基准含氧量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含氧量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6.10</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6.43</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8.34</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8.77</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9.32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7.57</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9.32</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折算系数</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0.90</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0.87</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0.89</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1.03</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1.06</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1.11</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1.11</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6.1575</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29451</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24608</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28466</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25595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29598</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29324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27840</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29598</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w:t>
                  </w:r>
                  <w:r>
                    <w:rPr>
                      <w:rFonts w:hint="eastAsia" w:ascii="Times New Roman" w:hAnsi="Times New Roman" w:eastAsia="宋体" w:cs="Times New Roman"/>
                      <w:b w:val="0"/>
                      <w:bCs w:val="0"/>
                      <w:color w:val="auto"/>
                      <w:kern w:val="0"/>
                      <w:sz w:val="21"/>
                      <w:szCs w:val="21"/>
                      <w:highlight w:val="none"/>
                      <w:lang w:val="en-US" w:eastAsia="zh-CN"/>
                    </w:rPr>
                    <w:t>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3.4×10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3.4×10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3.1×10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73</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w:t>
                  </w: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66</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33</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41</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67</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2.15</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0.94</w:t>
                  </w:r>
                </w:p>
              </w:tc>
              <w:tc>
                <w:tcPr>
                  <w:tcW w:w="10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1.31</w:t>
                  </w:r>
                </w:p>
              </w:tc>
              <w:tc>
                <w:tcPr>
                  <w:tcW w:w="105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1.68</w:t>
                  </w:r>
                </w:p>
              </w:tc>
              <w:tc>
                <w:tcPr>
                  <w:tcW w:w="9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2.15</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51" w:hRule="atLeast"/>
              </w:trPr>
              <w:tc>
                <w:tcPr>
                  <w:tcW w:w="1245"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717"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“ND”表示未检出，颗粒物的检出限为1.0 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，二氧化硫的检出限为3mg/m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，以 1/2 检出限参与计算。</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1）颗粒物排放浓度范围为：</w:t>
            </w:r>
            <w:r>
              <w:rPr>
                <w:rFonts w:hint="eastAsia" w:ascii="Times New Roman" w:hAnsi="Times New Roman" w:eastAsia="宋体" w:cs="Times New Roman"/>
                <w:b w:val="0"/>
                <w:bCs w:val="0"/>
                <w:color w:val="auto"/>
                <w:kern w:val="0"/>
                <w:sz w:val="21"/>
                <w:szCs w:val="21"/>
                <w:highlight w:val="none"/>
                <w:lang w:val="en-US" w:eastAsia="zh-CN"/>
              </w:rPr>
              <w:t>1.1-1.4</w:t>
            </w:r>
            <w:r>
              <w:rPr>
                <w:rFonts w:hint="default" w:ascii="Times New Roman" w:hAnsi="Times New Roman" w:eastAsia="宋体" w:cs="Times New Roman"/>
                <w:b w:val="0"/>
                <w:bCs w:val="0"/>
                <w:color w:val="auto"/>
                <w:kern w:val="2"/>
                <w:sz w:val="24"/>
                <w:szCs w:val="24"/>
                <w:highlight w:val="none"/>
                <w:lang w:val="en-US" w:eastAsia="zh-CN" w:bidi="ar-SA"/>
              </w:rPr>
              <w:t xml:space="preserve"> 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w:t>
            </w:r>
            <w:r>
              <w:rPr>
                <w:rFonts w:hint="eastAsia" w:ascii="Times New Roman" w:hAnsi="Times New Roman" w:eastAsia="宋体" w:cs="Times New Roman"/>
                <w:b w:val="0"/>
                <w:bCs w:val="0"/>
                <w:color w:val="auto"/>
                <w:kern w:val="2"/>
                <w:sz w:val="24"/>
                <w:szCs w:val="24"/>
                <w:highlight w:val="none"/>
                <w:lang w:val="en-US" w:eastAsia="zh-CN" w:bidi="ar-SA"/>
              </w:rPr>
              <w:t>及</w:t>
            </w:r>
            <w:r>
              <w:rPr>
                <w:rFonts w:hint="default" w:ascii="Times New Roman" w:hAnsi="Times New Roman" w:eastAsia="宋体" w:cs="Times New Roman"/>
                <w:b w:val="0"/>
                <w:bCs w:val="0"/>
                <w:color w:val="auto"/>
                <w:kern w:val="2"/>
                <w:sz w:val="24"/>
                <w:szCs w:val="24"/>
                <w:highlight w:val="none"/>
                <w:lang w:val="en-US" w:eastAsia="zh-CN" w:bidi="ar-SA"/>
              </w:rPr>
              <w:t>《山西省生态环境保护委员会关于实施钢铁焦化行业污染深度治理推动钢铁焦化行业高质量发展 的意见》（晋生态环保委[2022]2号）</w:t>
            </w:r>
            <w:r>
              <w:rPr>
                <w:rFonts w:hint="eastAsia" w:ascii="Times New Roman" w:hAnsi="Times New Roman" w:eastAsia="宋体" w:cs="Times New Roman"/>
                <w:b w:val="0"/>
                <w:bCs w:val="0"/>
                <w:color w:val="auto"/>
                <w:kern w:val="2"/>
                <w:sz w:val="24"/>
                <w:szCs w:val="24"/>
                <w:highlight w:val="none"/>
                <w:lang w:val="en-US" w:eastAsia="zh-CN" w:bidi="ar-SA"/>
              </w:rPr>
              <w:t>要求的最严</w:t>
            </w:r>
            <w:r>
              <w:rPr>
                <w:rFonts w:hint="default" w:ascii="Times New Roman" w:hAnsi="Times New Roman" w:eastAsia="宋体" w:cs="Times New Roman"/>
                <w:b w:val="0"/>
                <w:bCs w:val="0"/>
                <w:color w:val="auto"/>
                <w:kern w:val="2"/>
                <w:sz w:val="24"/>
                <w:szCs w:val="24"/>
                <w:highlight w:val="none"/>
                <w:lang w:val="en-US" w:eastAsia="zh-CN" w:bidi="ar-SA"/>
              </w:rPr>
              <w:t>指标限值：</w:t>
            </w:r>
            <w:r>
              <w:rPr>
                <w:rFonts w:hint="eastAsia" w:ascii="Times New Roman" w:hAnsi="Times New Roman" w:eastAsia="宋体" w:cs="Times New Roman"/>
                <w:b w:val="0"/>
                <w:bCs w:val="0"/>
                <w:color w:val="auto"/>
                <w:kern w:val="2"/>
                <w:sz w:val="24"/>
                <w:szCs w:val="24"/>
                <w:highlight w:val="none"/>
                <w:lang w:val="en-US" w:eastAsia="zh-CN" w:bidi="ar-SA"/>
              </w:rPr>
              <w:t>5</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2）</w:t>
            </w:r>
            <w:r>
              <w:rPr>
                <w:rFonts w:hint="eastAsia" w:ascii="宋体" w:hAnsi="宋体" w:eastAsia="宋体" w:cs="宋体"/>
                <w:b w:val="0"/>
                <w:bCs w:val="0"/>
                <w:color w:val="auto"/>
                <w:spacing w:val="-7"/>
                <w:sz w:val="24"/>
                <w:szCs w:val="24"/>
                <w:highlight w:val="none"/>
              </w:rPr>
              <w:t>二氧化硫的排放浓度为：ND</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w:t>
            </w:r>
            <w:r>
              <w:rPr>
                <w:rFonts w:hint="eastAsia" w:ascii="Times New Roman" w:hAnsi="Times New Roman" w:eastAsia="宋体" w:cs="Times New Roman"/>
                <w:b w:val="0"/>
                <w:bCs w:val="0"/>
                <w:color w:val="auto"/>
                <w:kern w:val="2"/>
                <w:sz w:val="24"/>
                <w:szCs w:val="24"/>
                <w:highlight w:val="none"/>
                <w:lang w:val="en-US" w:eastAsia="zh-CN" w:bidi="ar-SA"/>
              </w:rPr>
              <w:t>及</w:t>
            </w:r>
            <w:r>
              <w:rPr>
                <w:rFonts w:hint="default" w:ascii="Times New Roman" w:hAnsi="Times New Roman" w:eastAsia="宋体" w:cs="Times New Roman"/>
                <w:b w:val="0"/>
                <w:bCs w:val="0"/>
                <w:color w:val="auto"/>
                <w:kern w:val="2"/>
                <w:sz w:val="24"/>
                <w:szCs w:val="24"/>
                <w:highlight w:val="none"/>
                <w:lang w:val="en-US" w:eastAsia="zh-CN" w:bidi="ar-SA"/>
              </w:rPr>
              <w:t>《山西省生态环境保护委员会关于实施钢铁焦化行业污染深度治理推动钢铁焦化行业高质量发展 的意见》（晋生态环保委[2022]2号）</w:t>
            </w:r>
            <w:r>
              <w:rPr>
                <w:rFonts w:hint="eastAsia" w:ascii="Times New Roman" w:hAnsi="Times New Roman" w:eastAsia="宋体" w:cs="Times New Roman"/>
                <w:b w:val="0"/>
                <w:bCs w:val="0"/>
                <w:color w:val="auto"/>
                <w:kern w:val="2"/>
                <w:sz w:val="24"/>
                <w:szCs w:val="24"/>
                <w:highlight w:val="none"/>
                <w:lang w:val="en-US" w:eastAsia="zh-CN" w:bidi="ar-SA"/>
              </w:rPr>
              <w:t>要求的最严</w:t>
            </w:r>
            <w:r>
              <w:rPr>
                <w:rFonts w:hint="default" w:ascii="Times New Roman" w:hAnsi="Times New Roman" w:eastAsia="宋体" w:cs="Times New Roman"/>
                <w:b w:val="0"/>
                <w:bCs w:val="0"/>
                <w:color w:val="auto"/>
                <w:kern w:val="2"/>
                <w:sz w:val="24"/>
                <w:szCs w:val="24"/>
                <w:highlight w:val="none"/>
                <w:lang w:val="en-US" w:eastAsia="zh-CN" w:bidi="ar-SA"/>
              </w:rPr>
              <w:t>指标限值：</w:t>
            </w:r>
            <w:r>
              <w:rPr>
                <w:rFonts w:hint="eastAsia" w:ascii="Times New Roman" w:hAnsi="Times New Roman" w:eastAsia="宋体" w:cs="Times New Roman"/>
                <w:b w:val="0"/>
                <w:bCs w:val="0"/>
                <w:color w:val="auto"/>
                <w:kern w:val="2"/>
                <w:sz w:val="24"/>
                <w:szCs w:val="24"/>
                <w:highlight w:val="none"/>
                <w:lang w:val="en-US" w:eastAsia="zh-CN" w:bidi="ar-SA"/>
              </w:rPr>
              <w:t>15</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eastAsia"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3）</w:t>
            </w:r>
            <w:r>
              <w:rPr>
                <w:rFonts w:hint="eastAsia" w:ascii="宋体" w:hAnsi="宋体" w:eastAsia="宋体" w:cs="宋体"/>
                <w:b w:val="0"/>
                <w:bCs w:val="0"/>
                <w:color w:val="auto"/>
                <w:spacing w:val="-1"/>
                <w:sz w:val="24"/>
                <w:szCs w:val="24"/>
                <w:highlight w:val="none"/>
              </w:rPr>
              <w:t>氮氧化物排放浓度范围为：</w:t>
            </w:r>
            <w:r>
              <w:rPr>
                <w:rFonts w:hint="eastAsia" w:ascii="Times New Roman" w:hAnsi="Times New Roman" w:eastAsia="宋体" w:cs="Times New Roman"/>
                <w:b w:val="0"/>
                <w:bCs w:val="0"/>
                <w:color w:val="auto"/>
                <w:kern w:val="0"/>
                <w:sz w:val="21"/>
                <w:szCs w:val="21"/>
                <w:highlight w:val="none"/>
                <w:lang w:val="en-US" w:eastAsia="zh-CN"/>
              </w:rPr>
              <w:t>33-77</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w:t>
            </w:r>
            <w:r>
              <w:rPr>
                <w:rFonts w:hint="eastAsia" w:ascii="Times New Roman" w:hAnsi="Times New Roman" w:eastAsia="宋体" w:cs="Times New Roman"/>
                <w:b w:val="0"/>
                <w:bCs w:val="0"/>
                <w:color w:val="auto"/>
                <w:kern w:val="2"/>
                <w:sz w:val="24"/>
                <w:szCs w:val="24"/>
                <w:highlight w:val="none"/>
                <w:lang w:val="en-US" w:eastAsia="zh-CN" w:bidi="ar-SA"/>
              </w:rPr>
              <w:t>及</w:t>
            </w:r>
            <w:r>
              <w:rPr>
                <w:rFonts w:hint="default" w:ascii="Times New Roman" w:hAnsi="Times New Roman" w:eastAsia="宋体" w:cs="Times New Roman"/>
                <w:b w:val="0"/>
                <w:bCs w:val="0"/>
                <w:color w:val="auto"/>
                <w:kern w:val="2"/>
                <w:sz w:val="24"/>
                <w:szCs w:val="24"/>
                <w:highlight w:val="none"/>
                <w:lang w:val="en-US" w:eastAsia="zh-CN" w:bidi="ar-SA"/>
              </w:rPr>
              <w:t>《山西省生态环境保护委员会关于实施钢铁焦化行业污染深度治理推动钢铁焦化行业高质量发展 的意见》（晋生态环保委[2022]2号）</w:t>
            </w:r>
            <w:r>
              <w:rPr>
                <w:rFonts w:hint="eastAsia" w:ascii="Times New Roman" w:hAnsi="Times New Roman" w:eastAsia="宋体" w:cs="Times New Roman"/>
                <w:b w:val="0"/>
                <w:bCs w:val="0"/>
                <w:color w:val="auto"/>
                <w:kern w:val="2"/>
                <w:sz w:val="24"/>
                <w:szCs w:val="24"/>
                <w:highlight w:val="none"/>
                <w:lang w:val="en-US" w:eastAsia="zh-CN" w:bidi="ar-SA"/>
              </w:rPr>
              <w:t>要求的最严</w:t>
            </w:r>
            <w:r>
              <w:rPr>
                <w:rFonts w:hint="default" w:ascii="Times New Roman" w:hAnsi="Times New Roman" w:eastAsia="宋体" w:cs="Times New Roman"/>
                <w:b w:val="0"/>
                <w:bCs w:val="0"/>
                <w:color w:val="auto"/>
                <w:kern w:val="2"/>
                <w:sz w:val="24"/>
                <w:szCs w:val="24"/>
                <w:highlight w:val="none"/>
                <w:lang w:val="en-US" w:eastAsia="zh-CN" w:bidi="ar-SA"/>
              </w:rPr>
              <w:t>指标限值：</w:t>
            </w:r>
            <w:r>
              <w:rPr>
                <w:rFonts w:hint="eastAsia" w:ascii="Times New Roman" w:hAnsi="Times New Roman" w:eastAsia="宋体" w:cs="Times New Roman"/>
                <w:b w:val="0"/>
                <w:bCs w:val="0"/>
                <w:color w:val="auto"/>
                <w:kern w:val="2"/>
                <w:sz w:val="24"/>
                <w:szCs w:val="24"/>
                <w:highlight w:val="none"/>
                <w:lang w:val="en-US" w:eastAsia="zh-CN" w:bidi="ar-SA"/>
              </w:rPr>
              <w:t>100</w:t>
            </w:r>
            <w:r>
              <w:rPr>
                <w:rFonts w:hint="default" w:ascii="Times New Roman" w:hAnsi="Times New Roman" w:eastAsia="宋体" w:cs="Times New Roman"/>
                <w:b w:val="0"/>
                <w:bCs w:val="0"/>
                <w:color w:val="auto"/>
                <w:kern w:val="2"/>
                <w:sz w:val="24"/>
                <w:szCs w:val="24"/>
                <w:highlight w:val="none"/>
                <w:lang w:val="en-US" w:eastAsia="zh-CN" w:bidi="ar-SA"/>
              </w:rPr>
              <w:t>mg/m³；</w:t>
            </w:r>
          </w:p>
          <w:p>
            <w:pPr>
              <w:jc w:val="center"/>
              <w:rPr>
                <w:rFonts w:hint="eastAsia" w:ascii="宋体" w:hAnsi="宋体" w:eastAsia="宋体" w:cs="宋体"/>
                <w:b w:val="0"/>
                <w:bCs w:val="0"/>
                <w:color w:val="auto"/>
                <w:sz w:val="24"/>
                <w:szCs w:val="24"/>
                <w:highlight w:val="none"/>
              </w:rPr>
            </w:pPr>
          </w:p>
          <w:p>
            <w:pPr>
              <w:pStyle w:val="16"/>
              <w:rPr>
                <w:rFonts w:hint="eastAsia" w:ascii="宋体" w:hAnsi="宋体" w:eastAsia="宋体" w:cs="宋体"/>
                <w:b w:val="0"/>
                <w:bCs w:val="0"/>
                <w:color w:val="auto"/>
                <w:sz w:val="24"/>
                <w:szCs w:val="24"/>
                <w:highlight w:val="none"/>
              </w:rPr>
            </w:pPr>
          </w:p>
          <w:p>
            <w:pPr>
              <w:rPr>
                <w:rFonts w:hint="eastAsia" w:ascii="宋体" w:hAnsi="宋体" w:eastAsia="宋体" w:cs="宋体"/>
                <w:b w:val="0"/>
                <w:bCs w:val="0"/>
                <w:color w:val="auto"/>
                <w:sz w:val="24"/>
                <w:szCs w:val="24"/>
                <w:highlight w:val="none"/>
              </w:rPr>
            </w:pPr>
          </w:p>
          <w:p>
            <w:pPr>
              <w:pStyle w:val="2"/>
              <w:rPr>
                <w:rFonts w:hint="eastAsia"/>
              </w:rPr>
            </w:pPr>
          </w:p>
          <w:p>
            <w:pPr>
              <w:rPr>
                <w:rFonts w:hint="eastAsia" w:ascii="宋体" w:hAnsi="宋体" w:eastAsia="宋体" w:cs="宋体"/>
                <w:b w:val="0"/>
                <w:bCs w:val="0"/>
                <w:color w:val="auto"/>
                <w:sz w:val="24"/>
                <w:szCs w:val="24"/>
                <w:highlight w:val="none"/>
              </w:rPr>
            </w:pPr>
          </w:p>
          <w:p>
            <w:pPr>
              <w:pStyle w:val="16"/>
              <w:rPr>
                <w:rFonts w:hint="eastAsia"/>
                <w:color w:val="auto"/>
                <w:highlight w:val="none"/>
              </w:rPr>
            </w:pPr>
          </w:p>
          <w:p>
            <w:pPr>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轧机进</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-4  4300中厚板生产线轧机含尘废气（DA482）监测结果一览表</w:t>
            </w:r>
          </w:p>
          <w:tbl>
            <w:tblPr>
              <w:tblStyle w:val="46"/>
              <w:tblW w:w="13976"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8"/>
              <w:gridCol w:w="1871"/>
              <w:gridCol w:w="716"/>
              <w:gridCol w:w="976"/>
              <w:gridCol w:w="976"/>
              <w:gridCol w:w="984"/>
              <w:gridCol w:w="1080"/>
              <w:gridCol w:w="1001"/>
              <w:gridCol w:w="1001"/>
              <w:gridCol w:w="976"/>
              <w:gridCol w:w="973"/>
              <w:gridCol w:w="974"/>
              <w:gridCol w:w="1170"/>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6"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 01月29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2"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01月30日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3"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0"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3"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0"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4300中厚板生产线轧机含尘废气进口（DA482）</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21.7</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27.8</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24.8</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7.4</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7.8</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7.6</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1.8975</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42256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42086</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40102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43364</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43010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43089</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42318</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43364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46.9</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47.7</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44.8</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48.0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46.3</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48.0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1.97</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1.94</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2.06</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1.96</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6"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 01月29日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2"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01月30日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3"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0"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3"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0"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4300中厚板生产线轧机含尘废气出口（DA482）</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20.9</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25.2</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23.2</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2.5447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33975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34847</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35236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35669</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35547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34666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34990</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35669</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698"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“ND”表示未检出，颗粒物项目的检出限为 1.0 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，以 1/2 检出限参与计算。</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结论</w:t>
                  </w:r>
                </w:p>
              </w:tc>
              <w:tc>
                <w:tcPr>
                  <w:tcW w:w="12698"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颗粒物排放浓度为：NDmg/m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，满足评价标准要求。</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颗粒物排放浓度未检出，满足《钢铁工业大气污染物排放标准》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）和</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b w:val="0"/>
                <w:bCs w:val="0"/>
                <w:color w:val="auto"/>
                <w:kern w:val="2"/>
                <w:sz w:val="24"/>
                <w:szCs w:val="24"/>
                <w:highlight w:val="none"/>
                <w:lang w:val="en-US" w:eastAsia="zh-CN" w:bidi="ar-SA"/>
              </w:rPr>
              <w:t>。</w:t>
            </w:r>
          </w:p>
          <w:p>
            <w:pPr>
              <w:ind w:firstLine="480" w:firstLineChars="200"/>
              <w:jc w:val="left"/>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等离子切割机除尘进</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 xml:space="preserve">7-5  </w:t>
            </w:r>
            <w:r>
              <w:rPr>
                <w:rFonts w:hint="eastAsia" w:ascii="宋体" w:hAnsi="宋体" w:eastAsia="宋体" w:cs="宋体"/>
                <w:b w:val="0"/>
                <w:bCs w:val="0"/>
                <w:color w:val="auto"/>
                <w:sz w:val="24"/>
                <w:szCs w:val="24"/>
                <w:highlight w:val="none"/>
              </w:rPr>
              <w:t xml:space="preserve"> 4300中厚板生产线1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等离子切割机除尘废气（DA507）监测结果一览表</w:t>
            </w:r>
          </w:p>
          <w:tbl>
            <w:tblPr>
              <w:tblStyle w:val="46"/>
              <w:tblW w:w="13976"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8"/>
              <w:gridCol w:w="1871"/>
              <w:gridCol w:w="716"/>
              <w:gridCol w:w="976"/>
              <w:gridCol w:w="976"/>
              <w:gridCol w:w="984"/>
              <w:gridCol w:w="1080"/>
              <w:gridCol w:w="1001"/>
              <w:gridCol w:w="1001"/>
              <w:gridCol w:w="976"/>
              <w:gridCol w:w="973"/>
              <w:gridCol w:w="974"/>
              <w:gridCol w:w="1170"/>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6"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2024年04月01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2"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04月02日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3"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0"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3"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0"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4300中厚板生产线1#等离子切割机除尘废气进口（DA507）</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28.1</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28.8</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22.9</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23.4</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25.6</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11.8</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11.7</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12.8</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12.3</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12.2</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0.2700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9225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9181</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9052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10184</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9729</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9888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9543</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10184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157</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170</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1.69</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1.44</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1.48</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1.62</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1.63</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6"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2024年04月01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2"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04月02日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3"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0"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3"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0"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4300中厚板生产线1#等离子切割机除尘废气出口（DA507）</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28.9</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29.9</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22.7</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22.6</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26.0</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29.9</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7.6</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7.9</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7.6</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0.4000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8348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8300</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8729</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8971</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9406</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9685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8906</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9685</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4.17×10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9.13×10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8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4.36×10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4.49×10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4.70×10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0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4.84×10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9.13×10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14" w:hRule="atLeast"/>
                <w:jc w:val="center"/>
              </w:trPr>
              <w:tc>
                <w:tcPr>
                  <w:tcW w:w="1278"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698"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“ND”表示未检出，颗粒物项目的检出限为 1.0 mg/m3，以 1/2 检出限参与计算。</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p>
          <w:p>
            <w:pPr>
              <w:widowControl w:val="0"/>
              <w:spacing w:line="360" w:lineRule="auto"/>
              <w:ind w:firstLine="480" w:firstLineChars="200"/>
              <w:jc w:val="both"/>
              <w:rPr>
                <w:rFonts w:hint="eastAsia"/>
                <w:lang w:eastAsia="zh-CN"/>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颗粒物排放浓度</w:t>
            </w:r>
            <w:r>
              <w:rPr>
                <w:rFonts w:hint="eastAsia" w:ascii="Times New Roman" w:hAnsi="Times New Roman" w:eastAsia="宋体" w:cs="Times New Roman"/>
                <w:b w:val="0"/>
                <w:bCs w:val="0"/>
                <w:color w:val="auto"/>
                <w:kern w:val="2"/>
                <w:sz w:val="24"/>
                <w:szCs w:val="24"/>
                <w:highlight w:val="none"/>
                <w:lang w:val="en-US" w:eastAsia="zh-CN" w:bidi="ar-SA"/>
              </w:rPr>
              <w:t>范围ND-1.1mg/m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）和</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b w:val="0"/>
                <w:bCs w:val="0"/>
                <w:color w:val="auto"/>
                <w:kern w:val="2"/>
                <w:sz w:val="24"/>
                <w:szCs w:val="24"/>
                <w:highlight w:val="none"/>
                <w:lang w:val="en-US" w:eastAsia="zh-CN" w:bidi="ar-SA"/>
              </w:rPr>
              <w:t>。</w:t>
            </w:r>
          </w:p>
          <w:p>
            <w:pPr>
              <w:jc w:val="left"/>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5）</w:t>
            </w:r>
            <w:r>
              <w:rPr>
                <w:rFonts w:hint="eastAsia" w:ascii="宋体" w:hAnsi="宋体" w:eastAsia="宋体" w:cs="宋体"/>
                <w:b w:val="0"/>
                <w:bCs w:val="0"/>
                <w:color w:val="auto"/>
                <w:sz w:val="24"/>
                <w:szCs w:val="24"/>
                <w:highlight w:val="none"/>
              </w:rPr>
              <w:t>二次切割、修磨除尘进</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6  4300中厚板生产线二次切割、修磨除尘废气（DA506）监测结果一览表</w:t>
            </w:r>
          </w:p>
          <w:tbl>
            <w:tblPr>
              <w:tblStyle w:val="46"/>
              <w:tblW w:w="13985"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8"/>
              <w:gridCol w:w="1871"/>
              <w:gridCol w:w="716"/>
              <w:gridCol w:w="976"/>
              <w:gridCol w:w="976"/>
              <w:gridCol w:w="985"/>
              <w:gridCol w:w="1080"/>
              <w:gridCol w:w="1002"/>
              <w:gridCol w:w="1002"/>
              <w:gridCol w:w="976"/>
              <w:gridCol w:w="974"/>
              <w:gridCol w:w="974"/>
              <w:gridCol w:w="1175"/>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7"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2024年03月15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03月16日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both"/>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4300中厚板生产线二次切割、修磨除尘废气进口（DA506）</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27.6</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38.7</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22.3</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11.9</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12.3</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12.7</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5.2800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181779</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186526</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180841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195492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196376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192421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188905</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196376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985</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999</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908</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856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866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937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183.7</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180.7</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168.1</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176.6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7"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2024年03月15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03月16日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4300中厚板生产线二次切割、修磨除尘废气出口（DA506）</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30.2</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31.9</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24.7</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27.9</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31.9</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10.2</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10.5</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7.0686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211976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209183</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210010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221339</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220175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216562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214874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221339</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0.29</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0.33</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0.31</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结论</w:t>
                  </w:r>
                </w:p>
              </w:tc>
              <w:tc>
                <w:tcPr>
                  <w:tcW w:w="12707"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颗粒物排放浓度范围为：1.4-1.6mg/m3，满足评价标准要求。</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颗粒物排放浓度</w:t>
            </w:r>
            <w:r>
              <w:rPr>
                <w:rFonts w:hint="eastAsia" w:ascii="Times New Roman" w:hAnsi="Times New Roman" w:eastAsia="宋体" w:cs="Times New Roman"/>
                <w:b w:val="0"/>
                <w:bCs w:val="0"/>
                <w:color w:val="auto"/>
                <w:kern w:val="2"/>
                <w:sz w:val="24"/>
                <w:szCs w:val="24"/>
                <w:highlight w:val="none"/>
                <w:lang w:val="en-US" w:eastAsia="zh-CN" w:bidi="ar-SA"/>
              </w:rPr>
              <w:t>范围1.4-1.6mg/m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）和</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b w:val="0"/>
                <w:bCs w:val="0"/>
                <w:color w:val="auto"/>
                <w:kern w:val="2"/>
                <w:sz w:val="24"/>
                <w:szCs w:val="24"/>
                <w:highlight w:val="none"/>
                <w:lang w:val="en-US" w:eastAsia="zh-CN" w:bidi="ar-SA"/>
              </w:rPr>
              <w:t>。</w:t>
            </w:r>
          </w:p>
          <w:p>
            <w:pPr>
              <w:jc w:val="left"/>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6）</w:t>
            </w:r>
            <w:r>
              <w:rPr>
                <w:rFonts w:hint="eastAsia" w:ascii="宋体" w:hAnsi="宋体" w:eastAsia="宋体" w:cs="宋体"/>
                <w:b w:val="0"/>
                <w:bCs w:val="0"/>
                <w:color w:val="auto"/>
                <w:sz w:val="24"/>
                <w:szCs w:val="24"/>
                <w:highlight w:val="none"/>
              </w:rPr>
              <w:t xml:space="preserve"> 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车底式热处理炉</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7  1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车底式热处理炉废气（DA502）监测结果一览表</w:t>
            </w:r>
          </w:p>
          <w:tbl>
            <w:tblPr>
              <w:tblStyle w:val="46"/>
              <w:tblW w:w="13988"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38"/>
              <w:gridCol w:w="1852"/>
              <w:gridCol w:w="691"/>
              <w:gridCol w:w="946"/>
              <w:gridCol w:w="946"/>
              <w:gridCol w:w="1021"/>
              <w:gridCol w:w="1052"/>
              <w:gridCol w:w="968"/>
              <w:gridCol w:w="1032"/>
              <w:gridCol w:w="946"/>
              <w:gridCol w:w="946"/>
              <w:gridCol w:w="965"/>
              <w:gridCol w:w="1385"/>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监测点位</w:t>
                  </w:r>
                </w:p>
              </w:tc>
              <w:tc>
                <w:tcPr>
                  <w:tcW w:w="1852"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69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13"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 03月28日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52"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 03月29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4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4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6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38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69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4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4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6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8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1#、2#车底式热处理炉废气出口（DA502）</w:t>
                  </w: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65.4</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67.9</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70.0</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83</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82</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85</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75.6</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85</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7.8</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9.6</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10.3</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10.1</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8.9</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10.3</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基准含氧量</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含氧量</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19.57</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19.53</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19.52</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19.51</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19.51</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19.57</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折算系数</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4.05</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4.20</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4.08</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4.05</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4.03</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4.07</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4.20</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0.7088</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13958</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13855</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13913</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16658</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17843</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17476</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15617</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17843</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w:t>
                  </w:r>
                  <w:r>
                    <w:rPr>
                      <w:rFonts w:hint="eastAsia" w:ascii="Times New Roman" w:hAnsi="Times New Roman" w:eastAsia="宋体" w:cs="Times New Roman"/>
                      <w:b w:val="0"/>
                      <w:bCs w:val="0"/>
                      <w:color w:val="auto"/>
                      <w:kern w:val="0"/>
                      <w:sz w:val="21"/>
                      <w:szCs w:val="21"/>
                      <w:highlight w:val="none"/>
                      <w:lang w:val="en-US" w:eastAsia="zh-CN"/>
                    </w:rPr>
                    <w:t>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6.98×10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6.93×10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6.96×10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8.33×10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8.92×10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8.74×10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7.81×10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8.92×10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0.03</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0.03</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w:t>
                  </w: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200</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0.11</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8.3×10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2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9.7×10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5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0.17</w:t>
                  </w:r>
                </w:p>
              </w:tc>
              <w:tc>
                <w:tcPr>
                  <w:tcW w:w="96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0.14</w:t>
                  </w:r>
                </w:p>
              </w:tc>
              <w:tc>
                <w:tcPr>
                  <w:tcW w:w="10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0.14</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0.12</w:t>
                  </w:r>
                </w:p>
              </w:tc>
              <w:tc>
                <w:tcPr>
                  <w:tcW w:w="94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0.17</w:t>
                  </w:r>
                </w:p>
              </w:tc>
              <w:tc>
                <w:tcPr>
                  <w:tcW w:w="96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8"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750"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“ND”表示未检出，颗粒物的检出限为1.0 mg/m3，二氧化硫的检出限为3mg/m3，以 1/2 检出限参与计算。</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1）颗粒物排放浓度范围为：NDmg/m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）和</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2）</w:t>
            </w:r>
            <w:r>
              <w:rPr>
                <w:rFonts w:hint="eastAsia" w:ascii="宋体" w:hAnsi="宋体" w:eastAsia="宋体" w:cs="宋体"/>
                <w:b w:val="0"/>
                <w:bCs w:val="0"/>
                <w:color w:val="auto"/>
                <w:spacing w:val="-7"/>
                <w:sz w:val="24"/>
                <w:szCs w:val="24"/>
                <w:highlight w:val="none"/>
              </w:rPr>
              <w:t>二氧化硫的排放浓度为：</w:t>
            </w:r>
            <w:r>
              <w:rPr>
                <w:rFonts w:hint="default" w:ascii="Times New Roman" w:hAnsi="Times New Roman" w:eastAsia="宋体" w:cs="Times New Roman"/>
                <w:b w:val="0"/>
                <w:bCs w:val="0"/>
                <w:color w:val="auto"/>
                <w:kern w:val="2"/>
                <w:sz w:val="24"/>
                <w:szCs w:val="24"/>
                <w:highlight w:val="none"/>
                <w:lang w:val="en-US" w:eastAsia="zh-CN" w:bidi="ar-SA"/>
              </w:rPr>
              <w:t>NDmg/m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）和</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50</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eastAsia"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3）</w:t>
            </w:r>
            <w:r>
              <w:rPr>
                <w:rFonts w:hint="eastAsia" w:ascii="宋体" w:hAnsi="宋体" w:eastAsia="宋体" w:cs="宋体"/>
                <w:b w:val="0"/>
                <w:bCs w:val="0"/>
                <w:color w:val="auto"/>
                <w:spacing w:val="-1"/>
                <w:sz w:val="24"/>
                <w:szCs w:val="24"/>
                <w:highlight w:val="none"/>
              </w:rPr>
              <w:t>氮氧化物排放浓度范围为：25-40</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w:t>
            </w:r>
            <w:r>
              <w:rPr>
                <w:rFonts w:hint="eastAsia" w:ascii="Times New Roman" w:hAnsi="Times New Roman" w:eastAsia="宋体" w:cs="Times New Roman"/>
                <w:b w:val="0"/>
                <w:bCs w:val="0"/>
                <w:color w:val="auto"/>
                <w:kern w:val="2"/>
                <w:sz w:val="24"/>
                <w:szCs w:val="24"/>
                <w:highlight w:val="none"/>
                <w:lang w:val="en-US" w:eastAsia="zh-CN" w:bidi="ar-SA"/>
              </w:rPr>
              <w:t>（DB14/2249-2020 ）和</w:t>
            </w:r>
            <w:r>
              <w:rPr>
                <w:rFonts w:hint="default" w:ascii="Times New Roman" w:hAnsi="Times New Roman" w:eastAsia="宋体" w:cs="Times New Roman"/>
                <w:b w:val="0"/>
                <w:bCs w:val="0"/>
                <w:color w:val="auto"/>
                <w:kern w:val="2"/>
                <w:sz w:val="24"/>
                <w:szCs w:val="24"/>
                <w:highlight w:val="none"/>
                <w:lang w:val="en-US" w:eastAsia="zh-CN" w:bidi="ar-SA"/>
              </w:rPr>
              <w:t>《关于推进实施钢铁行业超低排放的意见》（环大气[2019]35号）钢铁企业超低排放指标限值：：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200</w:t>
            </w:r>
            <w:r>
              <w:rPr>
                <w:rFonts w:hint="default" w:ascii="Times New Roman" w:hAnsi="Times New Roman" w:eastAsia="宋体" w:cs="Times New Roman"/>
                <w:b w:val="0"/>
                <w:bCs w:val="0"/>
                <w:color w:val="auto"/>
                <w:kern w:val="2"/>
                <w:sz w:val="24"/>
                <w:szCs w:val="24"/>
                <w:highlight w:val="none"/>
                <w:lang w:val="en-US" w:eastAsia="zh-CN" w:bidi="ar-SA"/>
              </w:rPr>
              <w:t>mg/m³；</w:t>
            </w:r>
          </w:p>
          <w:p>
            <w:pPr>
              <w:jc w:val="left"/>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 xml:space="preserve"> 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不锈钢固溶热处理炉</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7-8</w:t>
            </w:r>
            <w:r>
              <w:rPr>
                <w:rFonts w:hint="eastAsia" w:ascii="宋体" w:hAnsi="宋体" w:eastAsia="宋体" w:cs="宋体"/>
                <w:b w:val="0"/>
                <w:bCs w:val="0"/>
                <w:color w:val="auto"/>
                <w:sz w:val="24"/>
                <w:szCs w:val="24"/>
                <w:highlight w:val="none"/>
              </w:rPr>
              <w:t xml:space="preserve">  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不锈钢固溶热处理炉废气（DA501）监测结果一览表</w:t>
            </w:r>
          </w:p>
          <w:tbl>
            <w:tblPr>
              <w:tblStyle w:val="46"/>
              <w:tblW w:w="14004"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35"/>
              <w:gridCol w:w="1849"/>
              <w:gridCol w:w="689"/>
              <w:gridCol w:w="944"/>
              <w:gridCol w:w="944"/>
              <w:gridCol w:w="1028"/>
              <w:gridCol w:w="1050"/>
              <w:gridCol w:w="969"/>
              <w:gridCol w:w="1031"/>
              <w:gridCol w:w="944"/>
              <w:gridCol w:w="944"/>
              <w:gridCol w:w="963"/>
              <w:gridCol w:w="1414"/>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restart"/>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监测</w:t>
                  </w:r>
                  <w:r>
                    <w:rPr>
                      <w:rFonts w:hint="eastAsia" w:ascii="宋体" w:hAnsi="宋体" w:eastAsia="宋体" w:cs="宋体"/>
                      <w:b w:val="0"/>
                      <w:bCs w:val="0"/>
                      <w:color w:val="auto"/>
                      <w:spacing w:val="-5"/>
                      <w:szCs w:val="21"/>
                      <w:highlight w:val="none"/>
                      <w:lang w:eastAsia="en-US"/>
                    </w:rPr>
                    <w:t>点位</w:t>
                  </w:r>
                </w:p>
              </w:tc>
              <w:tc>
                <w:tcPr>
                  <w:tcW w:w="1849" w:type="dxa"/>
                  <w:vMerge w:val="restart"/>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测试项目</w:t>
                  </w:r>
                </w:p>
              </w:tc>
              <w:tc>
                <w:tcPr>
                  <w:tcW w:w="689" w:type="dxa"/>
                  <w:vMerge w:val="restart"/>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单位</w:t>
                  </w:r>
                </w:p>
              </w:tc>
              <w:tc>
                <w:tcPr>
                  <w:tcW w:w="2916" w:type="dxa"/>
                  <w:gridSpan w:val="3"/>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1"/>
                      <w:szCs w:val="21"/>
                      <w:highlight w:val="none"/>
                    </w:rPr>
                  </w:pPr>
                  <w:r>
                    <w:rPr>
                      <w:rFonts w:hint="eastAsia" w:ascii="宋体" w:hAnsi="宋体" w:eastAsia="宋体" w:cs="宋体"/>
                      <w:b w:val="0"/>
                      <w:bCs w:val="0"/>
                      <w:color w:val="auto"/>
                      <w:spacing w:val="-1"/>
                      <w:szCs w:val="21"/>
                      <w:highlight w:val="none"/>
                    </w:rPr>
                    <w:t>2024年 03月19日</w:t>
                  </w:r>
                  <w:r>
                    <w:rPr>
                      <w:rFonts w:hint="eastAsia" w:ascii="宋体" w:hAnsi="宋体" w:eastAsia="宋体" w:cs="宋体"/>
                      <w:b w:val="0"/>
                      <w:bCs w:val="0"/>
                      <w:color w:val="auto"/>
                      <w:spacing w:val="-1"/>
                      <w:szCs w:val="21"/>
                      <w:highlight w:val="none"/>
                      <w:lang w:eastAsia="en-US"/>
                    </w:rPr>
                    <w:t>监测结果</w:t>
                  </w:r>
                </w:p>
              </w:tc>
              <w:tc>
                <w:tcPr>
                  <w:tcW w:w="3050" w:type="dxa"/>
                  <w:gridSpan w:val="3"/>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1"/>
                      <w:szCs w:val="21"/>
                      <w:highlight w:val="none"/>
                      <w:lang w:eastAsia="en-US"/>
                    </w:rPr>
                  </w:pPr>
                  <w:r>
                    <w:rPr>
                      <w:rFonts w:hint="eastAsia" w:ascii="宋体" w:hAnsi="宋体" w:eastAsia="宋体" w:cs="宋体"/>
                      <w:b w:val="0"/>
                      <w:bCs w:val="0"/>
                      <w:color w:val="auto"/>
                      <w:spacing w:val="-1"/>
                      <w:szCs w:val="21"/>
                      <w:highlight w:val="none"/>
                    </w:rPr>
                    <w:t>2024年 03月20 日</w:t>
                  </w:r>
                  <w:r>
                    <w:rPr>
                      <w:rFonts w:hint="eastAsia" w:ascii="宋体" w:hAnsi="宋体" w:eastAsia="宋体" w:cs="宋体"/>
                      <w:b w:val="0"/>
                      <w:bCs w:val="0"/>
                      <w:color w:val="auto"/>
                      <w:spacing w:val="-1"/>
                      <w:szCs w:val="21"/>
                      <w:highlight w:val="none"/>
                      <w:lang w:eastAsia="en-US"/>
                    </w:rPr>
                    <w:t>监测结果</w:t>
                  </w:r>
                </w:p>
              </w:tc>
              <w:tc>
                <w:tcPr>
                  <w:tcW w:w="944" w:type="dxa"/>
                  <w:vMerge w:val="restart"/>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r>
                    <w:rPr>
                      <w:rFonts w:hint="eastAsia" w:ascii="宋体" w:hAnsi="宋体" w:eastAsia="宋体" w:cs="宋体"/>
                      <w:b w:val="0"/>
                      <w:bCs w:val="0"/>
                      <w:color w:val="auto"/>
                      <w:spacing w:val="-2"/>
                      <w:szCs w:val="21"/>
                      <w:highlight w:val="none"/>
                    </w:rPr>
                    <w:t>平均值</w:t>
                  </w:r>
                </w:p>
              </w:tc>
              <w:tc>
                <w:tcPr>
                  <w:tcW w:w="944" w:type="dxa"/>
                  <w:vMerge w:val="restart"/>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r>
                    <w:rPr>
                      <w:rFonts w:hint="eastAsia" w:ascii="宋体" w:hAnsi="宋体" w:eastAsia="宋体" w:cs="宋体"/>
                      <w:b w:val="0"/>
                      <w:bCs w:val="0"/>
                      <w:color w:val="auto"/>
                      <w:spacing w:val="-2"/>
                      <w:szCs w:val="21"/>
                      <w:highlight w:val="none"/>
                    </w:rPr>
                    <w:t>最大值</w:t>
                  </w:r>
                </w:p>
              </w:tc>
              <w:tc>
                <w:tcPr>
                  <w:tcW w:w="963" w:type="dxa"/>
                  <w:vMerge w:val="restart"/>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r>
                    <w:rPr>
                      <w:rFonts w:hint="eastAsia" w:ascii="宋体" w:hAnsi="宋体" w:eastAsia="宋体" w:cs="宋体"/>
                      <w:b w:val="0"/>
                      <w:bCs w:val="0"/>
                      <w:color w:val="auto"/>
                      <w:spacing w:val="-2"/>
                      <w:szCs w:val="21"/>
                      <w:highlight w:val="none"/>
                    </w:rPr>
                    <w:t>限值</w:t>
                  </w:r>
                </w:p>
              </w:tc>
              <w:tc>
                <w:tcPr>
                  <w:tcW w:w="1414" w:type="dxa"/>
                  <w:vMerge w:val="restart"/>
                  <w:tcBorders>
                    <w:left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r>
                    <w:rPr>
                      <w:rFonts w:hint="eastAsia" w:ascii="宋体" w:hAnsi="宋体" w:eastAsia="宋体" w:cs="宋体"/>
                      <w:b w:val="0"/>
                      <w:bCs w:val="0"/>
                      <w:color w:val="auto"/>
                      <w:spacing w:val="-2"/>
                      <w:szCs w:val="21"/>
                      <w:highlight w:val="none"/>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rPr>
                  </w:pPr>
                </w:p>
              </w:tc>
              <w:tc>
                <w:tcPr>
                  <w:tcW w:w="1849"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rPr>
                  </w:pPr>
                </w:p>
              </w:tc>
              <w:tc>
                <w:tcPr>
                  <w:tcW w:w="689"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第一次</w:t>
                  </w:r>
                </w:p>
              </w:tc>
              <w:tc>
                <w:tcPr>
                  <w:tcW w:w="9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第二次</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第三次</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第一次</w:t>
                  </w:r>
                </w:p>
              </w:tc>
              <w:tc>
                <w:tcPr>
                  <w:tcW w:w="9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第二次</w:t>
                  </w:r>
                </w:p>
              </w:tc>
              <w:tc>
                <w:tcPr>
                  <w:tcW w:w="10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zCs w:val="21"/>
                      <w:highlight w:val="none"/>
                      <w:lang w:eastAsia="en-US"/>
                    </w:rPr>
                  </w:pPr>
                  <w:r>
                    <w:rPr>
                      <w:rFonts w:hint="eastAsia" w:ascii="宋体" w:hAnsi="宋体" w:eastAsia="宋体" w:cs="宋体"/>
                      <w:b w:val="0"/>
                      <w:bCs w:val="0"/>
                      <w:color w:val="auto"/>
                      <w:spacing w:val="-2"/>
                      <w:szCs w:val="21"/>
                      <w:highlight w:val="none"/>
                      <w:lang w:eastAsia="en-US"/>
                    </w:rPr>
                    <w:t>第三次</w:t>
                  </w:r>
                </w:p>
              </w:tc>
              <w:tc>
                <w:tcPr>
                  <w:tcW w:w="944"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p>
              </w:tc>
              <w:tc>
                <w:tcPr>
                  <w:tcW w:w="944"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p>
              </w:tc>
              <w:tc>
                <w:tcPr>
                  <w:tcW w:w="963" w:type="dxa"/>
                  <w:vMerge w:val="continue"/>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p>
              </w:tc>
              <w:tc>
                <w:tcPr>
                  <w:tcW w:w="1414" w:type="dxa"/>
                  <w:vMerge w:val="continue"/>
                  <w:tcBorders>
                    <w:left w:val="single" w:color="auto" w:sz="4" w:space="0"/>
                    <w:bottom w:val="single" w:color="auto" w:sz="4" w:space="0"/>
                    <w:right w:val="single" w:color="auto" w:sz="4" w:space="0"/>
                  </w:tcBorders>
                  <w:vAlign w:val="center"/>
                </w:tcPr>
                <w:p>
                  <w:pPr>
                    <w:adjustRightInd w:val="0"/>
                    <w:snapToGrid w:val="0"/>
                    <w:spacing w:line="240" w:lineRule="exact"/>
                    <w:jc w:val="center"/>
                    <w:rPr>
                      <w:rFonts w:hint="eastAsia" w:ascii="宋体" w:hAnsi="宋体" w:eastAsia="宋体" w:cs="宋体"/>
                      <w:b w:val="0"/>
                      <w:bCs w:val="0"/>
                      <w:color w:val="auto"/>
                      <w:spacing w:val="-2"/>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1#不锈钢固溶热处理炉废气出口（DA501）</w:t>
                  </w: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179</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175</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163</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167</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179</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7.1</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基准含氧量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含氧量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18.29</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18.19</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18.33</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18.30</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18.22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18.27</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18.33</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折算系数</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2.14</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2.22</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2.16</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2.25</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0.5675</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7535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7326</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7715</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8039</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7732</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7744</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7682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8039</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w:t>
                  </w:r>
                  <w:r>
                    <w:rPr>
                      <w:rFonts w:hint="eastAsia" w:ascii="Times New Roman" w:hAnsi="Times New Roman" w:eastAsia="宋体" w:cs="Times New Roman"/>
                      <w:b w:val="0"/>
                      <w:bCs w:val="0"/>
                      <w:color w:val="auto"/>
                      <w:kern w:val="0"/>
                      <w:sz w:val="21"/>
                      <w:szCs w:val="21"/>
                      <w:highlight w:val="none"/>
                      <w:lang w:val="en-US" w:eastAsia="zh-CN"/>
                    </w:rPr>
                    <w:t>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3.77×10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3.66×10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3.86×10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4.02×10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3.87×10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3.87×10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3.84×10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4.02×10</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w:t>
                  </w: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200</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0.23</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0.20</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0.19</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0.23</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769"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“ND”表示未检出，颗粒物的检出限为1.0 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，二氧化硫的检出限为3mg/m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，以 1/2 检出限参与计算。</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1）颗粒物排放浓度范围为：NDmg/m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2）</w:t>
            </w:r>
            <w:r>
              <w:rPr>
                <w:rFonts w:hint="eastAsia" w:ascii="宋体" w:hAnsi="宋体" w:eastAsia="宋体" w:cs="宋体"/>
                <w:b w:val="0"/>
                <w:bCs w:val="0"/>
                <w:color w:val="auto"/>
                <w:spacing w:val="-7"/>
                <w:sz w:val="24"/>
                <w:szCs w:val="24"/>
                <w:highlight w:val="none"/>
              </w:rPr>
              <w:t>二氧化硫的排放浓度为：</w:t>
            </w:r>
            <w:r>
              <w:rPr>
                <w:rFonts w:hint="default" w:ascii="Times New Roman" w:hAnsi="Times New Roman" w:eastAsia="宋体" w:cs="Times New Roman"/>
                <w:b w:val="0"/>
                <w:bCs w:val="0"/>
                <w:color w:val="auto"/>
                <w:kern w:val="2"/>
                <w:sz w:val="24"/>
                <w:szCs w:val="24"/>
                <w:highlight w:val="none"/>
                <w:lang w:val="en-US" w:eastAsia="zh-CN" w:bidi="ar-SA"/>
              </w:rPr>
              <w:t>NDmg/m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50</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eastAsia" w:ascii="宋体" w:hAnsi="宋体" w:eastAsia="宋体" w:cs="宋体"/>
                <w:b w:val="0"/>
                <w:bCs w:val="0"/>
                <w:color w:val="auto"/>
                <w:sz w:val="24"/>
                <w:szCs w:val="24"/>
                <w:highlight w:val="none"/>
              </w:rPr>
            </w:pPr>
            <w:r>
              <w:rPr>
                <w:rFonts w:hint="default" w:ascii="Times New Roman" w:hAnsi="Times New Roman" w:eastAsia="宋体" w:cs="Times New Roman"/>
                <w:b w:val="0"/>
                <w:bCs w:val="0"/>
                <w:color w:val="auto"/>
                <w:kern w:val="2"/>
                <w:sz w:val="24"/>
                <w:szCs w:val="24"/>
                <w:highlight w:val="none"/>
                <w:lang w:val="en-US" w:eastAsia="zh-CN" w:bidi="ar-SA"/>
              </w:rPr>
              <w:t>3）</w:t>
            </w:r>
            <w:r>
              <w:rPr>
                <w:rFonts w:hint="eastAsia" w:ascii="宋体" w:hAnsi="宋体" w:eastAsia="宋体" w:cs="宋体"/>
                <w:b w:val="0"/>
                <w:bCs w:val="0"/>
                <w:color w:val="auto"/>
                <w:spacing w:val="-1"/>
                <w:sz w:val="24"/>
                <w:szCs w:val="24"/>
                <w:highlight w:val="none"/>
              </w:rPr>
              <w:t>氮氧化物排放浓度范围为：52-64</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200</w:t>
            </w:r>
            <w:r>
              <w:rPr>
                <w:rFonts w:hint="default" w:ascii="Times New Roman" w:hAnsi="Times New Roman" w:eastAsia="宋体" w:cs="Times New Roman"/>
                <w:b w:val="0"/>
                <w:bCs w:val="0"/>
                <w:color w:val="auto"/>
                <w:kern w:val="2"/>
                <w:sz w:val="24"/>
                <w:szCs w:val="24"/>
                <w:highlight w:val="none"/>
                <w:lang w:val="en-US" w:eastAsia="zh-CN" w:bidi="ar-SA"/>
              </w:rPr>
              <w:t>mg/m³；</w:t>
            </w:r>
          </w:p>
          <w:p>
            <w:pPr>
              <w:jc w:val="left"/>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8）</w:t>
            </w: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不锈钢固溶热处理炉</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9  2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不锈钢固溶热处理炉废气（DA483）监测结果一览表</w:t>
            </w:r>
          </w:p>
          <w:tbl>
            <w:tblPr>
              <w:tblStyle w:val="46"/>
              <w:tblW w:w="14004"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35"/>
              <w:gridCol w:w="1849"/>
              <w:gridCol w:w="689"/>
              <w:gridCol w:w="944"/>
              <w:gridCol w:w="944"/>
              <w:gridCol w:w="1028"/>
              <w:gridCol w:w="1050"/>
              <w:gridCol w:w="969"/>
              <w:gridCol w:w="1031"/>
              <w:gridCol w:w="944"/>
              <w:gridCol w:w="944"/>
              <w:gridCol w:w="963"/>
              <w:gridCol w:w="1414"/>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监测点位</w:t>
                  </w:r>
                </w:p>
              </w:tc>
              <w:tc>
                <w:tcPr>
                  <w:tcW w:w="184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68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16"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2024年01月25日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50"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2024年01月26日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4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4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63"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41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68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4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4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63"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41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2#不锈钢固溶热处理炉废气出口（DA483）</w:t>
                  </w: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6.6</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6.6</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6.6</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6.6</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354.2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353.2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353.6</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354.6</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355.1</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355.2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354.3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355.2</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基准含氧量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含氧量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13.59</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12.70</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12.72</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12.60</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12.23</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12.32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12.69</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13.59</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折算系数</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0.72</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0.71</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0.68</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0.69</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0.81</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21.2372</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46032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45850</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45870</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45831</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65872</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45699</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49192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65872</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w:t>
                  </w:r>
                  <w:r>
                    <w:rPr>
                      <w:rFonts w:hint="eastAsia" w:ascii="Times New Roman" w:hAnsi="Times New Roman" w:eastAsia="宋体" w:cs="Times New Roman"/>
                      <w:b w:val="0"/>
                      <w:bCs w:val="0"/>
                      <w:color w:val="auto"/>
                      <w:kern w:val="0"/>
                      <w:sz w:val="21"/>
                      <w:szCs w:val="21"/>
                      <w:highlight w:val="none"/>
                      <w:lang w:val="en-US" w:eastAsia="zh-CN"/>
                    </w:rPr>
                    <w:t>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7.3×10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9.2×10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8.2×10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9.2×10</w:t>
                  </w:r>
                  <w:r>
                    <w:rPr>
                      <w:rFonts w:hint="eastAsia" w:ascii="Times New Roman" w:hAnsi="Times New Roman" w:eastAsia="宋体" w:cs="Times New Roman"/>
                      <w:b w:val="0"/>
                      <w:bCs w:val="0"/>
                      <w:color w:val="auto"/>
                      <w:kern w:val="0"/>
                      <w:sz w:val="21"/>
                      <w:szCs w:val="21"/>
                      <w:highlight w:val="none"/>
                      <w:vertAlign w:val="superscript"/>
                      <w:lang w:val="en-US" w:eastAsia="zh-CN"/>
                    </w:rPr>
                    <w:t>-2</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0.46</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0.55</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0.66</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0.66</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69</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氮氧化物排放</w:t>
                  </w:r>
                  <w:r>
                    <w:rPr>
                      <w:rFonts w:hint="eastAsia" w:ascii="Times New Roman" w:hAnsi="Times New Roman" w:eastAsia="宋体" w:cs="Times New Roman"/>
                      <w:b w:val="0"/>
                      <w:bCs w:val="0"/>
                      <w:color w:val="auto"/>
                      <w:kern w:val="0"/>
                      <w:sz w:val="21"/>
                      <w:szCs w:val="21"/>
                      <w:highlight w:val="none"/>
                      <w:lang w:val="en-US" w:eastAsia="en-US"/>
                    </w:rPr>
                    <w:t>浓度</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w:t>
                  </w: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47</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48</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200</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4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6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w:t>
                  </w:r>
                </w:p>
              </w:tc>
              <w:tc>
                <w:tcPr>
                  <w:tcW w:w="102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w:t>
                  </w:r>
                </w:p>
              </w:tc>
              <w:tc>
                <w:tcPr>
                  <w:tcW w:w="105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w:t>
                  </w:r>
                </w:p>
              </w:tc>
              <w:tc>
                <w:tcPr>
                  <w:tcW w:w="9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w:t>
                  </w:r>
                </w:p>
              </w:tc>
              <w:tc>
                <w:tcPr>
                  <w:tcW w:w="94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w:t>
                  </w:r>
                </w:p>
              </w:tc>
              <w:tc>
                <w:tcPr>
                  <w:tcW w:w="96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4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91" w:hRule="atLeast"/>
              </w:trPr>
              <w:tc>
                <w:tcPr>
                  <w:tcW w:w="1235"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769"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“ND”表示未检出，颗粒物的检出限为1.0 mg/m3，以 1/2 检出限参与计算。</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1）颗粒物排放浓度范围为：ND-1.2mg/m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2）</w:t>
            </w:r>
            <w:r>
              <w:rPr>
                <w:rFonts w:hint="eastAsia" w:ascii="宋体" w:hAnsi="宋体" w:eastAsia="宋体" w:cs="宋体"/>
                <w:b w:val="0"/>
                <w:bCs w:val="0"/>
                <w:color w:val="auto"/>
                <w:spacing w:val="-7"/>
                <w:sz w:val="24"/>
                <w:szCs w:val="24"/>
                <w:highlight w:val="none"/>
              </w:rPr>
              <w:t>二氧化硫的排放浓度为：7-9</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50</w:t>
            </w:r>
            <w:r>
              <w:rPr>
                <w:rFonts w:hint="default" w:ascii="Times New Roman" w:hAnsi="Times New Roman" w:eastAsia="宋体" w:cs="Times New Roman"/>
                <w:b w:val="0"/>
                <w:bCs w:val="0"/>
                <w:color w:val="auto"/>
                <w:kern w:val="2"/>
                <w:sz w:val="24"/>
                <w:szCs w:val="24"/>
                <w:highlight w:val="none"/>
                <w:lang w:val="en-US" w:eastAsia="zh-CN" w:bidi="ar-SA"/>
              </w:rPr>
              <w:t>mg/m³；</w:t>
            </w:r>
          </w:p>
          <w:p>
            <w:pPr>
              <w:widowControl w:val="0"/>
              <w:spacing w:line="360" w:lineRule="auto"/>
              <w:ind w:firstLine="480" w:firstLineChars="200"/>
              <w:jc w:val="both"/>
              <w:rPr>
                <w:rFonts w:hint="eastAsia" w:ascii="宋体" w:hAnsi="宋体" w:eastAsia="宋体" w:cs="宋体"/>
                <w:b w:val="0"/>
                <w:bCs w:val="0"/>
                <w:color w:val="auto"/>
                <w:sz w:val="24"/>
                <w:szCs w:val="24"/>
                <w:highlight w:val="none"/>
              </w:rPr>
            </w:pPr>
            <w:r>
              <w:rPr>
                <w:rFonts w:hint="default" w:ascii="Times New Roman" w:hAnsi="Times New Roman" w:eastAsia="宋体" w:cs="Times New Roman"/>
                <w:b w:val="0"/>
                <w:bCs w:val="0"/>
                <w:color w:val="auto"/>
                <w:kern w:val="2"/>
                <w:sz w:val="24"/>
                <w:szCs w:val="24"/>
                <w:highlight w:val="none"/>
                <w:lang w:val="en-US" w:eastAsia="zh-CN" w:bidi="ar-SA"/>
              </w:rPr>
              <w:t>3）</w:t>
            </w:r>
            <w:r>
              <w:rPr>
                <w:rFonts w:hint="eastAsia" w:ascii="宋体" w:hAnsi="宋体" w:eastAsia="宋体" w:cs="宋体"/>
                <w:b w:val="0"/>
                <w:bCs w:val="0"/>
                <w:color w:val="auto"/>
                <w:spacing w:val="-1"/>
                <w:sz w:val="24"/>
                <w:szCs w:val="24"/>
                <w:highlight w:val="none"/>
              </w:rPr>
              <w:t>氮氧化物排放浓度范围为：42-50</w:t>
            </w:r>
            <w:r>
              <w:rPr>
                <w:rFonts w:hint="default" w:ascii="Times New Roman" w:hAnsi="Times New Roman" w:eastAsia="宋体" w:cs="Times New Roman"/>
                <w:b w:val="0"/>
                <w:bCs w:val="0"/>
                <w:color w:val="auto"/>
                <w:kern w:val="2"/>
                <w:sz w:val="24"/>
                <w:szCs w:val="24"/>
                <w:highlight w:val="none"/>
                <w:lang w:val="en-US" w:eastAsia="zh-CN" w:bidi="ar-SA"/>
              </w:rPr>
              <w:t>mg/m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200</w:t>
            </w:r>
            <w:r>
              <w:rPr>
                <w:rFonts w:hint="default" w:ascii="Times New Roman" w:hAnsi="Times New Roman" w:eastAsia="宋体" w:cs="Times New Roman"/>
                <w:b w:val="0"/>
                <w:bCs w:val="0"/>
                <w:color w:val="auto"/>
                <w:kern w:val="2"/>
                <w:sz w:val="24"/>
                <w:szCs w:val="24"/>
                <w:highlight w:val="none"/>
                <w:lang w:val="en-US" w:eastAsia="zh-CN" w:bidi="ar-SA"/>
              </w:rPr>
              <w:t>mg/m³；</w:t>
            </w:r>
          </w:p>
          <w:p>
            <w:pPr>
              <w:jc w:val="left"/>
              <w:rPr>
                <w:rFonts w:hint="eastAsia" w:ascii="宋体" w:hAnsi="宋体" w:eastAsia="宋体" w:cs="宋体"/>
                <w:b w:val="0"/>
                <w:bCs w:val="0"/>
                <w:color w:val="auto"/>
                <w:sz w:val="24"/>
                <w:szCs w:val="24"/>
                <w:highlight w:val="none"/>
                <w:lang w:eastAsia="zh-CN"/>
              </w:rPr>
            </w:pPr>
          </w:p>
          <w:p>
            <w:pPr>
              <w:jc w:val="left"/>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9）</w:t>
            </w:r>
            <w:r>
              <w:rPr>
                <w:rFonts w:hint="eastAsia" w:ascii="宋体" w:hAnsi="宋体" w:eastAsia="宋体" w:cs="宋体"/>
                <w:b w:val="0"/>
                <w:bCs w:val="0"/>
                <w:color w:val="auto"/>
                <w:sz w:val="24"/>
                <w:szCs w:val="24"/>
                <w:highlight w:val="none"/>
              </w:rPr>
              <w:t xml:space="preserve">  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等离子切割机</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10  2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等离子切割机除尘废气（DA508）监测结果一览表</w:t>
            </w:r>
          </w:p>
          <w:tbl>
            <w:tblPr>
              <w:tblStyle w:val="164"/>
              <w:tblW w:w="13948"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69"/>
              <w:gridCol w:w="1851"/>
              <w:gridCol w:w="711"/>
              <w:gridCol w:w="971"/>
              <w:gridCol w:w="971"/>
              <w:gridCol w:w="996"/>
              <w:gridCol w:w="1073"/>
              <w:gridCol w:w="998"/>
              <w:gridCol w:w="1007"/>
              <w:gridCol w:w="971"/>
              <w:gridCol w:w="971"/>
              <w:gridCol w:w="964"/>
              <w:gridCol w:w="1195"/>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监测</w:t>
                  </w:r>
                </w:p>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点位</w:t>
                  </w:r>
                </w:p>
              </w:tc>
              <w:tc>
                <w:tcPr>
                  <w:tcW w:w="1851"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测试项目</w:t>
                  </w:r>
                </w:p>
              </w:tc>
              <w:tc>
                <w:tcPr>
                  <w:tcW w:w="711"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单位</w:t>
                  </w:r>
                </w:p>
              </w:tc>
              <w:tc>
                <w:tcPr>
                  <w:tcW w:w="2938" w:type="dxa"/>
                  <w:gridSpan w:val="3"/>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2024年05月16日</w:t>
                  </w:r>
                  <w:r>
                    <w:rPr>
                      <w:rFonts w:hint="default" w:ascii="Times New Roman" w:hAnsi="Times New Roman" w:eastAsia="宋体" w:cs="Times New Roman"/>
                      <w:b w:val="0"/>
                      <w:bCs w:val="0"/>
                      <w:color w:val="auto"/>
                      <w:kern w:val="0"/>
                      <w:sz w:val="21"/>
                      <w:szCs w:val="21"/>
                      <w:highlight w:val="none"/>
                      <w:lang w:val="en-US" w:eastAsia="en-US" w:bidi="ar-SA"/>
                    </w:rPr>
                    <w:t>监测结果</w:t>
                  </w:r>
                </w:p>
              </w:tc>
              <w:tc>
                <w:tcPr>
                  <w:tcW w:w="3078" w:type="dxa"/>
                  <w:gridSpan w:val="3"/>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2024年05月17日</w:t>
                  </w:r>
                  <w:r>
                    <w:rPr>
                      <w:rFonts w:hint="default" w:ascii="Times New Roman" w:hAnsi="Times New Roman" w:eastAsia="宋体" w:cs="Times New Roman"/>
                      <w:b w:val="0"/>
                      <w:bCs w:val="0"/>
                      <w:color w:val="auto"/>
                      <w:kern w:val="0"/>
                      <w:sz w:val="21"/>
                      <w:szCs w:val="21"/>
                      <w:highlight w:val="none"/>
                      <w:lang w:val="en-US" w:eastAsia="en-US" w:bidi="ar-SA"/>
                    </w:rPr>
                    <w:t>监测结果</w:t>
                  </w:r>
                </w:p>
              </w:tc>
              <w:tc>
                <w:tcPr>
                  <w:tcW w:w="971"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平均值</w:t>
                  </w:r>
                </w:p>
              </w:tc>
              <w:tc>
                <w:tcPr>
                  <w:tcW w:w="971"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最大值</w:t>
                  </w:r>
                </w:p>
              </w:tc>
              <w:tc>
                <w:tcPr>
                  <w:tcW w:w="964" w:type="dxa"/>
                  <w:vMerge w:val="restart"/>
                  <w:tcBorders>
                    <w:left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限值</w:t>
                  </w:r>
                </w:p>
              </w:tc>
              <w:tc>
                <w:tcPr>
                  <w:tcW w:w="1195" w:type="dxa"/>
                  <w:vMerge w:val="restart"/>
                  <w:tcBorders>
                    <w:left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达标情况</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71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第一次</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第二次</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第三次</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第一次</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第二次</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第三次</w:t>
                  </w:r>
                </w:p>
              </w:tc>
              <w:tc>
                <w:tcPr>
                  <w:tcW w:w="971" w:type="dxa"/>
                  <w:vMerge w:val="continue"/>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楷体" w:cs="Times New Roman"/>
                      <w:spacing w:val="-2"/>
                      <w:sz w:val="21"/>
                      <w:szCs w:val="21"/>
                      <w:highlight w:val="cyan"/>
                      <w:lang w:eastAsia="zh-CN"/>
                    </w:rPr>
                  </w:pPr>
                </w:p>
              </w:tc>
              <w:tc>
                <w:tcPr>
                  <w:tcW w:w="971" w:type="dxa"/>
                  <w:vMerge w:val="continue"/>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楷体" w:cs="Times New Roman"/>
                      <w:spacing w:val="-2"/>
                      <w:sz w:val="21"/>
                      <w:szCs w:val="21"/>
                      <w:highlight w:val="cyan"/>
                      <w:lang w:eastAsia="zh-CN"/>
                    </w:rPr>
                  </w:pPr>
                </w:p>
              </w:tc>
              <w:tc>
                <w:tcPr>
                  <w:tcW w:w="964" w:type="dxa"/>
                  <w:vMerge w:val="continue"/>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楷体" w:cs="Times New Roman"/>
                      <w:spacing w:val="-2"/>
                      <w:sz w:val="21"/>
                      <w:szCs w:val="21"/>
                      <w:highlight w:val="cyan"/>
                      <w:lang w:eastAsia="zh-CN"/>
                    </w:rPr>
                  </w:pPr>
                </w:p>
              </w:tc>
              <w:tc>
                <w:tcPr>
                  <w:tcW w:w="1195" w:type="dxa"/>
                  <w:vMerge w:val="continue"/>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楷体" w:cs="Times New Roman"/>
                      <w:spacing w:val="-2"/>
                      <w:sz w:val="21"/>
                      <w:szCs w:val="21"/>
                      <w:highlight w:val="cyan"/>
                      <w:lang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restart"/>
                  <w:tcBorders>
                    <w:top w:val="single" w:color="auto" w:sz="4" w:space="0"/>
                    <w:left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3#等离子切割机除尘废气进口（DA508）</w:t>
                  </w:r>
                </w:p>
              </w:tc>
              <w:tc>
                <w:tcPr>
                  <w:tcW w:w="1851"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含湿量</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1.35</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1.26</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1.29</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1.28</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1.19</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1.26</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1.35</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排气温度</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28.6</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37.4</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41.3</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28.6</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30.7</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30.9</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32.9</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41.3</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排气流速</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5.45</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5.53</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5.32</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5.49</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5.61</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5.61</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5.50</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5.61</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排气筒截面积</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0.2827</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标态干排气量</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4561</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4440</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4210</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4531</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4440</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4586</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4461</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4586</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颗粒物监测浓度</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149</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166</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170</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165</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171</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159</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163</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171</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颗粒物排放速率</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1" w:type="dxa"/>
                  <w:tcBorders>
                    <w:top w:val="single" w:color="auto" w:sz="4" w:space="0"/>
                    <w:left w:val="single" w:color="auto" w:sz="4" w:space="0"/>
                    <w:bottom w:val="single" w:color="auto" w:sz="4" w:space="0"/>
                    <w:right w:val="single" w:color="auto" w:sz="4" w:space="0"/>
                  </w:tcBorders>
                  <w:vAlign w:val="center"/>
                </w:tcPr>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0.680</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0.737</w:t>
                  </w:r>
                </w:p>
              </w:tc>
              <w:tc>
                <w:tcPr>
                  <w:tcW w:w="996"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0.716</w:t>
                  </w:r>
                </w:p>
              </w:tc>
              <w:tc>
                <w:tcPr>
                  <w:tcW w:w="1073"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0.748</w:t>
                  </w:r>
                </w:p>
              </w:tc>
              <w:tc>
                <w:tcPr>
                  <w:tcW w:w="998"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0.787</w:t>
                  </w:r>
                </w:p>
              </w:tc>
              <w:tc>
                <w:tcPr>
                  <w:tcW w:w="1007"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0.729</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0.733</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0.787</w:t>
                  </w:r>
                </w:p>
              </w:tc>
              <w:tc>
                <w:tcPr>
                  <w:tcW w:w="964"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restart"/>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2#等离子切割机除尘废气进口（DA508）</w:t>
                  </w: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含湿量</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1" w:type="dxa"/>
                  <w:tcBorders>
                    <w:top w:val="single" w:color="auto" w:sz="4" w:space="0"/>
                    <w:left w:val="single" w:color="auto" w:sz="4" w:space="0"/>
                    <w:bottom w:val="single" w:color="auto" w:sz="4" w:space="0"/>
                    <w:right w:val="single" w:color="auto" w:sz="4" w:space="0"/>
                  </w:tcBorders>
                  <w:vAlign w:val="center"/>
                </w:tcPr>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1.3</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1.1</w:t>
                  </w:r>
                </w:p>
              </w:tc>
              <w:tc>
                <w:tcPr>
                  <w:tcW w:w="996"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1.0</w:t>
                  </w:r>
                </w:p>
              </w:tc>
              <w:tc>
                <w:tcPr>
                  <w:tcW w:w="1073"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1.2</w:t>
                  </w:r>
                </w:p>
              </w:tc>
              <w:tc>
                <w:tcPr>
                  <w:tcW w:w="998"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1.4</w:t>
                  </w:r>
                </w:p>
              </w:tc>
              <w:tc>
                <w:tcPr>
                  <w:tcW w:w="1007"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1.1</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1.2</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1.4</w:t>
                  </w:r>
                </w:p>
              </w:tc>
              <w:tc>
                <w:tcPr>
                  <w:tcW w:w="964"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排气温度</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1" w:type="dxa"/>
                  <w:tcBorders>
                    <w:top w:val="single" w:color="auto" w:sz="4" w:space="0"/>
                    <w:left w:val="single" w:color="auto" w:sz="4" w:space="0"/>
                    <w:bottom w:val="single" w:color="auto" w:sz="4" w:space="0"/>
                    <w:right w:val="single" w:color="auto" w:sz="4" w:space="0"/>
                  </w:tcBorders>
                  <w:vAlign w:val="center"/>
                </w:tcPr>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26.2</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30.9</w:t>
                  </w:r>
                </w:p>
              </w:tc>
              <w:tc>
                <w:tcPr>
                  <w:tcW w:w="996"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33.1</w:t>
                  </w:r>
                </w:p>
              </w:tc>
              <w:tc>
                <w:tcPr>
                  <w:tcW w:w="1073"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29.4</w:t>
                  </w:r>
                </w:p>
              </w:tc>
              <w:tc>
                <w:tcPr>
                  <w:tcW w:w="998"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30.4</w:t>
                  </w:r>
                </w:p>
              </w:tc>
              <w:tc>
                <w:tcPr>
                  <w:tcW w:w="1007"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32.0</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30.3</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33.1</w:t>
                  </w:r>
                </w:p>
              </w:tc>
              <w:tc>
                <w:tcPr>
                  <w:tcW w:w="964"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排气流速</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1" w:type="dxa"/>
                  <w:tcBorders>
                    <w:top w:val="single" w:color="auto" w:sz="4" w:space="0"/>
                    <w:left w:val="single" w:color="auto" w:sz="4" w:space="0"/>
                    <w:bottom w:val="single" w:color="auto" w:sz="4" w:space="0"/>
                    <w:right w:val="single" w:color="auto" w:sz="4" w:space="0"/>
                  </w:tcBorders>
                  <w:vAlign w:val="center"/>
                </w:tcPr>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6.0</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6.0</w:t>
                  </w:r>
                </w:p>
              </w:tc>
              <w:tc>
                <w:tcPr>
                  <w:tcW w:w="996"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6.1</w:t>
                  </w:r>
                </w:p>
              </w:tc>
              <w:tc>
                <w:tcPr>
                  <w:tcW w:w="1073"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5.4</w:t>
                  </w:r>
                </w:p>
              </w:tc>
              <w:tc>
                <w:tcPr>
                  <w:tcW w:w="998"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5.7</w:t>
                  </w:r>
                </w:p>
              </w:tc>
              <w:tc>
                <w:tcPr>
                  <w:tcW w:w="1007"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5.5</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5.8</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6.1</w:t>
                  </w:r>
                </w:p>
              </w:tc>
              <w:tc>
                <w:tcPr>
                  <w:tcW w:w="964"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排气筒截面积</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0.2827</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标态干排气量</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1" w:type="dxa"/>
                  <w:tcBorders>
                    <w:top w:val="single" w:color="auto" w:sz="4" w:space="0"/>
                    <w:left w:val="single" w:color="auto" w:sz="4" w:space="0"/>
                    <w:bottom w:val="single" w:color="auto" w:sz="4" w:space="0"/>
                    <w:right w:val="single" w:color="auto" w:sz="4" w:space="0"/>
                  </w:tcBorders>
                  <w:vAlign w:val="center"/>
                </w:tcPr>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4973</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4911</w:t>
                  </w:r>
                </w:p>
              </w:tc>
              <w:tc>
                <w:tcPr>
                  <w:tcW w:w="996"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4944</w:t>
                  </w:r>
                </w:p>
              </w:tc>
              <w:tc>
                <w:tcPr>
                  <w:tcW w:w="1073"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4436</w:t>
                  </w:r>
                </w:p>
              </w:tc>
              <w:tc>
                <w:tcPr>
                  <w:tcW w:w="998"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4631</w:t>
                  </w:r>
                </w:p>
              </w:tc>
              <w:tc>
                <w:tcPr>
                  <w:tcW w:w="1007"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4522</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4736</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4973</w:t>
                  </w:r>
                </w:p>
              </w:tc>
              <w:tc>
                <w:tcPr>
                  <w:tcW w:w="964"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颗粒物监测浓度</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158</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163</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165</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160</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163</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148</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160</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165</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exac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颗粒物排放速率</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1" w:type="dxa"/>
                  <w:tcBorders>
                    <w:top w:val="single" w:color="auto" w:sz="4" w:space="0"/>
                    <w:left w:val="single" w:color="auto" w:sz="4" w:space="0"/>
                    <w:bottom w:val="single" w:color="auto" w:sz="4" w:space="0"/>
                    <w:right w:val="single" w:color="auto" w:sz="4" w:space="0"/>
                  </w:tcBorders>
                  <w:vAlign w:val="center"/>
                </w:tcPr>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0.786</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0.800</w:t>
                  </w:r>
                </w:p>
              </w:tc>
              <w:tc>
                <w:tcPr>
                  <w:tcW w:w="996"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0.816</w:t>
                  </w:r>
                </w:p>
              </w:tc>
              <w:tc>
                <w:tcPr>
                  <w:tcW w:w="1073"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0.710</w:t>
                  </w:r>
                </w:p>
              </w:tc>
              <w:tc>
                <w:tcPr>
                  <w:tcW w:w="998"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0.755</w:t>
                  </w:r>
                </w:p>
              </w:tc>
              <w:tc>
                <w:tcPr>
                  <w:tcW w:w="1007"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0.669</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0.756</w:t>
                  </w:r>
                </w:p>
              </w:tc>
              <w:tc>
                <w:tcPr>
                  <w:tcW w:w="971"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bidi="ar-SA"/>
                    </w:rPr>
                    <w:t>0.816</w:t>
                  </w:r>
                </w:p>
              </w:tc>
              <w:tc>
                <w:tcPr>
                  <w:tcW w:w="964"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en-US"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监测</w:t>
                  </w:r>
                </w:p>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点位</w:t>
                  </w:r>
                </w:p>
              </w:tc>
              <w:tc>
                <w:tcPr>
                  <w:tcW w:w="1851"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测试项目</w:t>
                  </w:r>
                </w:p>
              </w:tc>
              <w:tc>
                <w:tcPr>
                  <w:tcW w:w="71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8" w:type="dxa"/>
                  <w:gridSpan w:val="3"/>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2024年05月16日</w:t>
                  </w:r>
                  <w:r>
                    <w:rPr>
                      <w:rFonts w:hint="default" w:ascii="Times New Roman" w:hAnsi="Times New Roman" w:eastAsia="宋体" w:cs="Times New Roman"/>
                      <w:b w:val="0"/>
                      <w:bCs w:val="0"/>
                      <w:color w:val="auto"/>
                      <w:kern w:val="0"/>
                      <w:sz w:val="21"/>
                      <w:szCs w:val="21"/>
                      <w:highlight w:val="none"/>
                      <w:lang w:val="en-US" w:eastAsia="en-US" w:bidi="ar-SA"/>
                    </w:rPr>
                    <w:t>监测结果</w:t>
                  </w:r>
                </w:p>
              </w:tc>
              <w:tc>
                <w:tcPr>
                  <w:tcW w:w="3078" w:type="dxa"/>
                  <w:gridSpan w:val="3"/>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2024年05月17日</w:t>
                  </w:r>
                  <w:r>
                    <w:rPr>
                      <w:rFonts w:hint="default" w:ascii="Times New Roman" w:hAnsi="Times New Roman" w:eastAsia="宋体" w:cs="Times New Roman"/>
                      <w:b w:val="0"/>
                      <w:bCs w:val="0"/>
                      <w:color w:val="auto"/>
                      <w:kern w:val="0"/>
                      <w:sz w:val="21"/>
                      <w:szCs w:val="21"/>
                      <w:highlight w:val="none"/>
                      <w:lang w:val="en-US" w:eastAsia="en-US" w:bidi="ar-SA"/>
                    </w:rPr>
                    <w:t>监测结果</w:t>
                  </w:r>
                </w:p>
              </w:tc>
              <w:tc>
                <w:tcPr>
                  <w:tcW w:w="971"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平均值</w:t>
                  </w:r>
                </w:p>
              </w:tc>
              <w:tc>
                <w:tcPr>
                  <w:tcW w:w="971" w:type="dxa"/>
                  <w:vMerge w:val="restart"/>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最大值</w:t>
                  </w:r>
                </w:p>
              </w:tc>
              <w:tc>
                <w:tcPr>
                  <w:tcW w:w="964" w:type="dxa"/>
                  <w:vMerge w:val="restart"/>
                  <w:tcBorders>
                    <w:left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限值</w:t>
                  </w:r>
                </w:p>
              </w:tc>
              <w:tc>
                <w:tcPr>
                  <w:tcW w:w="1195" w:type="dxa"/>
                  <w:vMerge w:val="restart"/>
                  <w:tcBorders>
                    <w:left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达标情况</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185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p>
              </w:tc>
              <w:tc>
                <w:tcPr>
                  <w:tcW w:w="711" w:type="dxa"/>
                  <w:vMerge w:val="continue"/>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楷体" w:cs="Times New Roman"/>
                      <w:sz w:val="21"/>
                      <w:szCs w:val="21"/>
                      <w:highlight w:val="cyan"/>
                    </w:rPr>
                  </w:pPr>
                </w:p>
              </w:tc>
              <w:tc>
                <w:tcPr>
                  <w:tcW w:w="971"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第一次</w:t>
                  </w:r>
                </w:p>
              </w:tc>
              <w:tc>
                <w:tcPr>
                  <w:tcW w:w="971"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第二次</w:t>
                  </w:r>
                </w:p>
              </w:tc>
              <w:tc>
                <w:tcPr>
                  <w:tcW w:w="996"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第三次</w:t>
                  </w:r>
                </w:p>
              </w:tc>
              <w:tc>
                <w:tcPr>
                  <w:tcW w:w="1073"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第一次</w:t>
                  </w:r>
                </w:p>
              </w:tc>
              <w:tc>
                <w:tcPr>
                  <w:tcW w:w="998"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第二次</w:t>
                  </w:r>
                </w:p>
              </w:tc>
              <w:tc>
                <w:tcPr>
                  <w:tcW w:w="1007"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第三次</w:t>
                  </w:r>
                </w:p>
              </w:tc>
              <w:tc>
                <w:tcPr>
                  <w:tcW w:w="971" w:type="dxa"/>
                  <w:vMerge w:val="continue"/>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p>
              </w:tc>
              <w:tc>
                <w:tcPr>
                  <w:tcW w:w="971" w:type="dxa"/>
                  <w:vMerge w:val="continue"/>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p>
              </w:tc>
              <w:tc>
                <w:tcPr>
                  <w:tcW w:w="964" w:type="dxa"/>
                  <w:vMerge w:val="continue"/>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p>
              </w:tc>
              <w:tc>
                <w:tcPr>
                  <w:tcW w:w="1195" w:type="dxa"/>
                  <w:vMerge w:val="continue"/>
                  <w:tcBorders>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restart"/>
                  <w:tcBorders>
                    <w:top w:val="single" w:color="auto" w:sz="4" w:space="0"/>
                    <w:left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2#、3#等离子切割机除尘废气出口（DA508）</w:t>
                  </w:r>
                </w:p>
              </w:tc>
              <w:tc>
                <w:tcPr>
                  <w:tcW w:w="1851" w:type="dxa"/>
                  <w:tcBorders>
                    <w:top w:val="single" w:color="auto" w:sz="4" w:space="0"/>
                    <w:left w:val="single" w:color="auto" w:sz="4" w:space="0"/>
                    <w:bottom w:val="single" w:color="auto" w:sz="4" w:space="0"/>
                    <w:right w:val="single" w:color="auto" w:sz="4" w:space="0"/>
                  </w:tcBorders>
                  <w:vAlign w:val="center"/>
                </w:tcPr>
                <w:p>
                  <w:pPr>
                    <w:pStyle w:val="105"/>
                    <w:shd w:val="clear" w:color="01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含湿量</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1.6</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1.8</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zh-CN" w:bidi="ar-SA"/>
                    </w:rPr>
                    <w:t>1.9</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1.7</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1.7</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1.9</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1.8</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1.9</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排气温度</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40</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40</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36</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37</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38</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37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40</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排气流速</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5.6</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5.7</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5.9</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4.9</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5.1</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5.1</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5.4</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5.9</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排气筒截面积</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0.6000</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标态干排气量</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9634</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9618</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9851</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8354</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8647</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8510</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9102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9851</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颗粒物监测浓度</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1.4</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1.3</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1.5</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1.8</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1.7</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1.8</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10</w:t>
                  </w:r>
                </w:p>
              </w:tc>
              <w:tc>
                <w:tcPr>
                  <w:tcW w:w="119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34" w:hRule="atLeast"/>
                <w:jc w:val="center"/>
              </w:trPr>
              <w:tc>
                <w:tcPr>
                  <w:tcW w:w="126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p>
              </w:tc>
              <w:tc>
                <w:tcPr>
                  <w:tcW w:w="18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颗粒物排放速率</w:t>
                  </w:r>
                </w:p>
              </w:tc>
              <w:tc>
                <w:tcPr>
                  <w:tcW w:w="71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楷体" w:cs="Times New Roman"/>
                      <w:sz w:val="21"/>
                      <w:szCs w:val="21"/>
                      <w:highlight w:val="cya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1" w:type="dxa"/>
                  <w:tcBorders>
                    <w:top w:val="single" w:color="auto" w:sz="4" w:space="0"/>
                    <w:left w:val="single" w:color="auto" w:sz="4" w:space="0"/>
                    <w:bottom w:val="single" w:color="auto" w:sz="4" w:space="0"/>
                    <w:right w:val="single" w:color="auto" w:sz="4" w:space="0"/>
                  </w:tcBorders>
                  <w:vAlign w:val="center"/>
                </w:tcPr>
                <w:p>
                  <w:pPr>
                    <w:pStyle w:val="16"/>
                    <w:shd w:val="clear" w:color="010000" w:fil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1.3×10</w:t>
                  </w:r>
                  <w:r>
                    <w:rPr>
                      <w:rFonts w:hint="default" w:ascii="Times New Roman" w:hAnsi="Times New Roman" w:eastAsia="宋体" w:cs="Times New Roman"/>
                      <w:b w:val="0"/>
                      <w:bCs w:val="0"/>
                      <w:color w:val="auto"/>
                      <w:kern w:val="0"/>
                      <w:sz w:val="21"/>
                      <w:szCs w:val="21"/>
                      <w:highlight w:val="none"/>
                      <w:vertAlign w:val="superscript"/>
                      <w:lang w:val="en-US" w:eastAsia="zh-CN" w:bidi="ar-SA"/>
                    </w:rPr>
                    <w:t>-2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1.5×10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99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1.3×10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0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1.3×10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99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1.6×10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1.4×10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1.4×10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9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zh-CN"/>
                    </w:rPr>
                    <w:t>1.6×10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96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en-US"/>
                    </w:rPr>
                  </w:pPr>
                  <w:r>
                    <w:rPr>
                      <w:rFonts w:hint="default" w:ascii="Times New Roman" w:hAnsi="Times New Roman" w:eastAsia="宋体" w:cs="Times New Roman"/>
                      <w:b w:val="0"/>
                      <w:bCs w:val="0"/>
                      <w:color w:val="auto"/>
                      <w:kern w:val="0"/>
                      <w:sz w:val="21"/>
                      <w:szCs w:val="21"/>
                      <w:highlight w:val="none"/>
                      <w:lang w:val="en-US" w:eastAsia="en-US"/>
                    </w:rPr>
                    <w:t>/</w:t>
                  </w:r>
                </w:p>
              </w:tc>
              <w:tc>
                <w:tcPr>
                  <w:tcW w:w="1195" w:type="dxa"/>
                  <w:tcBorders>
                    <w:top w:val="single" w:color="auto" w:sz="4" w:space="0"/>
                    <w:left w:val="single" w:color="auto" w:sz="4" w:space="0"/>
                    <w:bottom w:val="single" w:color="auto" w:sz="4" w:space="0"/>
                    <w:right w:val="single" w:color="auto" w:sz="4" w:space="0"/>
                  </w:tcBorders>
                  <w:vAlign w:val="center"/>
                </w:tcPr>
                <w:p>
                  <w:pPr>
                    <w:shd w:val="clear" w:color="000000" w:fill="auto"/>
                    <w:adjustRightInd w:val="0"/>
                    <w:snapToGrid w:val="0"/>
                    <w:jc w:val="center"/>
                    <w:rPr>
                      <w:rFonts w:hint="default" w:ascii="Times New Roman" w:hAnsi="Times New Roman" w:eastAsia="宋体" w:cs="Times New Roman"/>
                      <w:b w:val="0"/>
                      <w:bCs w:val="0"/>
                      <w:color w:val="auto"/>
                      <w:kern w:val="0"/>
                      <w:sz w:val="21"/>
                      <w:szCs w:val="21"/>
                      <w:highlight w:val="none"/>
                      <w:lang w:val="en-US" w:eastAsia="en-US" w:bidi="ar-SA"/>
                    </w:rPr>
                  </w:pPr>
                  <w:r>
                    <w:rPr>
                      <w:rFonts w:hint="default" w:ascii="Times New Roman" w:hAnsi="Times New Roman" w:eastAsia="宋体" w:cs="Times New Roman"/>
                      <w:b w:val="0"/>
                      <w:bCs w:val="0"/>
                      <w:color w:val="auto"/>
                      <w:kern w:val="0"/>
                      <w:sz w:val="21"/>
                      <w:szCs w:val="21"/>
                      <w:highlight w:val="none"/>
                      <w:lang w:val="en-US" w:eastAsia="en-US" w:bidi="ar-SA"/>
                    </w:rPr>
                    <w:t>/</w:t>
                  </w:r>
                </w:p>
              </w:tc>
            </w:tr>
          </w:tbl>
          <w:p>
            <w:pPr>
              <w:jc w:val="center"/>
              <w:rPr>
                <w:rFonts w:hint="eastAsia" w:ascii="宋体" w:hAnsi="宋体" w:eastAsia="宋体" w:cs="宋体"/>
                <w:b w:val="0"/>
                <w:bCs w:val="0"/>
                <w:color w:val="auto"/>
                <w:sz w:val="24"/>
                <w:szCs w:val="24"/>
                <w:highlight w:val="none"/>
              </w:rPr>
            </w:pP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颗粒物排放浓度</w:t>
            </w:r>
            <w:r>
              <w:rPr>
                <w:rFonts w:hint="eastAsia" w:ascii="Times New Roman" w:hAnsi="Times New Roman" w:eastAsia="宋体" w:cs="Times New Roman"/>
                <w:b w:val="0"/>
                <w:bCs w:val="0"/>
                <w:color w:val="auto"/>
                <w:kern w:val="2"/>
                <w:sz w:val="24"/>
                <w:szCs w:val="24"/>
                <w:highlight w:val="none"/>
                <w:lang w:val="en-US" w:eastAsia="zh-CN" w:bidi="ar-SA"/>
              </w:rPr>
              <w:t>1.4-1.8mg/m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b w:val="0"/>
                <w:bCs w:val="0"/>
                <w:color w:val="auto"/>
                <w:kern w:val="2"/>
                <w:sz w:val="24"/>
                <w:szCs w:val="24"/>
                <w:highlight w:val="none"/>
                <w:lang w:val="en-US" w:eastAsia="zh-CN" w:bidi="ar-SA"/>
              </w:rPr>
              <w:t>。</w:t>
            </w:r>
          </w:p>
          <w:p>
            <w:pPr>
              <w:jc w:val="left"/>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10）</w:t>
            </w:r>
            <w:r>
              <w:rPr>
                <w:rFonts w:hint="eastAsia" w:ascii="宋体" w:hAnsi="宋体" w:eastAsia="宋体" w:cs="宋体"/>
                <w:b w:val="0"/>
                <w:bCs w:val="0"/>
                <w:color w:val="auto"/>
                <w:sz w:val="24"/>
                <w:szCs w:val="24"/>
                <w:highlight w:val="none"/>
              </w:rPr>
              <w:t xml:space="preserve"> 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酸洗抛丸机</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11  1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酸洗抛丸机除尘废气（DA511）监测结果一览表</w:t>
            </w:r>
          </w:p>
          <w:tbl>
            <w:tblPr>
              <w:tblStyle w:val="46"/>
              <w:tblW w:w="14010"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2"/>
              <w:gridCol w:w="1869"/>
              <w:gridCol w:w="712"/>
              <w:gridCol w:w="975"/>
              <w:gridCol w:w="975"/>
              <w:gridCol w:w="992"/>
              <w:gridCol w:w="1076"/>
              <w:gridCol w:w="1003"/>
              <w:gridCol w:w="1006"/>
              <w:gridCol w:w="975"/>
              <w:gridCol w:w="975"/>
              <w:gridCol w:w="975"/>
              <w:gridCol w:w="1205"/>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6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2"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42"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2024年03月20日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5"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2024年03月21日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20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20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1#、2#酸洗抛丸机除尘废气进口1（DA511）</w:t>
                  </w: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35.5</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42.8</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30.6</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27.3</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30.8</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42.8</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13.2</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13.3</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13.3</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13.1</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19352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18691</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19499</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19427</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18831</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19017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19136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19499</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1541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1598</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1572</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1563</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1614</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1602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1582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1614</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29.8</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29.9</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30.7</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30.4</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30.4</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30.5</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1#、2#酸洗抛丸机除尘废气进口2（DA511）</w:t>
                  </w: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26.8</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27.7</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29.5</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30.1</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33.7</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31.8</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29.9</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33.7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12.9</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12.5</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12.6</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12.8</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12.5</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12.9</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0.5027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18663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19014</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18418</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18211</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18152</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17936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18399</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19014</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1626</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1662</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1667</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1665</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1679</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1660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1679</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exac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31.0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30.9</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30.6</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30.4</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30.2</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30.5</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31.0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6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2"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42"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2024年03月20日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5"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2024年03月21日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5"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20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20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1#、2#酸洗抛丸机除尘废气出口（DA511）</w:t>
                  </w: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29.2</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30.7</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28.0</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30.4</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29.8</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32.6</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12.9</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13.1</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13.0</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12.9</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1.0000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39344</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38138</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38516</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37975</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37358</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37207</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38090</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39344</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颗粒物监测浓度</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颗粒物排放速率</w:t>
                  </w:r>
                </w:p>
              </w:tc>
              <w:tc>
                <w:tcPr>
                  <w:tcW w:w="71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10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100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p>
              </w:tc>
              <w:tc>
                <w:tcPr>
                  <w:tcW w:w="100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0.03</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0.04</w:t>
                  </w:r>
                </w:p>
              </w:tc>
              <w:tc>
                <w:tcPr>
                  <w:tcW w:w="9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0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06" w:hRule="atLeast"/>
                <w:jc w:val="center"/>
              </w:trPr>
              <w:tc>
                <w:tcPr>
                  <w:tcW w:w="1272" w:type="dxa"/>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738" w:type="dxa"/>
                  <w:gridSpan w:val="1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“ND”表示未检出，颗粒物的检出限为1.0 mg/m3，以 1/2 检出限参与计算。</w:t>
                  </w:r>
                </w:p>
              </w:tc>
            </w:tr>
          </w:tbl>
          <w:p>
            <w:pPr>
              <w:jc w:val="center"/>
              <w:rPr>
                <w:rFonts w:hint="eastAsia" w:ascii="宋体" w:hAnsi="宋体" w:eastAsia="宋体" w:cs="宋体"/>
                <w:b w:val="0"/>
                <w:bCs w:val="0"/>
                <w:color w:val="auto"/>
                <w:sz w:val="24"/>
                <w:szCs w:val="24"/>
                <w:highlight w:val="none"/>
              </w:rPr>
            </w:pPr>
          </w:p>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颗粒物排放浓度</w:t>
            </w:r>
            <w:r>
              <w:rPr>
                <w:rFonts w:hint="eastAsia" w:ascii="Times New Roman" w:hAnsi="Times New Roman" w:eastAsia="宋体" w:cs="Times New Roman"/>
                <w:b w:val="0"/>
                <w:bCs w:val="0"/>
                <w:color w:val="auto"/>
                <w:kern w:val="2"/>
                <w:sz w:val="24"/>
                <w:szCs w:val="24"/>
                <w:highlight w:val="none"/>
                <w:lang w:val="en-US" w:eastAsia="zh-CN" w:bidi="ar-SA"/>
              </w:rPr>
              <w:t>范围：</w:t>
            </w:r>
            <w:r>
              <w:rPr>
                <w:rFonts w:hint="eastAsia" w:ascii="Times New Roman" w:hAnsi="Times New Roman" w:eastAsia="宋体" w:cs="Times New Roman"/>
                <w:b w:val="0"/>
                <w:bCs w:val="0"/>
                <w:color w:val="auto"/>
                <w:kern w:val="0"/>
                <w:sz w:val="21"/>
                <w:szCs w:val="21"/>
                <w:highlight w:val="none"/>
                <w:lang w:val="en-US" w:eastAsia="zh-CN"/>
              </w:rPr>
              <w:t>ND-1.1</w:t>
            </w:r>
            <w:r>
              <w:rPr>
                <w:rFonts w:hint="eastAsia" w:ascii="Times New Roman" w:hAnsi="Times New Roman" w:eastAsia="宋体" w:cs="Times New Roman"/>
                <w:b w:val="0"/>
                <w:bCs w:val="0"/>
                <w:color w:val="auto"/>
                <w:kern w:val="2"/>
                <w:sz w:val="24"/>
                <w:szCs w:val="24"/>
                <w:highlight w:val="none"/>
                <w:lang w:val="en-US" w:eastAsia="zh-CN" w:bidi="ar-SA"/>
              </w:rPr>
              <w:t>mg/m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，满足《钢铁工业大气污染物排放标准》（DB14/2249-2020 ）和《山西省钢铁工业大气污染物排放标准》（DB14/2249-2020）排放浓度限值要求：</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b w:val="0"/>
                <w:bCs w:val="0"/>
                <w:color w:val="auto"/>
                <w:kern w:val="2"/>
                <w:sz w:val="24"/>
                <w:szCs w:val="24"/>
                <w:highlight w:val="none"/>
                <w:lang w:val="en-US" w:eastAsia="zh-CN" w:bidi="ar-SA"/>
              </w:rPr>
              <w:t>。</w:t>
            </w:r>
          </w:p>
          <w:p>
            <w:pPr>
              <w:jc w:val="left"/>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11）</w:t>
            </w:r>
            <w:r>
              <w:rPr>
                <w:rFonts w:hint="eastAsia" w:ascii="宋体" w:hAnsi="宋体" w:eastAsia="宋体" w:cs="宋体"/>
                <w:b w:val="0"/>
                <w:bCs w:val="0"/>
                <w:color w:val="auto"/>
                <w:sz w:val="24"/>
                <w:szCs w:val="24"/>
                <w:highlight w:val="none"/>
              </w:rPr>
              <w:t xml:space="preserve"> 酸雾净化系统</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硝酸雾</w:t>
            </w:r>
            <w:r>
              <w:rPr>
                <w:rFonts w:hint="eastAsia" w:ascii="宋体" w:hAnsi="宋体" w:eastAsia="宋体" w:cs="宋体"/>
                <w:b w:val="0"/>
                <w:bCs w:val="0"/>
                <w:color w:val="auto"/>
                <w:sz w:val="24"/>
                <w:szCs w:val="24"/>
                <w:highlight w:val="none"/>
                <w:lang w:eastAsia="zh-CN"/>
              </w:rPr>
              <w:t>）</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12  酸雾净化系统废气（DA505）监测结果一览表</w:t>
            </w:r>
          </w:p>
          <w:tbl>
            <w:tblPr>
              <w:tblStyle w:val="46"/>
              <w:tblW w:w="13985"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8"/>
              <w:gridCol w:w="1871"/>
              <w:gridCol w:w="716"/>
              <w:gridCol w:w="976"/>
              <w:gridCol w:w="976"/>
              <w:gridCol w:w="985"/>
              <w:gridCol w:w="1080"/>
              <w:gridCol w:w="1002"/>
              <w:gridCol w:w="1002"/>
              <w:gridCol w:w="976"/>
              <w:gridCol w:w="974"/>
              <w:gridCol w:w="974"/>
              <w:gridCol w:w="1175"/>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7"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2024年04月08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2024年04月09日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酸雾净化系统废气进口（DA505）</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53.1</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53.7</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53.7</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11904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11253</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11499</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11675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12077</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13838</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12041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13838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硝酸雾</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247</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255</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硝酸雾</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2.87</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3.01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2.62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2.83</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7"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2024年04月08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2024年04月09日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75"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7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酸雾净化系统废气出口（DA505）</w:t>
                  </w: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137.6</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137.6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137.2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135.3</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136.5</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137.1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10310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9372</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10650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10926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10648</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11983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10648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11983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硝酸雾</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21.4</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24.0</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23.0</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150</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8"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7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硝酸雾</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71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0.254</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0.201</w:t>
                  </w:r>
                </w:p>
              </w:tc>
              <w:tc>
                <w:tcPr>
                  <w:tcW w:w="9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0.247</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0.260</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0.276</w:t>
                  </w:r>
                </w:p>
              </w:tc>
              <w:tc>
                <w:tcPr>
                  <w:tcW w:w="97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0.250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7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r>
              <w:rPr>
                <w:rFonts w:hint="eastAsia" w:ascii="Times New Roman" w:hAnsi="Times New Roman" w:eastAsia="宋体" w:cs="Times New Roman"/>
                <w:b w:val="0"/>
                <w:bCs w:val="0"/>
                <w:color w:val="auto"/>
                <w:kern w:val="2"/>
                <w:sz w:val="24"/>
                <w:szCs w:val="24"/>
                <w:highlight w:val="none"/>
                <w:lang w:val="en-US" w:eastAsia="zh-CN" w:bidi="ar-SA"/>
              </w:rPr>
              <w:t>：硝酸雾</w:t>
            </w:r>
            <w:r>
              <w:rPr>
                <w:rFonts w:hint="default" w:ascii="Times New Roman" w:hAnsi="Times New Roman" w:eastAsia="宋体" w:cs="Times New Roman"/>
                <w:b w:val="0"/>
                <w:bCs w:val="0"/>
                <w:color w:val="auto"/>
                <w:kern w:val="2"/>
                <w:sz w:val="24"/>
                <w:szCs w:val="24"/>
                <w:highlight w:val="none"/>
                <w:lang w:val="en-US" w:eastAsia="zh-CN" w:bidi="ar-SA"/>
              </w:rPr>
              <w:t>排放浓度</w:t>
            </w:r>
            <w:r>
              <w:rPr>
                <w:rFonts w:hint="eastAsia" w:ascii="Times New Roman" w:hAnsi="Times New Roman" w:eastAsia="宋体" w:cs="Times New Roman"/>
                <w:b w:val="0"/>
                <w:bCs w:val="0"/>
                <w:color w:val="auto"/>
                <w:kern w:val="2"/>
                <w:sz w:val="24"/>
                <w:szCs w:val="24"/>
                <w:highlight w:val="none"/>
                <w:lang w:val="en-US" w:eastAsia="zh-CN" w:bidi="ar-SA"/>
              </w:rPr>
              <w:t>范围：</w:t>
            </w:r>
            <w:r>
              <w:rPr>
                <w:rFonts w:hint="eastAsia" w:ascii="Times New Roman" w:hAnsi="Times New Roman" w:eastAsia="宋体" w:cs="Times New Roman"/>
                <w:b w:val="0"/>
                <w:bCs w:val="0"/>
                <w:color w:val="auto"/>
                <w:kern w:val="0"/>
                <w:sz w:val="21"/>
                <w:szCs w:val="21"/>
                <w:highlight w:val="none"/>
                <w:lang w:val="en-US" w:eastAsia="zh-CN"/>
              </w:rPr>
              <w:t>21.4-24.6</w:t>
            </w:r>
            <w:r>
              <w:rPr>
                <w:rFonts w:hint="eastAsia" w:ascii="Times New Roman" w:hAnsi="Times New Roman" w:eastAsia="宋体" w:cs="Times New Roman"/>
                <w:b w:val="0"/>
                <w:bCs w:val="0"/>
                <w:color w:val="auto"/>
                <w:kern w:val="2"/>
                <w:sz w:val="24"/>
                <w:szCs w:val="24"/>
                <w:highlight w:val="none"/>
                <w:lang w:val="en-US" w:eastAsia="zh-CN" w:bidi="ar-SA"/>
              </w:rPr>
              <w:t>mg/m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，满足《山西省钢铁工业大气污染物排放标准》（DB14/2249-2020）排放浓度限值要求：</w:t>
            </w:r>
            <w:r>
              <w:rPr>
                <w:rFonts w:hint="eastAsia" w:ascii="Times New Roman" w:hAnsi="Times New Roman" w:eastAsia="宋体" w:cs="Times New Roman"/>
                <w:b w:val="0"/>
                <w:bCs w:val="0"/>
                <w:color w:val="auto"/>
                <w:kern w:val="2"/>
                <w:sz w:val="24"/>
                <w:szCs w:val="24"/>
                <w:highlight w:val="none"/>
                <w:lang w:val="en-US" w:eastAsia="zh-CN" w:bidi="ar-SA"/>
              </w:rPr>
              <w:t>150</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b w:val="0"/>
                <w:bCs w:val="0"/>
                <w:color w:val="auto"/>
                <w:kern w:val="2"/>
                <w:sz w:val="24"/>
                <w:szCs w:val="24"/>
                <w:highlight w:val="none"/>
                <w:lang w:val="en-US" w:eastAsia="zh-CN" w:bidi="ar-SA"/>
              </w:rPr>
              <w:t>。</w:t>
            </w:r>
          </w:p>
          <w:p>
            <w:pPr>
              <w:jc w:val="left"/>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12）</w:t>
            </w:r>
            <w:r>
              <w:rPr>
                <w:rFonts w:hint="eastAsia" w:ascii="宋体" w:hAnsi="宋体" w:eastAsia="宋体" w:cs="宋体"/>
                <w:b w:val="0"/>
                <w:bCs w:val="0"/>
                <w:color w:val="auto"/>
                <w:sz w:val="24"/>
                <w:szCs w:val="24"/>
                <w:highlight w:val="none"/>
              </w:rPr>
              <w:t xml:space="preserve"> 酸雾净化系统</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氟化物</w:t>
            </w:r>
            <w:r>
              <w:rPr>
                <w:rFonts w:hint="eastAsia" w:ascii="宋体" w:hAnsi="宋体" w:eastAsia="宋体" w:cs="宋体"/>
                <w:b w:val="0"/>
                <w:bCs w:val="0"/>
                <w:color w:val="auto"/>
                <w:sz w:val="24"/>
                <w:szCs w:val="24"/>
                <w:highlight w:val="none"/>
                <w:lang w:eastAsia="zh-CN"/>
              </w:rPr>
              <w:t>）</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13  酸雾净化系统废气（DA505）监测结果一览表</w:t>
            </w:r>
          </w:p>
          <w:tbl>
            <w:tblPr>
              <w:tblStyle w:val="46"/>
              <w:tblW w:w="13993"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6"/>
              <w:gridCol w:w="1869"/>
              <w:gridCol w:w="714"/>
              <w:gridCol w:w="974"/>
              <w:gridCol w:w="974"/>
              <w:gridCol w:w="991"/>
              <w:gridCol w:w="1080"/>
              <w:gridCol w:w="1002"/>
              <w:gridCol w:w="1002"/>
              <w:gridCol w:w="974"/>
              <w:gridCol w:w="974"/>
              <w:gridCol w:w="974"/>
              <w:gridCol w:w="1189"/>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6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9"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2024年04月08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2024年04月09日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89"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89"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6"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酸雾净化系统废气进口（DA505）</w:t>
                  </w: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53.2</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54.3</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53.9</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12071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11574</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11951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12303</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11628</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11516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11840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12303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氟化物</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22.23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22.61</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21.64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21.61</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22.51</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22.76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22.23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22.76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exac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氟化物</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0.262</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0.259</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0.268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监测</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点位</w:t>
                  </w:r>
                </w:p>
              </w:tc>
              <w:tc>
                <w:tcPr>
                  <w:tcW w:w="186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测试项目</w:t>
                  </w:r>
                </w:p>
              </w:tc>
              <w:tc>
                <w:tcPr>
                  <w:tcW w:w="71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单位</w:t>
                  </w:r>
                </w:p>
              </w:tc>
              <w:tc>
                <w:tcPr>
                  <w:tcW w:w="2939"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2024年04月08 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3084" w:type="dxa"/>
                  <w:gridSpan w:val="3"/>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2024年04月09日</w:t>
                  </w:r>
                  <w:r>
                    <w:rPr>
                      <w:rFonts w:hint="eastAsia" w:ascii="Times New Roman" w:hAnsi="Times New Roman" w:eastAsia="宋体" w:cs="Times New Roman"/>
                      <w:b w:val="0"/>
                      <w:bCs w:val="0"/>
                      <w:color w:val="auto"/>
                      <w:kern w:val="0"/>
                      <w:sz w:val="21"/>
                      <w:szCs w:val="21"/>
                      <w:highlight w:val="none"/>
                      <w:lang w:val="en-US" w:eastAsia="en-US"/>
                    </w:rPr>
                    <w:t>监测结果</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平均值</w:t>
                  </w:r>
                </w:p>
              </w:tc>
              <w:tc>
                <w:tcPr>
                  <w:tcW w:w="974"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最大值</w:t>
                  </w:r>
                </w:p>
              </w:tc>
              <w:tc>
                <w:tcPr>
                  <w:tcW w:w="974"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189"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71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第一次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第二次</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第三次</w:t>
                  </w: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974"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189"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酸雾净化系统废气出口（DA505）</w:t>
                  </w: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含湿量</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排气温度</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137.5</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138.0</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137.6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134.2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137.3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138.3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排气流速</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m/s</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排气筒截面积</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w:t>
                  </w:r>
                  <w:r>
                    <w:rPr>
                      <w:rFonts w:hint="eastAsia" w:ascii="Times New Roman" w:hAnsi="Times New Roman" w:eastAsia="宋体" w:cs="Times New Roman"/>
                      <w:b w:val="0"/>
                      <w:bCs w:val="0"/>
                      <w:color w:val="auto"/>
                      <w:kern w:val="0"/>
                      <w:sz w:val="21"/>
                      <w:szCs w:val="21"/>
                      <w:highlight w:val="none"/>
                      <w:vertAlign w:val="superscript"/>
                      <w:lang w:val="en-US" w:eastAsia="en-US"/>
                    </w:rPr>
                    <w:t>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0.7854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en-US"/>
                    </w:rPr>
                    <w:t>标态干排气量</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Nm</w:t>
                  </w:r>
                  <w:r>
                    <w:rPr>
                      <w:rFonts w:hint="eastAsia" w:ascii="Times New Roman" w:hAnsi="Times New Roman" w:eastAsia="宋体" w:cs="Times New Roman"/>
                      <w:b w:val="0"/>
                      <w:bCs w:val="0"/>
                      <w:color w:val="auto"/>
                      <w:kern w:val="0"/>
                      <w:sz w:val="21"/>
                      <w:szCs w:val="21"/>
                      <w:highlight w:val="none"/>
                      <w:vertAlign w:val="superscript"/>
                      <w:lang w:val="en-US" w:eastAsia="zh-CN"/>
                    </w:rPr>
                    <w:t>3</w:t>
                  </w:r>
                  <w:r>
                    <w:rPr>
                      <w:rFonts w:hint="eastAsia" w:ascii="Times New Roman" w:hAnsi="Times New Roman" w:eastAsia="宋体" w:cs="Times New Roman"/>
                      <w:b w:val="0"/>
                      <w:bCs w:val="0"/>
                      <w:color w:val="auto"/>
                      <w:kern w:val="0"/>
                      <w:sz w:val="21"/>
                      <w:szCs w:val="21"/>
                      <w:highlight w:val="none"/>
                      <w:lang w:val="en-US" w:eastAsia="zh-CN"/>
                    </w:rPr>
                    <w:t>/h</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9438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9892</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9118</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9988</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10564</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9710</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9785</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10564</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氟化物</w:t>
                  </w:r>
                  <w:r>
                    <w:rPr>
                      <w:rFonts w:hint="eastAsia" w:ascii="Times New Roman" w:hAnsi="Times New Roman" w:eastAsia="宋体" w:cs="Times New Roman"/>
                      <w:b w:val="0"/>
                      <w:bCs w:val="0"/>
                      <w:color w:val="auto"/>
                      <w:kern w:val="0"/>
                      <w:sz w:val="21"/>
                      <w:szCs w:val="21"/>
                      <w:highlight w:val="none"/>
                      <w:lang w:val="en-US" w:eastAsia="en-US"/>
                    </w:rPr>
                    <w:t>监测浓度</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mg/m</w:t>
                  </w:r>
                  <w:r>
                    <w:rPr>
                      <w:rFonts w:hint="eastAsia" w:ascii="Times New Roman" w:hAnsi="Times New Roman" w:eastAsia="宋体" w:cs="Times New Roman"/>
                      <w:b w:val="0"/>
                      <w:bCs w:val="0"/>
                      <w:color w:val="auto"/>
                      <w:kern w:val="0"/>
                      <w:sz w:val="21"/>
                      <w:szCs w:val="21"/>
                      <w:highlight w:val="none"/>
                      <w:vertAlign w:val="superscript"/>
                      <w:lang w:val="en-US" w:eastAsia="zh-CN"/>
                    </w:rPr>
                    <w:t>3</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2.79</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2.51</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2.36</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2.09</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2.48</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2.91</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437" w:hRule="atLeast"/>
                <w:jc w:val="center"/>
              </w:trPr>
              <w:tc>
                <w:tcPr>
                  <w:tcW w:w="127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en-US"/>
                    </w:rPr>
                  </w:pPr>
                  <w:r>
                    <w:rPr>
                      <w:rFonts w:hint="eastAsia" w:ascii="Times New Roman" w:hAnsi="Times New Roman" w:eastAsia="宋体" w:cs="Times New Roman"/>
                      <w:b w:val="0"/>
                      <w:bCs w:val="0"/>
                      <w:color w:val="auto"/>
                      <w:kern w:val="0"/>
                      <w:sz w:val="21"/>
                      <w:szCs w:val="21"/>
                      <w:highlight w:val="none"/>
                      <w:lang w:val="en-US" w:eastAsia="zh-CN"/>
                    </w:rPr>
                    <w:t>氟化物</w:t>
                  </w:r>
                  <w:r>
                    <w:rPr>
                      <w:rFonts w:hint="eastAsia" w:ascii="Times New Roman" w:hAnsi="Times New Roman" w:eastAsia="宋体" w:cs="Times New Roman"/>
                      <w:b w:val="0"/>
                      <w:bCs w:val="0"/>
                      <w:color w:val="auto"/>
                      <w:kern w:val="0"/>
                      <w:sz w:val="21"/>
                      <w:szCs w:val="21"/>
                      <w:highlight w:val="none"/>
                      <w:lang w:val="en-US" w:eastAsia="en-US"/>
                    </w:rPr>
                    <w:t>排放速率</w:t>
                  </w:r>
                </w:p>
              </w:tc>
              <w:tc>
                <w:tcPr>
                  <w:tcW w:w="71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kg/h</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2.75×10-2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2.76×10-2</w:t>
                  </w:r>
                </w:p>
              </w:tc>
              <w:tc>
                <w:tcPr>
                  <w:tcW w:w="9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2.29×10-2</w:t>
                  </w:r>
                </w:p>
              </w:tc>
              <w:tc>
                <w:tcPr>
                  <w:tcW w:w="108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2.36×10-2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2.35×10-2</w:t>
                  </w:r>
                </w:p>
              </w:tc>
              <w:tc>
                <w:tcPr>
                  <w:tcW w:w="100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2.03×10-2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2.42×10-2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2.76×10-2</w:t>
                  </w:r>
                </w:p>
              </w:tc>
              <w:tc>
                <w:tcPr>
                  <w:tcW w:w="974"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bl>
          <w:p>
            <w:pPr>
              <w:widowControl w:val="0"/>
              <w:spacing w:line="360" w:lineRule="auto"/>
              <w:ind w:firstLine="480" w:firstLineChars="200"/>
              <w:jc w:val="both"/>
              <w:rPr>
                <w:rFonts w:hint="eastAsia" w:ascii="宋体" w:hAnsi="宋体" w:eastAsia="宋体" w:cs="宋体"/>
                <w:b w:val="0"/>
                <w:bCs w:val="0"/>
                <w:color w:val="auto"/>
                <w:sz w:val="24"/>
                <w:szCs w:val="24"/>
                <w:highlight w:val="none"/>
              </w:rPr>
            </w:pPr>
            <w:r>
              <w:rPr>
                <w:rFonts w:hint="default" w:ascii="Times New Roman" w:hAnsi="Times New Roman" w:eastAsia="宋体" w:cs="Times New Roman"/>
                <w:b w:val="0"/>
                <w:bCs w:val="0"/>
                <w:color w:val="auto"/>
                <w:kern w:val="2"/>
                <w:sz w:val="24"/>
                <w:szCs w:val="24"/>
                <w:highlight w:val="none"/>
                <w:lang w:val="en-US" w:eastAsia="zh-CN" w:bidi="ar-SA"/>
              </w:rPr>
              <w:t>根据监测数据知</w:t>
            </w:r>
            <w:r>
              <w:rPr>
                <w:rFonts w:hint="eastAsia" w:ascii="Times New Roman" w:hAnsi="Times New Roman" w:eastAsia="宋体" w:cs="Times New Roman"/>
                <w:b w:val="0"/>
                <w:bCs w:val="0"/>
                <w:color w:val="auto"/>
                <w:kern w:val="2"/>
                <w:sz w:val="24"/>
                <w:szCs w:val="24"/>
                <w:highlight w:val="none"/>
                <w:lang w:val="en-US" w:eastAsia="zh-CN" w:bidi="ar-SA"/>
              </w:rPr>
              <w:t>：氟化物</w:t>
            </w:r>
            <w:r>
              <w:rPr>
                <w:rFonts w:hint="default" w:ascii="Times New Roman" w:hAnsi="Times New Roman" w:eastAsia="宋体" w:cs="Times New Roman"/>
                <w:b w:val="0"/>
                <w:bCs w:val="0"/>
                <w:color w:val="auto"/>
                <w:kern w:val="2"/>
                <w:sz w:val="24"/>
                <w:szCs w:val="24"/>
                <w:highlight w:val="none"/>
                <w:lang w:val="en-US" w:eastAsia="zh-CN" w:bidi="ar-SA"/>
              </w:rPr>
              <w:t>排放浓度</w:t>
            </w:r>
            <w:r>
              <w:rPr>
                <w:rFonts w:hint="eastAsia" w:ascii="Times New Roman" w:hAnsi="Times New Roman" w:eastAsia="宋体" w:cs="Times New Roman"/>
                <w:b w:val="0"/>
                <w:bCs w:val="0"/>
                <w:color w:val="auto"/>
                <w:kern w:val="2"/>
                <w:sz w:val="24"/>
                <w:szCs w:val="24"/>
                <w:highlight w:val="none"/>
                <w:lang w:val="en-US" w:eastAsia="zh-CN" w:bidi="ar-SA"/>
              </w:rPr>
              <w:t>范围：2.09-2.91mg/m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，满足《山西省钢铁工业大气污染物排放标准》（DB14/2249-2020）排放浓度限值要求：</w:t>
            </w:r>
            <w:r>
              <w:rPr>
                <w:rFonts w:hint="eastAsia" w:ascii="Times New Roman" w:hAnsi="Times New Roman" w:eastAsia="宋体" w:cs="Times New Roman"/>
                <w:b w:val="0"/>
                <w:bCs w:val="0"/>
                <w:color w:val="auto"/>
                <w:kern w:val="2"/>
                <w:sz w:val="24"/>
                <w:szCs w:val="24"/>
                <w:highlight w:val="none"/>
                <w:lang w:val="en-US" w:eastAsia="zh-CN" w:bidi="ar-SA"/>
              </w:rPr>
              <w:t>6</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b w:val="0"/>
                <w:bCs w:val="0"/>
                <w:color w:val="auto"/>
                <w:kern w:val="2"/>
                <w:sz w:val="24"/>
                <w:szCs w:val="24"/>
                <w:highlight w:val="none"/>
                <w:lang w:val="en-US" w:eastAsia="zh-CN" w:bidi="ar-SA"/>
              </w:rPr>
              <w:t>。</w:t>
            </w:r>
          </w:p>
          <w:p>
            <w:pPr>
              <w:widowControl w:val="0"/>
              <w:spacing w:line="360" w:lineRule="auto"/>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13</w:t>
            </w:r>
            <w:r>
              <w:rPr>
                <w:rFonts w:hint="default" w:ascii="Times New Roman" w:hAnsi="Times New Roman" w:eastAsia="宋体" w:cs="Times New Roman"/>
                <w:color w:val="auto"/>
                <w:kern w:val="2"/>
                <w:sz w:val="24"/>
                <w:szCs w:val="24"/>
                <w:highlight w:val="none"/>
                <w:lang w:val="en-US" w:eastAsia="zh-CN" w:bidi="ar-SA"/>
              </w:rPr>
              <w:t>）总量核算</w:t>
            </w:r>
            <w:r>
              <w:rPr>
                <w:rFonts w:hint="eastAsia" w:ascii="Times New Roman" w:hAnsi="Times New Roman" w:eastAsia="宋体" w:cs="Times New Roman"/>
                <w:color w:val="auto"/>
                <w:kern w:val="2"/>
                <w:sz w:val="24"/>
                <w:szCs w:val="24"/>
                <w:highlight w:val="none"/>
                <w:lang w:val="en-US" w:eastAsia="zh-CN" w:bidi="ar-SA"/>
              </w:rPr>
              <w:t>及置换情况</w:t>
            </w:r>
          </w:p>
          <w:p>
            <w:pPr>
              <w:widowControl w:val="0"/>
              <w:spacing w:line="360" w:lineRule="auto"/>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表7-</w:t>
            </w:r>
            <w:r>
              <w:rPr>
                <w:rFonts w:hint="eastAsia" w:ascii="Times New Roman" w:hAnsi="Times New Roman" w:eastAsia="宋体" w:cs="Times New Roman"/>
                <w:color w:val="auto"/>
                <w:kern w:val="2"/>
                <w:sz w:val="24"/>
                <w:szCs w:val="24"/>
                <w:highlight w:val="none"/>
                <w:lang w:val="en-US" w:eastAsia="zh-CN" w:bidi="ar-SA"/>
              </w:rPr>
              <w:t>14</w:t>
            </w:r>
            <w:r>
              <w:rPr>
                <w:rFonts w:hint="default" w:ascii="Times New Roman" w:hAnsi="Times New Roman" w:eastAsia="宋体" w:cs="Times New Roman"/>
                <w:color w:val="auto"/>
                <w:kern w:val="2"/>
                <w:sz w:val="24"/>
                <w:szCs w:val="24"/>
                <w:highlight w:val="none"/>
                <w:lang w:val="en-US" w:eastAsia="zh-CN" w:bidi="ar-SA"/>
              </w:rPr>
              <w:t xml:space="preserve">  环评估算</w:t>
            </w:r>
            <w:r>
              <w:rPr>
                <w:rFonts w:hint="eastAsia" w:ascii="Times New Roman" w:hAnsi="Times New Roman" w:eastAsia="宋体" w:cs="Times New Roman"/>
                <w:color w:val="auto"/>
                <w:kern w:val="2"/>
                <w:sz w:val="24"/>
                <w:szCs w:val="24"/>
                <w:highlight w:val="none"/>
                <w:lang w:val="en-US" w:eastAsia="zh-CN" w:bidi="ar-SA"/>
              </w:rPr>
              <w:t>先期</w:t>
            </w:r>
            <w:r>
              <w:rPr>
                <w:rFonts w:hint="default" w:ascii="Times New Roman" w:hAnsi="Times New Roman" w:eastAsia="宋体" w:cs="Times New Roman"/>
                <w:color w:val="auto"/>
                <w:kern w:val="2"/>
                <w:sz w:val="24"/>
                <w:szCs w:val="24"/>
                <w:highlight w:val="none"/>
                <w:lang w:val="en-US" w:eastAsia="zh-CN" w:bidi="ar-SA"/>
              </w:rPr>
              <w:t>建成部分排放总量核算表</w:t>
            </w:r>
          </w:p>
          <w:tbl>
            <w:tblPr>
              <w:tblStyle w:val="46"/>
              <w:tblW w:w="9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9"/>
              <w:gridCol w:w="1711"/>
              <w:gridCol w:w="1817"/>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项目</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颗粒物（t/a）</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二氧化硫（t/a）</w:t>
                  </w: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氮氧化物（t/a）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二次切割、修磨含尘废气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6.12</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1#加热炉烟气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2.92</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14.62</w:t>
                  </w: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2#加热炉烟气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2.92</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14.62</w:t>
                  </w: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轧机含尘废气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5.44</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矫直机</w:t>
                  </w:r>
                </w:p>
              </w:tc>
              <w:tc>
                <w:tcPr>
                  <w:tcW w:w="1711"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3.74</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1#等离子切割机含尘废气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1.02</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1#、2#车底式热处理炉烟气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0.94</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4.68</w:t>
                  </w: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lang w:val="en-US" w:eastAsia="zh-CN"/>
                    </w:rPr>
                    <w:t>#不锈钢固溶热处理炉烟气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3.6</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w:t>
                  </w: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2#不锈钢固溶热处理炉烟气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1.44</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w:t>
                  </w: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2#、3#等离子切割机含尘废气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2.04</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1#、2#酸洗抛丸机含尘废气</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3.68</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9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排放总量（t/a）</w:t>
                  </w:r>
                </w:p>
              </w:tc>
              <w:tc>
                <w:tcPr>
                  <w:tcW w:w="171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33.86</w:t>
                  </w:r>
                </w:p>
              </w:tc>
              <w:tc>
                <w:tcPr>
                  <w:tcW w:w="181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59.12</w:t>
                  </w:r>
                </w:p>
              </w:tc>
              <w:tc>
                <w:tcPr>
                  <w:tcW w:w="1800"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177.36</w:t>
                  </w:r>
                </w:p>
              </w:tc>
            </w:tr>
          </w:tbl>
          <w:p>
            <w:pPr>
              <w:pStyle w:val="57"/>
              <w:jc w:val="center"/>
              <w:rPr>
                <w:rFonts w:hint="default" w:ascii="Times New Roman" w:hAnsi="Times New Roman" w:cs="Times New Roman"/>
                <w:color w:val="auto"/>
                <w:sz w:val="24"/>
                <w:szCs w:val="24"/>
                <w:highlight w:val="none"/>
              </w:rPr>
            </w:pPr>
          </w:p>
          <w:p>
            <w:pPr>
              <w:pStyle w:val="57"/>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表</w:t>
            </w:r>
            <w:r>
              <w:rPr>
                <w:rFonts w:hint="default" w:ascii="Times New Roman" w:hAnsi="Times New Roman" w:cs="Times New Roman"/>
                <w:color w:val="auto"/>
                <w:sz w:val="24"/>
                <w:szCs w:val="24"/>
                <w:highlight w:val="none"/>
                <w:lang w:val="en-US" w:eastAsia="zh-CN"/>
              </w:rPr>
              <w:t>7-</w:t>
            </w:r>
            <w:r>
              <w:rPr>
                <w:rFonts w:hint="eastAsia"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实际排放</w:t>
            </w:r>
            <w:r>
              <w:rPr>
                <w:rFonts w:hint="default" w:ascii="Times New Roman" w:hAnsi="Times New Roman" w:cs="Times New Roman"/>
                <w:color w:val="auto"/>
                <w:sz w:val="24"/>
                <w:szCs w:val="24"/>
                <w:highlight w:val="none"/>
              </w:rPr>
              <w:t>总量核算表</w:t>
            </w:r>
          </w:p>
          <w:tbl>
            <w:tblPr>
              <w:tblStyle w:val="46"/>
              <w:tblW w:w="13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9"/>
              <w:gridCol w:w="1329"/>
              <w:gridCol w:w="1248"/>
              <w:gridCol w:w="1380"/>
              <w:gridCol w:w="1343"/>
              <w:gridCol w:w="1265"/>
              <w:gridCol w:w="1693"/>
              <w:gridCol w:w="1765"/>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项目</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风量（m3/h）</w:t>
                  </w:r>
                </w:p>
              </w:tc>
              <w:tc>
                <w:tcPr>
                  <w:tcW w:w="1248"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颗粒物排放浓度</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二氧化硫排放浓度</w:t>
                  </w: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氮氧化物排放浓度</w:t>
                  </w: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运行时间（h）</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颗粒物</w:t>
                  </w:r>
                  <w:r>
                    <w:rPr>
                      <w:rFonts w:hint="eastAsia" w:ascii="Times New Roman" w:hAnsi="Times New Roman" w:eastAsia="宋体" w:cs="Times New Roman"/>
                      <w:b w:val="0"/>
                      <w:bCs w:val="0"/>
                      <w:color w:val="auto"/>
                      <w:kern w:val="0"/>
                      <w:sz w:val="21"/>
                      <w:szCs w:val="21"/>
                      <w:highlight w:val="none"/>
                      <w:lang w:val="en-US" w:eastAsia="zh-CN"/>
                    </w:rPr>
                    <w:t>排放量</w:t>
                  </w:r>
                  <w:r>
                    <w:rPr>
                      <w:rFonts w:hint="default" w:ascii="Times New Roman" w:hAnsi="Times New Roman" w:eastAsia="宋体" w:cs="Times New Roman"/>
                      <w:b w:val="0"/>
                      <w:bCs w:val="0"/>
                      <w:color w:val="auto"/>
                      <w:kern w:val="0"/>
                      <w:sz w:val="21"/>
                      <w:szCs w:val="21"/>
                      <w:highlight w:val="none"/>
                      <w:lang w:val="en-US" w:eastAsia="zh-CN"/>
                    </w:rPr>
                    <w:t>（t/a）</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二氧化硫</w:t>
                  </w:r>
                  <w:r>
                    <w:rPr>
                      <w:rFonts w:hint="eastAsia" w:ascii="Times New Roman" w:hAnsi="Times New Roman" w:eastAsia="宋体" w:cs="Times New Roman"/>
                      <w:b w:val="0"/>
                      <w:bCs w:val="0"/>
                      <w:color w:val="auto"/>
                      <w:kern w:val="0"/>
                      <w:sz w:val="21"/>
                      <w:szCs w:val="21"/>
                      <w:highlight w:val="none"/>
                      <w:lang w:val="en-US" w:eastAsia="zh-CN"/>
                    </w:rPr>
                    <w:t>排放量</w:t>
                  </w:r>
                  <w:r>
                    <w:rPr>
                      <w:rFonts w:hint="default" w:ascii="Times New Roman" w:hAnsi="Times New Roman" w:eastAsia="宋体" w:cs="Times New Roman"/>
                      <w:b w:val="0"/>
                      <w:bCs w:val="0"/>
                      <w:color w:val="auto"/>
                      <w:kern w:val="0"/>
                      <w:sz w:val="21"/>
                      <w:szCs w:val="21"/>
                      <w:highlight w:val="none"/>
                      <w:lang w:val="en-US" w:eastAsia="zh-CN"/>
                    </w:rPr>
                    <w:t>（t/a）</w:t>
                  </w: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氮氧化物</w:t>
                  </w:r>
                  <w:r>
                    <w:rPr>
                      <w:rFonts w:hint="eastAsia" w:ascii="Times New Roman" w:hAnsi="Times New Roman" w:eastAsia="宋体" w:cs="Times New Roman"/>
                      <w:b w:val="0"/>
                      <w:bCs w:val="0"/>
                      <w:color w:val="auto"/>
                      <w:kern w:val="0"/>
                      <w:sz w:val="21"/>
                      <w:szCs w:val="21"/>
                      <w:highlight w:val="none"/>
                      <w:lang w:val="en-US" w:eastAsia="zh-CN"/>
                    </w:rPr>
                    <w:t>排放量</w:t>
                  </w:r>
                  <w:r>
                    <w:rPr>
                      <w:rFonts w:hint="default" w:ascii="Times New Roman" w:hAnsi="Times New Roman" w:eastAsia="宋体" w:cs="Times New Roman"/>
                      <w:b w:val="0"/>
                      <w:bCs w:val="0"/>
                      <w:color w:val="auto"/>
                      <w:kern w:val="0"/>
                      <w:sz w:val="21"/>
                      <w:szCs w:val="21"/>
                      <w:highlight w:val="none"/>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二次切割、修磨含尘废气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214874</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2.176</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766" w:type="dxa"/>
                  <w:vAlign w:val="center"/>
                </w:tcPr>
                <w:p>
                  <w:pPr>
                    <w:widowControl/>
                    <w:wordWrap/>
                    <w:spacing w:before="0" w:beforeLines="0" w:after="0" w:afterLines="0" w:line="240" w:lineRule="exact"/>
                    <w:ind w:left="0" w:leftChars="0" w:right="0" w:firstLine="0" w:firstLineChars="0"/>
                    <w:jc w:val="center"/>
                    <w:outlineLvl w:val="9"/>
                    <w:rPr>
                      <w:rFonts w:hint="default" w:ascii="Times New Roman" w:hAnsi="Times New Roman" w:eastAsia="宋体" w:cs="Times New Roman"/>
                      <w:b w:val="0"/>
                      <w:bCs w:val="0"/>
                      <w:color w:val="auto"/>
                      <w:kern w:val="0"/>
                      <w:sz w:val="21"/>
                      <w:szCs w:val="21"/>
                      <w:highlight w:val="cy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1#加热炉烟气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25858</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82</w:t>
                  </w: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0.4692</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0.34</w:t>
                  </w: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2#加热炉烟气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27840</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w:t>
                  </w: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0.238</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0.272</w:t>
                  </w: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轧机含尘废气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34990</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0.1224</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1#等离子切割机含尘废气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8906</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0.035904</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1#、2#车底式热处理炉烟气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15617</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0.05616</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0.144</w:t>
                  </w: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lang w:val="en-US" w:eastAsia="zh-CN"/>
                    </w:rPr>
                    <w:t>#不锈钢固溶热处理炉烟气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7682</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0.027648</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0.072</w:t>
                  </w: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2#不锈钢固溶热处理炉烟气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49192</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w:t>
                  </w: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7200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0.5184</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3.816</w:t>
                  </w: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2#、3#等离子切割机含尘废气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9102</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0.0952</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1#、2#酸洗抛丸机含尘废气</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38090</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ND</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6800</w:t>
                  </w: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0.204</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9"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排放总量（t/a）</w:t>
                  </w:r>
                </w:p>
              </w:tc>
              <w:tc>
                <w:tcPr>
                  <w:tcW w:w="1329"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48"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80"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43"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265" w:type="dxa"/>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1693"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3.943</w:t>
                  </w:r>
                </w:p>
              </w:tc>
              <w:tc>
                <w:tcPr>
                  <w:tcW w:w="1765"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4.644</w:t>
                  </w:r>
                </w:p>
              </w:tc>
              <w:tc>
                <w:tcPr>
                  <w:tcW w:w="176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51.12</w:t>
                  </w:r>
                </w:p>
              </w:tc>
            </w:tr>
          </w:tbl>
          <w:p>
            <w:pPr>
              <w:pStyle w:val="57"/>
              <w:jc w:val="center"/>
              <w:rPr>
                <w:rFonts w:hint="default" w:ascii="Times New Roman" w:hAnsi="Times New Roman" w:cs="Times New Roman"/>
                <w:color w:val="auto"/>
                <w:sz w:val="24"/>
                <w:szCs w:val="24"/>
                <w:highlight w:val="none"/>
              </w:rPr>
            </w:pPr>
          </w:p>
          <w:p>
            <w:pPr>
              <w:pStyle w:val="57"/>
              <w:jc w:val="both"/>
              <w:rPr>
                <w:rFonts w:hint="default" w:ascii="Times New Roman" w:hAnsi="Times New Roman" w:eastAsia="宋体" w:cs="Times New Roman"/>
                <w:color w:val="auto"/>
                <w:sz w:val="24"/>
                <w:szCs w:val="24"/>
                <w:highlight w:val="none"/>
                <w:lang w:val="en-US" w:eastAsia="zh-CN"/>
              </w:rPr>
            </w:pPr>
          </w:p>
          <w:p>
            <w:pPr>
              <w:pStyle w:val="57"/>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表</w:t>
            </w:r>
            <w:r>
              <w:rPr>
                <w:rFonts w:hint="default" w:ascii="Times New Roman" w:hAnsi="Times New Roman" w:cs="Times New Roman"/>
                <w:color w:val="auto"/>
                <w:sz w:val="24"/>
                <w:szCs w:val="24"/>
                <w:highlight w:val="none"/>
                <w:lang w:val="en-US" w:eastAsia="zh-CN"/>
              </w:rPr>
              <w:t>7</w:t>
            </w:r>
            <w:r>
              <w:rPr>
                <w:rFonts w:hint="eastAsia" w:ascii="Times New Roman" w:hAnsi="Times New Roman" w:cs="Times New Roman"/>
                <w:color w:val="auto"/>
                <w:sz w:val="24"/>
                <w:szCs w:val="24"/>
                <w:highlight w:val="none"/>
                <w:lang w:val="en-US" w:eastAsia="zh-CN"/>
              </w:rPr>
              <w:t xml:space="preserve">-16 </w:t>
            </w:r>
            <w:r>
              <w:rPr>
                <w:rFonts w:hint="default" w:ascii="Times New Roman" w:hAnsi="Times New Roman" w:eastAsia="宋体" w:cs="Times New Roman"/>
                <w:color w:val="auto"/>
                <w:sz w:val="24"/>
                <w:szCs w:val="24"/>
                <w:highlight w:val="none"/>
                <w:lang w:val="en-US" w:eastAsia="zh-CN"/>
              </w:rPr>
              <w:t xml:space="preserve">  实际</w:t>
            </w:r>
            <w:r>
              <w:rPr>
                <w:rFonts w:hint="default" w:ascii="Times New Roman" w:hAnsi="Times New Roman" w:eastAsia="宋体" w:cs="Times New Roman"/>
                <w:color w:val="auto"/>
                <w:sz w:val="24"/>
                <w:szCs w:val="24"/>
                <w:highlight w:val="none"/>
              </w:rPr>
              <w:t>污染物排放总量</w:t>
            </w:r>
            <w:r>
              <w:rPr>
                <w:rFonts w:hint="default" w:ascii="Times New Roman" w:hAnsi="Times New Roman" w:eastAsia="宋体" w:cs="Times New Roman"/>
                <w:color w:val="auto"/>
                <w:sz w:val="24"/>
                <w:szCs w:val="24"/>
                <w:highlight w:val="none"/>
                <w:lang w:val="en-US" w:eastAsia="zh-CN"/>
              </w:rPr>
              <w:t>与环评批复对比表</w:t>
            </w:r>
          </w:p>
          <w:tbl>
            <w:tblPr>
              <w:tblStyle w:val="47"/>
              <w:tblW w:w="9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1"/>
              <w:gridCol w:w="1887"/>
              <w:gridCol w:w="1731"/>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911"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污染物</w:t>
                  </w:r>
                </w:p>
              </w:tc>
              <w:tc>
                <w:tcPr>
                  <w:tcW w:w="1887"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颗粒物</w:t>
                  </w:r>
                </w:p>
              </w:tc>
              <w:tc>
                <w:tcPr>
                  <w:tcW w:w="1731"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二氧化硫</w:t>
                  </w:r>
                </w:p>
              </w:tc>
              <w:tc>
                <w:tcPr>
                  <w:tcW w:w="1937"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氮氧化物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911"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环评批复排放总量（t）</w:t>
                  </w:r>
                </w:p>
              </w:tc>
              <w:tc>
                <w:tcPr>
                  <w:tcW w:w="188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41.2</w:t>
                  </w:r>
                </w:p>
              </w:tc>
              <w:tc>
                <w:tcPr>
                  <w:tcW w:w="173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80.54</w:t>
                  </w:r>
                </w:p>
              </w:tc>
              <w:tc>
                <w:tcPr>
                  <w:tcW w:w="193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911"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环评估算现建成部分排放总量（t）</w:t>
                  </w:r>
                </w:p>
              </w:tc>
              <w:tc>
                <w:tcPr>
                  <w:tcW w:w="188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33.86</w:t>
                  </w:r>
                </w:p>
              </w:tc>
              <w:tc>
                <w:tcPr>
                  <w:tcW w:w="173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59.12</w:t>
                  </w:r>
                </w:p>
              </w:tc>
              <w:tc>
                <w:tcPr>
                  <w:tcW w:w="193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911"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实际排放量（t）</w:t>
                  </w:r>
                </w:p>
              </w:tc>
              <w:tc>
                <w:tcPr>
                  <w:tcW w:w="188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3.943</w:t>
                  </w:r>
                </w:p>
              </w:tc>
              <w:tc>
                <w:tcPr>
                  <w:tcW w:w="1731"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4.644</w:t>
                  </w:r>
                </w:p>
              </w:tc>
              <w:tc>
                <w:tcPr>
                  <w:tcW w:w="1937"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51.12</w:t>
                  </w:r>
                </w:p>
              </w:tc>
            </w:tr>
          </w:tbl>
          <w:p>
            <w:pPr>
              <w:widowControl/>
              <w:numPr>
                <w:numId w:val="0"/>
              </w:numPr>
              <w:adjustRightInd w:val="0"/>
              <w:snapToGrid w:val="0"/>
              <w:outlineLvl w:val="1"/>
              <w:rPr>
                <w:rFonts w:hint="eastAsia" w:ascii="宋体" w:hAnsi="宋体" w:eastAsia="宋体" w:cs="宋体"/>
                <w:b w:val="0"/>
                <w:bCs w:val="0"/>
                <w:color w:val="auto"/>
                <w:sz w:val="28"/>
                <w:szCs w:val="28"/>
                <w:highlight w:val="none"/>
              </w:rPr>
            </w:pPr>
          </w:p>
          <w:p>
            <w:pPr>
              <w:widowControl/>
              <w:numPr>
                <w:numId w:val="0"/>
              </w:numPr>
              <w:adjustRightInd w:val="0"/>
              <w:snapToGrid w:val="0"/>
              <w:outlineLvl w:val="1"/>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8"/>
                <w:szCs w:val="28"/>
                <w:highlight w:val="none"/>
                <w:lang w:val="en-US" w:eastAsia="zh-CN"/>
              </w:rPr>
              <w:t>2、</w:t>
            </w:r>
            <w:r>
              <w:rPr>
                <w:rFonts w:hint="eastAsia" w:ascii="宋体" w:hAnsi="宋体" w:eastAsia="宋体" w:cs="宋体"/>
                <w:b w:val="0"/>
                <w:bCs w:val="0"/>
                <w:color w:val="auto"/>
                <w:sz w:val="24"/>
                <w:szCs w:val="24"/>
                <w:highlight w:val="none"/>
              </w:rPr>
              <w:t>无组织废气</w:t>
            </w:r>
          </w:p>
          <w:p>
            <w:pPr>
              <w:widowControl w:val="0"/>
              <w:spacing w:line="360" w:lineRule="auto"/>
              <w:ind w:firstLine="480" w:firstLineChars="200"/>
              <w:jc w:val="both"/>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本次环保验收对项目车间下风向、太钢厂界下风向分别进行无组织废气监测。项目车间下风向选取4个监测点，监测污染物硝酸雾太钢厂界下风向选取5个监测点，监测污染物有：颗粒物。监测数据见下表。</w:t>
            </w:r>
          </w:p>
          <w:p>
            <w:pPr>
              <w:widowControl w:val="0"/>
              <w:spacing w:line="360" w:lineRule="auto"/>
              <w:jc w:val="center"/>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表7-17  厂界无组织废气监测结果一览表</w:t>
            </w:r>
          </w:p>
          <w:tbl>
            <w:tblPr>
              <w:tblStyle w:val="46"/>
              <w:tblW w:w="14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123"/>
              <w:gridCol w:w="1001"/>
              <w:gridCol w:w="1094"/>
              <w:gridCol w:w="1094"/>
              <w:gridCol w:w="1097"/>
              <w:gridCol w:w="1094"/>
              <w:gridCol w:w="1094"/>
              <w:gridCol w:w="1097"/>
              <w:gridCol w:w="1094"/>
              <w:gridCol w:w="1098"/>
              <w:gridCol w:w="1098"/>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en-US"/>
                    </w:rPr>
                    <w:t>监测点位</w:t>
                  </w:r>
                </w:p>
              </w:tc>
              <w:tc>
                <w:tcPr>
                  <w:tcW w:w="1123"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en-US"/>
                    </w:rPr>
                    <w:t>测试项目</w:t>
                  </w:r>
                </w:p>
              </w:tc>
              <w:tc>
                <w:tcPr>
                  <w:tcW w:w="1001"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单位</w:t>
                  </w:r>
                </w:p>
              </w:tc>
              <w:tc>
                <w:tcPr>
                  <w:tcW w:w="3285" w:type="dxa"/>
                  <w:gridSpan w:val="3"/>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2024年03月26日</w:t>
                  </w:r>
                  <w:r>
                    <w:rPr>
                      <w:rFonts w:hint="eastAsia" w:ascii="宋体" w:hAnsi="宋体" w:eastAsia="宋体" w:cs="宋体"/>
                      <w:b w:val="0"/>
                      <w:bCs w:val="0"/>
                      <w:color w:val="auto"/>
                      <w:kern w:val="0"/>
                      <w:sz w:val="21"/>
                      <w:szCs w:val="21"/>
                      <w:highlight w:val="none"/>
                      <w:lang w:val="en-US" w:eastAsia="en-US"/>
                    </w:rPr>
                    <w:t>监测结果</w:t>
                  </w:r>
                </w:p>
              </w:tc>
              <w:tc>
                <w:tcPr>
                  <w:tcW w:w="3285" w:type="dxa"/>
                  <w:gridSpan w:val="3"/>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2024年03月27日</w:t>
                  </w:r>
                  <w:r>
                    <w:rPr>
                      <w:rFonts w:hint="eastAsia" w:ascii="宋体" w:hAnsi="宋体" w:eastAsia="宋体" w:cs="宋体"/>
                      <w:b w:val="0"/>
                      <w:bCs w:val="0"/>
                      <w:color w:val="auto"/>
                      <w:kern w:val="0"/>
                      <w:sz w:val="21"/>
                      <w:szCs w:val="21"/>
                      <w:highlight w:val="none"/>
                      <w:lang w:val="en-US" w:eastAsia="en-US"/>
                    </w:rPr>
                    <w:t>监测结果</w:t>
                  </w:r>
                </w:p>
              </w:tc>
              <w:tc>
                <w:tcPr>
                  <w:tcW w:w="1094"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平均值</w:t>
                  </w:r>
                </w:p>
              </w:tc>
              <w:tc>
                <w:tcPr>
                  <w:tcW w:w="1098"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最大值</w:t>
                  </w:r>
                </w:p>
              </w:tc>
              <w:tc>
                <w:tcPr>
                  <w:tcW w:w="1098"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限值</w:t>
                  </w:r>
                </w:p>
              </w:tc>
              <w:tc>
                <w:tcPr>
                  <w:tcW w:w="1104"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123"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01"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en-US"/>
                    </w:rPr>
                    <w:t>第一次</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第三次</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第一次</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第三次</w:t>
                  </w:r>
                </w:p>
              </w:tc>
              <w:tc>
                <w:tcPr>
                  <w:tcW w:w="1094"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p>
              </w:tc>
              <w:tc>
                <w:tcPr>
                  <w:tcW w:w="1098"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p>
              </w:tc>
              <w:tc>
                <w:tcPr>
                  <w:tcW w:w="1098"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p>
              </w:tc>
              <w:tc>
                <w:tcPr>
                  <w:tcW w:w="1104"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参照点1#</w:t>
                  </w:r>
                </w:p>
              </w:tc>
              <w:tc>
                <w:tcPr>
                  <w:tcW w:w="1123"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颗粒物</w:t>
                  </w:r>
                </w:p>
              </w:tc>
              <w:tc>
                <w:tcPr>
                  <w:tcW w:w="1001" w:type="dxa"/>
                  <w:vAlign w:val="center"/>
                </w:tcPr>
                <w:p>
                  <w:pPr>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0.320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0.338</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0.330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0.355</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0.337</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0.343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0.337</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0.355</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c>
                <w:tcPr>
                  <w:tcW w:w="110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监控点2#</w:t>
                  </w:r>
                </w:p>
              </w:tc>
              <w:tc>
                <w:tcPr>
                  <w:tcW w:w="1123"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01" w:type="dxa"/>
                  <w:vAlign w:val="center"/>
                </w:tcPr>
                <w:p>
                  <w:pPr>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0.480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0.518</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0.487</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0.553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0.487</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0.547</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0.512</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0.553</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c>
                <w:tcPr>
                  <w:tcW w:w="110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监控点3#</w:t>
                  </w:r>
                </w:p>
              </w:tc>
              <w:tc>
                <w:tcPr>
                  <w:tcW w:w="1123"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01" w:type="dxa"/>
                  <w:vAlign w:val="center"/>
                </w:tcPr>
                <w:p>
                  <w:pPr>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0.495</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0.518</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0.512</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0.525</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0.565</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0.521</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0.565</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c>
                <w:tcPr>
                  <w:tcW w:w="110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监控点4#</w:t>
                  </w:r>
                </w:p>
              </w:tc>
              <w:tc>
                <w:tcPr>
                  <w:tcW w:w="1123"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01" w:type="dxa"/>
                  <w:vAlign w:val="center"/>
                </w:tcPr>
                <w:p>
                  <w:pPr>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0.525</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0.465</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0.507</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0.482</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0.545</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0.518</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0.507</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0.545</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c>
                <w:tcPr>
                  <w:tcW w:w="110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监控点5#</w:t>
                  </w:r>
                </w:p>
              </w:tc>
              <w:tc>
                <w:tcPr>
                  <w:tcW w:w="1123"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01" w:type="dxa"/>
                  <w:vAlign w:val="center"/>
                </w:tcPr>
                <w:p>
                  <w:pPr>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0.515</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0.502</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0.520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0.537</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0.515</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0.540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0.522</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0.540</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c>
                <w:tcPr>
                  <w:tcW w:w="110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监控点浓度最大值</w:t>
                  </w:r>
                </w:p>
              </w:tc>
              <w:tc>
                <w:tcPr>
                  <w:tcW w:w="1123"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01" w:type="dxa"/>
                  <w:vAlign w:val="center"/>
                </w:tcPr>
                <w:p>
                  <w:pPr>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0.525</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0.518</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0.520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0.553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0.545</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0.565</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0.538</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0.565</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c>
                <w:tcPr>
                  <w:tcW w:w="110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086"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扣除参照点后浓度最大值</w:t>
                  </w:r>
                </w:p>
              </w:tc>
              <w:tc>
                <w:tcPr>
                  <w:tcW w:w="1123" w:type="dxa"/>
                  <w:vMerge w:val="continue"/>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001" w:type="dxa"/>
                  <w:vAlign w:val="center"/>
                </w:tcPr>
                <w:p>
                  <w:pPr>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0.205</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0.180</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0.190</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0.198</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0.208</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0.222</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0.200</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0.222</w:t>
                  </w:r>
                </w:p>
              </w:tc>
              <w:tc>
                <w:tcPr>
                  <w:tcW w:w="1098"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1</w:t>
                  </w:r>
                </w:p>
              </w:tc>
              <w:tc>
                <w:tcPr>
                  <w:tcW w:w="110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达标</w:t>
                  </w:r>
                </w:p>
              </w:tc>
            </w:tr>
          </w:tbl>
          <w:p>
            <w:pPr>
              <w:widowControl w:val="0"/>
              <w:spacing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ar-SA"/>
              </w:rPr>
            </w:pPr>
          </w:p>
          <w:p>
            <w:pPr>
              <w:widowControl w:val="0"/>
              <w:spacing w:line="360" w:lineRule="auto"/>
              <w:ind w:firstLine="480" w:firstLineChars="200"/>
              <w:jc w:val="both"/>
              <w:rPr>
                <w:rFonts w:hint="eastAsia" w:ascii="宋体" w:hAnsi="宋体" w:eastAsia="宋体" w:cs="宋体"/>
                <w:b w:val="0"/>
                <w:bCs w:val="0"/>
                <w:color w:val="auto"/>
                <w:sz w:val="24"/>
                <w:szCs w:val="24"/>
                <w:highlight w:val="none"/>
              </w:rPr>
            </w:pPr>
            <w:r>
              <w:rPr>
                <w:rFonts w:hint="default" w:ascii="Times New Roman" w:hAnsi="Times New Roman" w:eastAsia="宋体" w:cs="Times New Roman"/>
                <w:color w:val="auto"/>
                <w:sz w:val="24"/>
                <w:szCs w:val="24"/>
                <w:highlight w:val="none"/>
                <w:lang w:val="en-US" w:eastAsia="zh-CN"/>
              </w:rPr>
              <w:t>根据监测结果知</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b w:val="0"/>
                <w:bCs w:val="0"/>
                <w:color w:val="auto"/>
                <w:kern w:val="2"/>
                <w:sz w:val="24"/>
                <w:szCs w:val="24"/>
                <w:highlight w:val="none"/>
                <w:lang w:val="en-US" w:eastAsia="zh-CN" w:bidi="ar-SA"/>
              </w:rPr>
              <w:t>太钢厂界下风向</w:t>
            </w:r>
            <w:r>
              <w:rPr>
                <w:rFonts w:hint="eastAsia" w:ascii="Times New Roman" w:hAnsi="Times New Roman" w:eastAsia="宋体" w:cs="Times New Roman"/>
                <w:b w:val="0"/>
                <w:bCs w:val="0"/>
                <w:color w:val="auto"/>
                <w:kern w:val="2"/>
                <w:sz w:val="24"/>
                <w:szCs w:val="24"/>
                <w:highlight w:val="none"/>
                <w:lang w:val="en-US" w:eastAsia="zh-CN" w:bidi="ar-SA"/>
              </w:rPr>
              <w:t>5</w:t>
            </w:r>
            <w:r>
              <w:rPr>
                <w:rFonts w:hint="default" w:ascii="Times New Roman" w:hAnsi="Times New Roman" w:eastAsia="宋体" w:cs="Times New Roman"/>
                <w:b w:val="0"/>
                <w:bCs w:val="0"/>
                <w:color w:val="auto"/>
                <w:kern w:val="2"/>
                <w:sz w:val="24"/>
                <w:szCs w:val="24"/>
                <w:highlight w:val="none"/>
                <w:lang w:val="en-US" w:eastAsia="zh-CN" w:bidi="ar-SA"/>
              </w:rPr>
              <w:t>个监控点颗粒物无组织排放浓度在扣除对照点颗粒物排放浓度后，颗粒物无组织排放浓度最大值为</w:t>
            </w:r>
            <w:r>
              <w:rPr>
                <w:rFonts w:hint="eastAsia" w:ascii="Times New Roman" w:hAnsi="Times New Roman" w:eastAsia="宋体" w:cs="Times New Roman"/>
                <w:b w:val="0"/>
                <w:bCs w:val="0"/>
                <w:color w:val="auto"/>
                <w:kern w:val="2"/>
                <w:sz w:val="24"/>
                <w:szCs w:val="24"/>
                <w:highlight w:val="none"/>
                <w:lang w:val="en-US" w:eastAsia="zh-CN" w:bidi="ar-SA"/>
              </w:rPr>
              <w:t>0.222</w:t>
            </w:r>
            <w:r>
              <w:rPr>
                <w:rFonts w:hint="default" w:ascii="Times New Roman" w:hAnsi="Times New Roman" w:eastAsia="宋体" w:cs="Times New Roman"/>
                <w:b w:val="0"/>
                <w:bCs w:val="0"/>
                <w:color w:val="auto"/>
                <w:kern w:val="2"/>
                <w:sz w:val="24"/>
                <w:szCs w:val="24"/>
                <w:highlight w:val="none"/>
                <w:lang w:val="en-US" w:eastAsia="zh-CN" w:bidi="ar-SA"/>
              </w:rPr>
              <w:t>mg/m³</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b w:val="0"/>
                <w:bCs w:val="0"/>
                <w:color w:val="auto"/>
                <w:kern w:val="2"/>
                <w:sz w:val="24"/>
                <w:szCs w:val="24"/>
                <w:highlight w:val="none"/>
                <w:lang w:val="en-US" w:eastAsia="zh-CN" w:bidi="ar-SA"/>
              </w:rPr>
              <w:t>满足《山西省钢铁工业大气污染物排放标准》（DB14/2249-2020）排放限值要求。</w:t>
            </w:r>
          </w:p>
          <w:p>
            <w:pPr>
              <w:spacing w:before="120" w:beforeLines="50"/>
              <w:jc w:val="center"/>
              <w:rPr>
                <w:rFonts w:hint="eastAsia" w:ascii="宋体" w:hAnsi="宋体" w:eastAsia="宋体" w:cs="宋体"/>
                <w:b w:val="0"/>
                <w:bCs w:val="0"/>
                <w:color w:val="auto"/>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rPr>
              <w:t>1</w:t>
            </w:r>
            <w:r>
              <w:rPr>
                <w:rFonts w:hint="eastAsia" w:ascii="宋体" w:hAnsi="宋体" w:eastAsia="宋体" w:cs="宋体"/>
                <w:b w:val="0"/>
                <w:bCs w:val="0"/>
                <w:color w:val="auto"/>
                <w:sz w:val="24"/>
                <w:szCs w:val="24"/>
                <w:highlight w:val="none"/>
                <w:lang w:val="en-US" w:eastAsia="zh-CN"/>
              </w:rPr>
              <w:t>8</w:t>
            </w:r>
            <w:r>
              <w:rPr>
                <w:rFonts w:hint="eastAsia" w:ascii="宋体" w:hAnsi="宋体" w:eastAsia="宋体" w:cs="宋体"/>
                <w:b w:val="0"/>
                <w:bCs w:val="0"/>
                <w:color w:val="auto"/>
                <w:sz w:val="24"/>
                <w:szCs w:val="24"/>
                <w:highlight w:val="none"/>
              </w:rPr>
              <w:t xml:space="preserve">  车间门窗（12#门、13#门、14#门、15#门）无组织废气监测结果一览表</w:t>
            </w:r>
          </w:p>
          <w:tbl>
            <w:tblPr>
              <w:tblStyle w:val="46"/>
              <w:tblW w:w="14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125"/>
              <w:gridCol w:w="1001"/>
              <w:gridCol w:w="1094"/>
              <w:gridCol w:w="1094"/>
              <w:gridCol w:w="1097"/>
              <w:gridCol w:w="1094"/>
              <w:gridCol w:w="1094"/>
              <w:gridCol w:w="1097"/>
              <w:gridCol w:w="1094"/>
              <w:gridCol w:w="1097"/>
              <w:gridCol w:w="1097"/>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Merge w:val="restart"/>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en-US"/>
                    </w:rPr>
                    <w:t>监测点位</w:t>
                  </w:r>
                </w:p>
              </w:tc>
              <w:tc>
                <w:tcPr>
                  <w:tcW w:w="1125" w:type="dxa"/>
                  <w:vMerge w:val="restart"/>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en-US"/>
                    </w:rPr>
                    <w:t>测试项目</w:t>
                  </w:r>
                </w:p>
              </w:tc>
              <w:tc>
                <w:tcPr>
                  <w:tcW w:w="1001" w:type="dxa"/>
                  <w:vMerge w:val="restart"/>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单位</w:t>
                  </w:r>
                </w:p>
              </w:tc>
              <w:tc>
                <w:tcPr>
                  <w:tcW w:w="3285" w:type="dxa"/>
                  <w:gridSpan w:val="3"/>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2024年04月15日</w:t>
                  </w:r>
                  <w:r>
                    <w:rPr>
                      <w:rFonts w:hint="eastAsia" w:ascii="宋体" w:hAnsi="宋体" w:eastAsia="宋体" w:cs="宋体"/>
                      <w:b w:val="0"/>
                      <w:bCs w:val="0"/>
                      <w:color w:val="auto"/>
                      <w:sz w:val="21"/>
                      <w:szCs w:val="21"/>
                      <w:highlight w:val="none"/>
                      <w:lang w:val="en-US" w:eastAsia="en-US"/>
                    </w:rPr>
                    <w:t>监测结果</w:t>
                  </w:r>
                </w:p>
              </w:tc>
              <w:tc>
                <w:tcPr>
                  <w:tcW w:w="3285" w:type="dxa"/>
                  <w:gridSpan w:val="3"/>
                  <w:vAlign w:val="center"/>
                </w:tcPr>
                <w:p>
                  <w:pPr>
                    <w:spacing w:line="300" w:lineRule="exact"/>
                    <w:jc w:val="center"/>
                    <w:rPr>
                      <w:rFonts w:hint="eastAsia" w:ascii="宋体" w:hAnsi="宋体" w:eastAsia="宋体" w:cs="宋体"/>
                      <w:b w:val="0"/>
                      <w:bCs w:val="0"/>
                      <w:color w:val="auto"/>
                      <w:sz w:val="21"/>
                      <w:szCs w:val="21"/>
                      <w:highlight w:val="none"/>
                      <w:lang w:val="en-US" w:eastAsia="en-US"/>
                    </w:rPr>
                  </w:pPr>
                  <w:r>
                    <w:rPr>
                      <w:rFonts w:hint="eastAsia" w:ascii="宋体" w:hAnsi="宋体" w:eastAsia="宋体" w:cs="宋体"/>
                      <w:b w:val="0"/>
                      <w:bCs w:val="0"/>
                      <w:color w:val="auto"/>
                      <w:sz w:val="21"/>
                      <w:szCs w:val="21"/>
                      <w:highlight w:val="none"/>
                      <w:lang w:val="en-US" w:eastAsia="zh-CN"/>
                    </w:rPr>
                    <w:t>2024年04月16日</w:t>
                  </w:r>
                  <w:r>
                    <w:rPr>
                      <w:rFonts w:hint="eastAsia" w:ascii="宋体" w:hAnsi="宋体" w:eastAsia="宋体" w:cs="宋体"/>
                      <w:b w:val="0"/>
                      <w:bCs w:val="0"/>
                      <w:color w:val="auto"/>
                      <w:sz w:val="21"/>
                      <w:szCs w:val="21"/>
                      <w:highlight w:val="none"/>
                      <w:lang w:val="en-US" w:eastAsia="en-US"/>
                    </w:rPr>
                    <w:t>监测结果</w:t>
                  </w:r>
                </w:p>
              </w:tc>
              <w:tc>
                <w:tcPr>
                  <w:tcW w:w="1094" w:type="dxa"/>
                  <w:vMerge w:val="restart"/>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平均值</w:t>
                  </w:r>
                </w:p>
              </w:tc>
              <w:tc>
                <w:tcPr>
                  <w:tcW w:w="1097" w:type="dxa"/>
                  <w:vMerge w:val="restart"/>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最大值</w:t>
                  </w:r>
                </w:p>
              </w:tc>
              <w:tc>
                <w:tcPr>
                  <w:tcW w:w="1097" w:type="dxa"/>
                  <w:vMerge w:val="restart"/>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限值</w:t>
                  </w:r>
                </w:p>
              </w:tc>
              <w:tc>
                <w:tcPr>
                  <w:tcW w:w="1104" w:type="dxa"/>
                  <w:vMerge w:val="restart"/>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94" w:type="dxa"/>
                  <w:vAlign w:val="center"/>
                </w:tcPr>
                <w:p>
                  <w:pPr>
                    <w:spacing w:line="30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en-US"/>
                    </w:rPr>
                    <w:t>第一次</w:t>
                  </w:r>
                </w:p>
              </w:tc>
              <w:tc>
                <w:tcPr>
                  <w:tcW w:w="1094" w:type="dxa"/>
                  <w:vAlign w:val="center"/>
                </w:tcPr>
                <w:p>
                  <w:pPr>
                    <w:spacing w:line="300" w:lineRule="exact"/>
                    <w:jc w:val="center"/>
                    <w:rPr>
                      <w:rFonts w:hint="eastAsia" w:ascii="宋体" w:hAnsi="宋体" w:eastAsia="宋体" w:cs="宋体"/>
                      <w:b w:val="0"/>
                      <w:bCs w:val="0"/>
                      <w:color w:val="auto"/>
                      <w:sz w:val="21"/>
                      <w:szCs w:val="21"/>
                      <w:highlight w:val="none"/>
                      <w:lang w:val="en-US" w:eastAsia="en-US"/>
                    </w:rPr>
                  </w:pPr>
                  <w:r>
                    <w:rPr>
                      <w:rFonts w:hint="eastAsia" w:ascii="宋体" w:hAnsi="宋体" w:eastAsia="宋体" w:cs="宋体"/>
                      <w:b w:val="0"/>
                      <w:bCs w:val="0"/>
                      <w:color w:val="auto"/>
                      <w:sz w:val="21"/>
                      <w:szCs w:val="21"/>
                      <w:highlight w:val="none"/>
                      <w:lang w:val="en-US" w:eastAsia="en-US"/>
                    </w:rPr>
                    <w:t>第二次</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lang w:val="en-US" w:eastAsia="en-US"/>
                    </w:rPr>
                  </w:pPr>
                  <w:r>
                    <w:rPr>
                      <w:rFonts w:hint="eastAsia" w:ascii="宋体" w:hAnsi="宋体" w:eastAsia="宋体" w:cs="宋体"/>
                      <w:b w:val="0"/>
                      <w:bCs w:val="0"/>
                      <w:color w:val="auto"/>
                      <w:sz w:val="21"/>
                      <w:szCs w:val="21"/>
                      <w:highlight w:val="none"/>
                      <w:lang w:val="en-US" w:eastAsia="en-US"/>
                    </w:rPr>
                    <w:t>第三次</w:t>
                  </w:r>
                </w:p>
              </w:tc>
              <w:tc>
                <w:tcPr>
                  <w:tcW w:w="1094" w:type="dxa"/>
                  <w:vAlign w:val="center"/>
                </w:tcPr>
                <w:p>
                  <w:pPr>
                    <w:spacing w:line="300" w:lineRule="exact"/>
                    <w:jc w:val="center"/>
                    <w:rPr>
                      <w:rFonts w:hint="eastAsia" w:ascii="宋体" w:hAnsi="宋体" w:eastAsia="宋体" w:cs="宋体"/>
                      <w:b w:val="0"/>
                      <w:bCs w:val="0"/>
                      <w:color w:val="auto"/>
                      <w:sz w:val="21"/>
                      <w:szCs w:val="21"/>
                      <w:highlight w:val="none"/>
                      <w:lang w:val="en-US" w:eastAsia="en-US"/>
                    </w:rPr>
                  </w:pPr>
                  <w:r>
                    <w:rPr>
                      <w:rFonts w:hint="eastAsia" w:ascii="宋体" w:hAnsi="宋体" w:eastAsia="宋体" w:cs="宋体"/>
                      <w:b w:val="0"/>
                      <w:bCs w:val="0"/>
                      <w:color w:val="auto"/>
                      <w:sz w:val="21"/>
                      <w:szCs w:val="21"/>
                      <w:highlight w:val="none"/>
                      <w:lang w:val="en-US" w:eastAsia="en-US"/>
                    </w:rPr>
                    <w:t>第一次</w:t>
                  </w:r>
                </w:p>
              </w:tc>
              <w:tc>
                <w:tcPr>
                  <w:tcW w:w="1094" w:type="dxa"/>
                  <w:vAlign w:val="center"/>
                </w:tcPr>
                <w:p>
                  <w:pPr>
                    <w:spacing w:line="300" w:lineRule="exact"/>
                    <w:jc w:val="center"/>
                    <w:rPr>
                      <w:rFonts w:hint="eastAsia" w:ascii="宋体" w:hAnsi="宋体" w:eastAsia="宋体" w:cs="宋体"/>
                      <w:b w:val="0"/>
                      <w:bCs w:val="0"/>
                      <w:color w:val="auto"/>
                      <w:sz w:val="21"/>
                      <w:szCs w:val="21"/>
                      <w:highlight w:val="none"/>
                      <w:lang w:val="en-US" w:eastAsia="en-US"/>
                    </w:rPr>
                  </w:pPr>
                  <w:r>
                    <w:rPr>
                      <w:rFonts w:hint="eastAsia" w:ascii="宋体" w:hAnsi="宋体" w:eastAsia="宋体" w:cs="宋体"/>
                      <w:b w:val="0"/>
                      <w:bCs w:val="0"/>
                      <w:color w:val="auto"/>
                      <w:sz w:val="21"/>
                      <w:szCs w:val="21"/>
                      <w:highlight w:val="none"/>
                      <w:lang w:val="en-US" w:eastAsia="en-US"/>
                    </w:rPr>
                    <w:t>第二次</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lang w:val="en-US" w:eastAsia="en-US"/>
                    </w:rPr>
                  </w:pPr>
                  <w:r>
                    <w:rPr>
                      <w:rFonts w:hint="eastAsia" w:ascii="宋体" w:hAnsi="宋体" w:eastAsia="宋体" w:cs="宋体"/>
                      <w:b w:val="0"/>
                      <w:bCs w:val="0"/>
                      <w:color w:val="auto"/>
                      <w:sz w:val="21"/>
                      <w:szCs w:val="21"/>
                      <w:highlight w:val="none"/>
                      <w:lang w:val="en-US" w:eastAsia="en-US"/>
                    </w:rPr>
                    <w:t>第三次</w:t>
                  </w:r>
                </w:p>
              </w:tc>
              <w:tc>
                <w:tcPr>
                  <w:tcW w:w="1094"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c>
                <w:tcPr>
                  <w:tcW w:w="1097"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c>
                <w:tcPr>
                  <w:tcW w:w="1097"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c>
                <w:tcPr>
                  <w:tcW w:w="1104"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监控点1</w:t>
                  </w:r>
                  <w:r>
                    <w:rPr>
                      <w:rFonts w:hint="eastAsia" w:ascii="宋体" w:hAnsi="宋体" w:eastAsia="宋体" w:cs="宋体"/>
                      <w:b w:val="0"/>
                      <w:bCs w:val="0"/>
                      <w:color w:val="auto"/>
                      <w:sz w:val="21"/>
                      <w:szCs w:val="21"/>
                      <w:highlight w:val="none"/>
                      <w:vertAlign w:val="superscript"/>
                    </w:rPr>
                    <w:t>#</w:t>
                  </w:r>
                </w:p>
              </w:tc>
              <w:tc>
                <w:tcPr>
                  <w:tcW w:w="1125" w:type="dxa"/>
                  <w:vMerge w:val="restart"/>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硝酸雾</w:t>
                  </w: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0.069</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0.067</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0.084</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0.064</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0.066</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0.076</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0.071</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0.084</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监控点2</w:t>
                  </w:r>
                  <w:r>
                    <w:rPr>
                      <w:rFonts w:hint="eastAsia" w:ascii="宋体" w:hAnsi="宋体" w:eastAsia="宋体" w:cs="宋体"/>
                      <w:b w:val="0"/>
                      <w:bCs w:val="0"/>
                      <w:color w:val="auto"/>
                      <w:sz w:val="21"/>
                      <w:szCs w:val="21"/>
                      <w:highlight w:val="none"/>
                      <w:vertAlign w:val="superscript"/>
                    </w:rPr>
                    <w:t>#</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0.075</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0.089</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0.076</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0.060</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0.083</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0.068</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0.075</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0.089</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监控点3</w:t>
                  </w:r>
                  <w:r>
                    <w:rPr>
                      <w:rFonts w:hint="eastAsia" w:ascii="宋体" w:hAnsi="宋体" w:eastAsia="宋体" w:cs="宋体"/>
                      <w:b w:val="0"/>
                      <w:bCs w:val="0"/>
                      <w:color w:val="auto"/>
                      <w:sz w:val="21"/>
                      <w:szCs w:val="21"/>
                      <w:highlight w:val="none"/>
                      <w:vertAlign w:val="superscript"/>
                    </w:rPr>
                    <w:t>#</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0.057</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0.072</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0.070</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0.061</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0.065</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0.075</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0.067</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0.075</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监控点4</w:t>
                  </w:r>
                  <w:r>
                    <w:rPr>
                      <w:rFonts w:hint="eastAsia" w:ascii="宋体" w:hAnsi="宋体" w:eastAsia="宋体" w:cs="宋体"/>
                      <w:b w:val="0"/>
                      <w:bCs w:val="0"/>
                      <w:color w:val="auto"/>
                      <w:sz w:val="21"/>
                      <w:szCs w:val="21"/>
                      <w:highlight w:val="none"/>
                      <w:vertAlign w:val="superscript"/>
                    </w:rPr>
                    <w:t>#</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0.074</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0.073</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0.073</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0.066</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0.067</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0.056</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0.068</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0.074</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监控点浓度最大值</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0.075</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0.089</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0.084</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0.066</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0.083</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0.076</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0.079</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0.089</w:t>
                  </w:r>
                </w:p>
              </w:tc>
              <w:tc>
                <w:tcPr>
                  <w:tcW w:w="1097" w:type="dxa"/>
                  <w:vAlign w:val="center"/>
                </w:tcPr>
                <w:p>
                  <w:pPr>
                    <w:adjustRightInd w:val="0"/>
                    <w:snapToGrid w:val="0"/>
                    <w:jc w:val="center"/>
                    <w:rPr>
                      <w:rFonts w:hint="eastAsia" w:ascii="宋体" w:hAnsi="宋体" w:eastAsia="宋体" w:cs="宋体"/>
                      <w:b w:val="0"/>
                      <w:bCs w:val="0"/>
                      <w:color w:val="auto"/>
                      <w:spacing w:val="-2"/>
                      <w:sz w:val="21"/>
                      <w:szCs w:val="21"/>
                      <w:highlight w:val="none"/>
                    </w:rPr>
                  </w:pPr>
                  <w:r>
                    <w:rPr>
                      <w:rFonts w:hint="eastAsia" w:ascii="宋体" w:hAnsi="宋体" w:eastAsia="宋体" w:cs="宋体"/>
                      <w:b w:val="0"/>
                      <w:bCs w:val="0"/>
                      <w:color w:val="auto"/>
                      <w:sz w:val="21"/>
                      <w:szCs w:val="21"/>
                      <w:highlight w:val="none"/>
                    </w:rPr>
                    <w:t>0.12</w:t>
                  </w:r>
                </w:p>
              </w:tc>
              <w:tc>
                <w:tcPr>
                  <w:tcW w:w="1104" w:type="dxa"/>
                  <w:vAlign w:val="center"/>
                </w:tcPr>
                <w:p>
                  <w:pPr>
                    <w:adjustRightInd w:val="0"/>
                    <w:snapToGrid w:val="0"/>
                    <w:jc w:val="center"/>
                    <w:rPr>
                      <w:rFonts w:hint="eastAsia" w:ascii="宋体" w:hAnsi="宋体" w:eastAsia="宋体" w:cs="宋体"/>
                      <w:b w:val="0"/>
                      <w:bCs w:val="0"/>
                      <w:color w:val="auto"/>
                      <w:spacing w:val="-2"/>
                      <w:sz w:val="21"/>
                      <w:szCs w:val="21"/>
                      <w:highlight w:val="none"/>
                    </w:rPr>
                  </w:pPr>
                  <w:r>
                    <w:rPr>
                      <w:rFonts w:hint="eastAsia" w:ascii="宋体" w:hAnsi="宋体" w:eastAsia="宋体" w:cs="宋体"/>
                      <w:b w:val="0"/>
                      <w:bCs w:val="0"/>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en-US"/>
                    </w:rPr>
                    <w:t>监测点位</w:t>
                  </w:r>
                </w:p>
              </w:tc>
              <w:tc>
                <w:tcPr>
                  <w:tcW w:w="1125"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en-US"/>
                    </w:rPr>
                    <w:t>测试项目</w:t>
                  </w:r>
                </w:p>
              </w:tc>
              <w:tc>
                <w:tcPr>
                  <w:tcW w:w="1001"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单位</w:t>
                  </w:r>
                </w:p>
              </w:tc>
              <w:tc>
                <w:tcPr>
                  <w:tcW w:w="3285" w:type="dxa"/>
                  <w:gridSpan w:val="3"/>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2024年04月18日</w:t>
                  </w:r>
                  <w:r>
                    <w:rPr>
                      <w:rFonts w:hint="eastAsia" w:ascii="宋体" w:hAnsi="宋体" w:eastAsia="宋体" w:cs="宋体"/>
                      <w:b w:val="0"/>
                      <w:bCs w:val="0"/>
                      <w:color w:val="auto"/>
                      <w:kern w:val="0"/>
                      <w:sz w:val="21"/>
                      <w:szCs w:val="21"/>
                      <w:highlight w:val="none"/>
                      <w:lang w:val="en-US" w:eastAsia="en-US"/>
                    </w:rPr>
                    <w:t>监测结果</w:t>
                  </w:r>
                </w:p>
              </w:tc>
              <w:tc>
                <w:tcPr>
                  <w:tcW w:w="3285" w:type="dxa"/>
                  <w:gridSpan w:val="3"/>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2024年04月19日</w:t>
                  </w:r>
                  <w:r>
                    <w:rPr>
                      <w:rFonts w:hint="eastAsia" w:ascii="宋体" w:hAnsi="宋体" w:eastAsia="宋体" w:cs="宋体"/>
                      <w:b w:val="0"/>
                      <w:bCs w:val="0"/>
                      <w:color w:val="auto"/>
                      <w:kern w:val="0"/>
                      <w:sz w:val="21"/>
                      <w:szCs w:val="21"/>
                      <w:highlight w:val="none"/>
                      <w:lang w:val="en-US" w:eastAsia="en-US"/>
                    </w:rPr>
                    <w:t>监测结果</w:t>
                  </w:r>
                </w:p>
              </w:tc>
              <w:tc>
                <w:tcPr>
                  <w:tcW w:w="1094"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平均值</w:t>
                  </w:r>
                </w:p>
              </w:tc>
              <w:tc>
                <w:tcPr>
                  <w:tcW w:w="1097"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最大值</w:t>
                  </w:r>
                </w:p>
              </w:tc>
              <w:tc>
                <w:tcPr>
                  <w:tcW w:w="1097"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限值</w:t>
                  </w:r>
                </w:p>
              </w:tc>
              <w:tc>
                <w:tcPr>
                  <w:tcW w:w="1104" w:type="dxa"/>
                  <w:vMerge w:val="restart"/>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en-US"/>
                    </w:rPr>
                    <w:t>第一次</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第三次</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第一次</w:t>
                  </w:r>
                </w:p>
              </w:tc>
              <w:tc>
                <w:tcPr>
                  <w:tcW w:w="1094"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1097" w:type="dxa"/>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第三次</w:t>
                  </w:r>
                </w:p>
              </w:tc>
              <w:tc>
                <w:tcPr>
                  <w:tcW w:w="1094"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c>
                <w:tcPr>
                  <w:tcW w:w="1097"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c>
                <w:tcPr>
                  <w:tcW w:w="1097"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c>
                <w:tcPr>
                  <w:tcW w:w="1104" w:type="dxa"/>
                  <w:vMerge w:val="continue"/>
                  <w:vAlign w:val="center"/>
                </w:tcPr>
                <w:p>
                  <w:pPr>
                    <w:adjustRightInd w:val="0"/>
                    <w:snapToGrid w:val="0"/>
                    <w:jc w:val="center"/>
                    <w:rPr>
                      <w:rFonts w:hint="eastAsia" w:ascii="宋体" w:hAnsi="宋体" w:eastAsia="宋体" w:cs="宋体"/>
                      <w:b w:val="0"/>
                      <w:bCs w:val="0"/>
                      <w:color w:val="auto"/>
                      <w:spacing w:val="-2"/>
                      <w:sz w:val="21"/>
                      <w:szCs w:val="21"/>
                      <w:highlight w:val="none"/>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监控点1</w:t>
                  </w:r>
                  <w:r>
                    <w:rPr>
                      <w:rFonts w:hint="eastAsia" w:ascii="宋体" w:hAnsi="宋体" w:eastAsia="宋体" w:cs="宋体"/>
                      <w:b w:val="0"/>
                      <w:bCs w:val="0"/>
                      <w:color w:val="auto"/>
                      <w:sz w:val="21"/>
                      <w:szCs w:val="21"/>
                      <w:highlight w:val="none"/>
                      <w:vertAlign w:val="superscript"/>
                    </w:rPr>
                    <w:t>#</w:t>
                  </w:r>
                </w:p>
              </w:tc>
              <w:tc>
                <w:tcPr>
                  <w:tcW w:w="1125" w:type="dxa"/>
                  <w:vMerge w:val="restart"/>
                  <w:vAlign w:val="center"/>
                </w:tcPr>
                <w:p>
                  <w:pPr>
                    <w:spacing w:line="300" w:lineRule="exact"/>
                    <w:jc w:val="center"/>
                    <w:rPr>
                      <w:rFonts w:hint="eastAsia" w:ascii="宋体" w:hAnsi="宋体" w:eastAsia="宋体" w:cs="宋体"/>
                      <w:b w:val="0"/>
                      <w:bCs w:val="0"/>
                      <w:color w:val="auto"/>
                      <w:sz w:val="21"/>
                      <w:szCs w:val="21"/>
                      <w:highlight w:val="none"/>
                    </w:rPr>
                  </w:pPr>
                </w:p>
                <w:p>
                  <w:pPr>
                    <w:spacing w:line="300" w:lineRule="exact"/>
                    <w:jc w:val="center"/>
                    <w:rPr>
                      <w:rFonts w:hint="eastAsia" w:ascii="宋体" w:hAnsi="宋体" w:eastAsia="宋体" w:cs="宋体"/>
                      <w:b w:val="0"/>
                      <w:bCs w:val="0"/>
                      <w:color w:val="auto"/>
                      <w:sz w:val="21"/>
                      <w:szCs w:val="21"/>
                      <w:highlight w:val="none"/>
                    </w:rPr>
                  </w:pPr>
                </w:p>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氟化物</w:t>
                  </w: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0.7</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0.6</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1.5</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1.1</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1.8</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1.1</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1.8</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监控点2</w:t>
                  </w:r>
                  <w:r>
                    <w:rPr>
                      <w:rFonts w:hint="eastAsia" w:ascii="宋体" w:hAnsi="宋体" w:eastAsia="宋体" w:cs="宋体"/>
                      <w:b w:val="0"/>
                      <w:bCs w:val="0"/>
                      <w:color w:val="auto"/>
                      <w:sz w:val="21"/>
                      <w:szCs w:val="21"/>
                      <w:highlight w:val="none"/>
                      <w:vertAlign w:val="superscript"/>
                    </w:rPr>
                    <w:t>#</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1.3</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1.4</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1.3</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3.0</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2.2</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监控点3</w:t>
                  </w:r>
                  <w:r>
                    <w:rPr>
                      <w:rFonts w:hint="eastAsia" w:ascii="宋体" w:hAnsi="宋体" w:eastAsia="宋体" w:cs="宋体"/>
                      <w:b w:val="0"/>
                      <w:bCs w:val="0"/>
                      <w:color w:val="auto"/>
                      <w:sz w:val="21"/>
                      <w:szCs w:val="21"/>
                      <w:highlight w:val="none"/>
                      <w:vertAlign w:val="superscript"/>
                    </w:rPr>
                    <w:t>#</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1.6</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1.1</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1.1</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2.8</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2.9</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2.1</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监控点4</w:t>
                  </w:r>
                  <w:r>
                    <w:rPr>
                      <w:rFonts w:hint="eastAsia" w:ascii="宋体" w:hAnsi="宋体" w:eastAsia="宋体" w:cs="宋体"/>
                      <w:b w:val="0"/>
                      <w:bCs w:val="0"/>
                      <w:color w:val="auto"/>
                      <w:sz w:val="21"/>
                      <w:szCs w:val="21"/>
                      <w:highlight w:val="none"/>
                      <w:vertAlign w:val="superscript"/>
                    </w:rPr>
                    <w:t>#</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1.5</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1.2</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1.5</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2.8</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2.8</w:t>
                  </w:r>
                </w:p>
              </w:tc>
              <w:tc>
                <w:tcPr>
                  <w:tcW w:w="1097"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86" w:type="dxa"/>
                  <w:vAlign w:val="center"/>
                </w:tcPr>
                <w:p>
                  <w:pPr>
                    <w:spacing w:line="30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监控点浓度最大值</w:t>
                  </w:r>
                </w:p>
              </w:tc>
              <w:tc>
                <w:tcPr>
                  <w:tcW w:w="1125" w:type="dxa"/>
                  <w:vMerge w:val="continue"/>
                  <w:vAlign w:val="center"/>
                </w:tcPr>
                <w:p>
                  <w:pPr>
                    <w:spacing w:line="300" w:lineRule="exact"/>
                    <w:jc w:val="center"/>
                    <w:rPr>
                      <w:rFonts w:hint="eastAsia" w:ascii="宋体" w:hAnsi="宋体" w:eastAsia="宋体" w:cs="宋体"/>
                      <w:b w:val="0"/>
                      <w:bCs w:val="0"/>
                      <w:color w:val="auto"/>
                      <w:sz w:val="21"/>
                      <w:szCs w:val="21"/>
                      <w:highlight w:val="none"/>
                    </w:rPr>
                  </w:pPr>
                </w:p>
              </w:tc>
              <w:tc>
                <w:tcPr>
                  <w:tcW w:w="1001" w:type="dxa"/>
                  <w:vAlign w:val="center"/>
                </w:tcPr>
                <w:p>
                  <w:pPr>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mg/m</w:t>
                  </w:r>
                  <w:r>
                    <w:rPr>
                      <w:rFonts w:hint="eastAsia" w:ascii="宋体" w:hAnsi="宋体" w:eastAsia="宋体" w:cs="宋体"/>
                      <w:b w:val="0"/>
                      <w:bCs w:val="0"/>
                      <w:color w:val="auto"/>
                      <w:sz w:val="21"/>
                      <w:szCs w:val="21"/>
                      <w:highlight w:val="none"/>
                      <w:vertAlign w:val="superscript"/>
                    </w:rPr>
                    <w:t>3</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1.6</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1.4</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1.5</w:t>
                  </w:r>
                </w:p>
              </w:tc>
              <w:tc>
                <w:tcPr>
                  <w:tcW w:w="1094"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7" w:type="dxa"/>
                  <w:vAlign w:val="center"/>
                </w:tcPr>
                <w:p>
                  <w:pPr>
                    <w:spacing w:line="24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3.0</w:t>
                  </w:r>
                </w:p>
              </w:tc>
              <w:tc>
                <w:tcPr>
                  <w:tcW w:w="1094"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2.3</w:t>
                  </w:r>
                </w:p>
              </w:tc>
              <w:tc>
                <w:tcPr>
                  <w:tcW w:w="1097" w:type="dxa"/>
                  <w:vAlign w:val="center"/>
                </w:tcPr>
                <w:p>
                  <w:pPr>
                    <w:adjustRightInd w:val="0"/>
                    <w:snapToGrid w:val="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3.2</w:t>
                  </w:r>
                </w:p>
              </w:tc>
              <w:tc>
                <w:tcPr>
                  <w:tcW w:w="1097" w:type="dxa"/>
                  <w:vAlign w:val="center"/>
                </w:tcPr>
                <w:p>
                  <w:pPr>
                    <w:spacing w:line="300" w:lineRule="exact"/>
                    <w:jc w:val="center"/>
                    <w:rPr>
                      <w:rFonts w:hint="eastAsia" w:ascii="宋体" w:hAnsi="宋体" w:eastAsia="宋体" w:cs="宋体"/>
                      <w:b w:val="0"/>
                      <w:bCs w:val="0"/>
                      <w:color w:val="auto"/>
                      <w:spacing w:val="-2"/>
                      <w:sz w:val="21"/>
                      <w:szCs w:val="21"/>
                      <w:highlight w:val="none"/>
                    </w:rPr>
                  </w:pPr>
                  <w:r>
                    <w:rPr>
                      <w:rFonts w:hint="eastAsia" w:ascii="宋体" w:hAnsi="宋体" w:eastAsia="宋体" w:cs="宋体"/>
                      <w:b w:val="0"/>
                      <w:bCs w:val="0"/>
                      <w:color w:val="auto"/>
                      <w:sz w:val="21"/>
                      <w:szCs w:val="21"/>
                      <w:highlight w:val="none"/>
                    </w:rPr>
                    <w:t>/</w:t>
                  </w:r>
                </w:p>
              </w:tc>
              <w:tc>
                <w:tcPr>
                  <w:tcW w:w="1104" w:type="dxa"/>
                  <w:vAlign w:val="center"/>
                </w:tcPr>
                <w:p>
                  <w:pPr>
                    <w:spacing w:line="300" w:lineRule="exact"/>
                    <w:jc w:val="center"/>
                    <w:rPr>
                      <w:rFonts w:hint="eastAsia" w:ascii="宋体" w:hAnsi="宋体" w:eastAsia="宋体" w:cs="宋体"/>
                      <w:b w:val="0"/>
                      <w:bCs w:val="0"/>
                      <w:color w:val="auto"/>
                      <w:spacing w:val="-2"/>
                      <w:sz w:val="21"/>
                      <w:szCs w:val="21"/>
                      <w:highlight w:val="none"/>
                    </w:rPr>
                  </w:pPr>
                  <w:r>
                    <w:rPr>
                      <w:rFonts w:hint="eastAsia" w:ascii="宋体" w:hAnsi="宋体" w:eastAsia="宋体" w:cs="宋体"/>
                      <w:b w:val="0"/>
                      <w:bCs w:val="0"/>
                      <w:color w:val="auto"/>
                      <w:sz w:val="21"/>
                      <w:szCs w:val="21"/>
                      <w:highlight w:val="none"/>
                    </w:rPr>
                    <w:t>/</w:t>
                  </w:r>
                </w:p>
              </w:tc>
            </w:tr>
          </w:tbl>
          <w:p>
            <w:pPr>
              <w:outlineLvl w:val="1"/>
              <w:rPr>
                <w:rFonts w:hint="eastAsia" w:ascii="宋体" w:hAnsi="宋体" w:eastAsia="宋体" w:cs="宋体"/>
                <w:b w:val="0"/>
                <w:bCs w:val="0"/>
                <w:color w:val="auto"/>
                <w:sz w:val="28"/>
                <w:szCs w:val="28"/>
                <w:highlight w:val="none"/>
              </w:rPr>
            </w:pPr>
          </w:p>
          <w:p>
            <w:pPr>
              <w:pStyle w:val="57"/>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根据监测结果知：1#</w:t>
            </w: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监控点</w:t>
            </w:r>
            <w:r>
              <w:rPr>
                <w:rFonts w:hint="eastAsia" w:ascii="Times New Roman" w:hAnsi="Times New Roman" w:cs="Times New Roman"/>
                <w:color w:val="auto"/>
                <w:sz w:val="24"/>
                <w:szCs w:val="24"/>
                <w:highlight w:val="none"/>
                <w:lang w:val="en-US" w:eastAsia="zh-CN"/>
              </w:rPr>
              <w:t>硝酸雾</w:t>
            </w:r>
            <w:r>
              <w:rPr>
                <w:rFonts w:hint="default" w:ascii="Times New Roman" w:hAnsi="Times New Roman" w:eastAsia="宋体" w:cs="Times New Roman"/>
                <w:color w:val="auto"/>
                <w:sz w:val="24"/>
                <w:szCs w:val="24"/>
                <w:highlight w:val="none"/>
                <w:lang w:val="en-US" w:eastAsia="zh-CN"/>
              </w:rPr>
              <w:t>监测浓度最大值为0</w:t>
            </w:r>
            <w:r>
              <w:rPr>
                <w:rFonts w:hint="eastAsia" w:ascii="Times New Roman" w:hAnsi="Times New Roman" w:cs="Times New Roman"/>
                <w:color w:val="auto"/>
                <w:sz w:val="24"/>
                <w:szCs w:val="24"/>
                <w:highlight w:val="none"/>
                <w:lang w:val="en-US" w:eastAsia="zh-CN"/>
              </w:rPr>
              <w:t>.075</w:t>
            </w:r>
            <w:r>
              <w:rPr>
                <w:rFonts w:hint="default" w:ascii="Times New Roman" w:hAnsi="Times New Roman" w:eastAsia="宋体" w:cs="Times New Roman"/>
                <w:color w:val="auto"/>
                <w:sz w:val="24"/>
                <w:szCs w:val="24"/>
                <w:highlight w:val="none"/>
                <w:lang w:val="en-US" w:eastAsia="zh-CN"/>
              </w:rPr>
              <w:t>mg/m³</w:t>
            </w:r>
            <w:r>
              <w:rPr>
                <w:rFonts w:hint="eastAsia"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1#</w:t>
            </w: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监控点</w:t>
            </w:r>
            <w:r>
              <w:rPr>
                <w:rFonts w:hint="eastAsia" w:ascii="Times New Roman" w:hAnsi="Times New Roman" w:cs="Times New Roman"/>
                <w:color w:val="auto"/>
                <w:sz w:val="24"/>
                <w:szCs w:val="24"/>
                <w:highlight w:val="none"/>
                <w:lang w:val="en-US" w:eastAsia="zh-CN"/>
              </w:rPr>
              <w:t>氟化物</w:t>
            </w:r>
            <w:r>
              <w:rPr>
                <w:rFonts w:hint="default" w:ascii="Times New Roman" w:hAnsi="Times New Roman" w:eastAsia="宋体" w:cs="Times New Roman"/>
                <w:color w:val="auto"/>
                <w:sz w:val="24"/>
                <w:szCs w:val="24"/>
                <w:highlight w:val="none"/>
                <w:lang w:val="en-US" w:eastAsia="zh-CN"/>
              </w:rPr>
              <w:t>监测浓度最大值为</w:t>
            </w:r>
            <w:r>
              <w:rPr>
                <w:rFonts w:hint="eastAsia" w:ascii="Times New Roman" w:hAnsi="Times New Roman"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lang w:val="en-US" w:eastAsia="zh-CN"/>
              </w:rPr>
              <w:t>mg/m³</w:t>
            </w:r>
            <w:r>
              <w:rPr>
                <w:rFonts w:hint="eastAsia"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均满足《山西省钢铁工业大气污染物排放标准》（DB14/2249-2020）排放限值要求。</w:t>
            </w:r>
          </w:p>
          <w:p>
            <w:pPr>
              <w:pStyle w:val="57"/>
              <w:ind w:firstLine="480" w:firstLineChars="200"/>
              <w:rPr>
                <w:rFonts w:hint="eastAsia" w:ascii="宋体" w:hAnsi="宋体" w:eastAsia="宋体" w:cs="宋体"/>
                <w:b w:val="0"/>
                <w:bCs w:val="0"/>
                <w:color w:val="auto"/>
                <w:sz w:val="24"/>
                <w:szCs w:val="24"/>
                <w:highlight w:val="none"/>
              </w:rPr>
            </w:pPr>
          </w:p>
          <w:p>
            <w:pPr>
              <w:outlineLvl w:val="1"/>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3、噪声</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 xml:space="preserve">7-19   </w:t>
            </w:r>
            <w:r>
              <w:rPr>
                <w:rFonts w:hint="eastAsia" w:ascii="宋体" w:hAnsi="宋体" w:eastAsia="宋体" w:cs="宋体"/>
                <w:b w:val="0"/>
                <w:bCs w:val="0"/>
                <w:color w:val="auto"/>
                <w:sz w:val="24"/>
                <w:szCs w:val="24"/>
                <w:highlight w:val="none"/>
              </w:rPr>
              <w:t>噪声监测结果一览表</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单位：dB（A）</w:t>
            </w:r>
          </w:p>
          <w:tbl>
            <w:tblPr>
              <w:tblStyle w:val="46"/>
              <w:tblW w:w="141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426"/>
              <w:gridCol w:w="1085"/>
              <w:gridCol w:w="1358"/>
              <w:gridCol w:w="632"/>
              <w:gridCol w:w="639"/>
              <w:gridCol w:w="632"/>
              <w:gridCol w:w="632"/>
              <w:gridCol w:w="527"/>
              <w:gridCol w:w="677"/>
              <w:gridCol w:w="651"/>
              <w:gridCol w:w="599"/>
              <w:gridCol w:w="759"/>
              <w:gridCol w:w="632"/>
              <w:gridCol w:w="632"/>
              <w:gridCol w:w="73"/>
              <w:gridCol w:w="558"/>
              <w:gridCol w:w="87"/>
              <w:gridCol w:w="545"/>
              <w:gridCol w:w="74"/>
              <w:gridCol w:w="462"/>
              <w:gridCol w:w="139"/>
              <w:gridCol w:w="466"/>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restart"/>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日期</w:t>
                  </w:r>
                </w:p>
              </w:tc>
              <w:tc>
                <w:tcPr>
                  <w:tcW w:w="426" w:type="dxa"/>
                  <w:vMerge w:val="restart"/>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点位</w:t>
                  </w:r>
                </w:p>
              </w:tc>
              <w:tc>
                <w:tcPr>
                  <w:tcW w:w="1085"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位置</w:t>
                  </w:r>
                </w:p>
              </w:tc>
              <w:tc>
                <w:tcPr>
                  <w:tcW w:w="5748" w:type="dxa"/>
                  <w:gridSpan w:val="8"/>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昼   间</w:t>
                  </w:r>
                </w:p>
              </w:tc>
              <w:tc>
                <w:tcPr>
                  <w:tcW w:w="5696" w:type="dxa"/>
                  <w:gridSpan w:val="13"/>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1085" w:type="dxa"/>
                  <w:vMerge w:val="continue"/>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1358" w:type="dxa"/>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时间</w:t>
                  </w:r>
                </w:p>
              </w:tc>
              <w:tc>
                <w:tcPr>
                  <w:tcW w:w="6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eq</w:t>
                  </w:r>
                </w:p>
              </w:tc>
              <w:tc>
                <w:tcPr>
                  <w:tcW w:w="639" w:type="dxa"/>
                  <w:tcBorders>
                    <w:top w:val="single" w:color="auto" w:sz="6"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90</w:t>
                  </w:r>
                </w:p>
              </w:tc>
              <w:tc>
                <w:tcPr>
                  <w:tcW w:w="6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50</w:t>
                  </w:r>
                </w:p>
              </w:tc>
              <w:tc>
                <w:tcPr>
                  <w:tcW w:w="6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10</w:t>
                  </w:r>
                </w:p>
              </w:tc>
              <w:tc>
                <w:tcPr>
                  <w:tcW w:w="52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SD</w:t>
                  </w:r>
                </w:p>
              </w:tc>
              <w:tc>
                <w:tcPr>
                  <w:tcW w:w="6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背景值</w:t>
                  </w:r>
                </w:p>
              </w:tc>
              <w:tc>
                <w:tcPr>
                  <w:tcW w:w="65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报出值</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时间</w:t>
                  </w:r>
                </w:p>
              </w:tc>
              <w:tc>
                <w:tcPr>
                  <w:tcW w:w="6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eq</w:t>
                  </w:r>
                </w:p>
              </w:tc>
              <w:tc>
                <w:tcPr>
                  <w:tcW w:w="6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90</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50</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L</w:t>
                  </w:r>
                  <w:r>
                    <w:rPr>
                      <w:rFonts w:hint="eastAsia" w:ascii="宋体" w:hAnsi="宋体" w:eastAsia="宋体" w:cs="宋体"/>
                      <w:b w:val="0"/>
                      <w:bCs w:val="0"/>
                      <w:color w:val="auto"/>
                      <w:szCs w:val="21"/>
                      <w:highlight w:val="none"/>
                      <w:vertAlign w:val="subscript"/>
                    </w:rPr>
                    <w:t>10</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SD</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背景值</w:t>
                  </w:r>
                </w:p>
              </w:tc>
              <w:tc>
                <w:tcPr>
                  <w:tcW w:w="6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报出值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2024-01-23</w:t>
                  </w: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迎新街</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14:28-14:29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55.3</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57.8</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23:20-23:21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53.2</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53.9</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55.0</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北破碎</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14:10-14:11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63.4</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63.4</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66.2</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63</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23:06-23:07</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51.5</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52.2</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53.6</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十里铺</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13:57-13:58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59.3</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58.7</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60.6</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22:55-22:56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52.1</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53.2</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57.2</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不锈钢东路</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13:50-13:51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62.8</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64.7</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0.8</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63</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22:49-22:50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51.9</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53.2</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53.9</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加工厂</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13:45-13:46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58.1</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59.4</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0.7</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22:44-22:45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52.7</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53.4</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54.0</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福达公司</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13:39-13:40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56.3</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55.4</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56.7</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57.6</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22:33-22:34</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52.1</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53.2</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53.9</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0"/>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赵庄门</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13:27-13:28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50.9</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49.7</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52.1</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22:12-22:13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49.6</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51.2</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54.0</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0"/>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结构厂</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14:32-14:33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61.8</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65.1</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23:24-23:25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52.4</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53.0</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56.5</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0"/>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厂房西南角与五十五中交界</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15:04-15:05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57.9</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59.0</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22:01-22:02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53.0</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53.5</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54.2</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0"/>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古城街口</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15:08-15:09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61.4</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62.7</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22:05-22:06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48.9</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50.8</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54.6</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2.9</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restart"/>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0"/>
                      <w:szCs w:val="21"/>
                      <w:highlight w:val="none"/>
                    </w:rPr>
                  </w:pPr>
                  <w:r>
                    <w:rPr>
                      <w:rFonts w:hint="eastAsia" w:ascii="Times New Roman" w:hAnsi="Times New Roman" w:eastAsia="宋体" w:cs="Times New Roman"/>
                      <w:b w:val="0"/>
                      <w:bCs w:val="0"/>
                      <w:color w:val="auto"/>
                      <w:kern w:val="0"/>
                      <w:sz w:val="21"/>
                      <w:szCs w:val="21"/>
                      <w:highlight w:val="none"/>
                      <w:lang w:val="en-US" w:eastAsia="zh-CN"/>
                    </w:rPr>
                    <w:t>2024-01-24</w:t>
                  </w: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迎新街</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10:32-10:33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62.4</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62.4</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67.6</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2.7</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23:24-23:25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51.5</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53.1</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54.6</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2.5</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北破碎</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10:18-10:19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58.5</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60.1</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1.8</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23:09-23:10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50.9</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52.8</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54.9</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十里铺</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09:41-09:42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58.8</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61.6</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22:59-22:60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52.4</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52.0</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52.7</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54.5</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不锈钢东路</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09:34-09:35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62.1</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62.9</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0.6</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62</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22:51-22:52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50.5</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52.0</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54.0</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加工厂</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09:28-09:29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59.0</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58.0</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61.3</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22:32-22:33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52.4</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50.8</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52.1</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55.7</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1.9</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福达公司</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09:22-09:23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60.6</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58.4</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63.1</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22:25-22:26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51.2</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52.5</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54.5</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7</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赵庄门</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09:12-09:13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54.6</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54.5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56.5</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1.5</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22:12-22:13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50.0</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50.9</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53.7</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1.4</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结构厂</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10:35-10:36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60.8</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63.6</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23:30-23:31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49.9</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45.8</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49.3</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53.3</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3.2</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zCs w:val="21"/>
                      <w:highlight w:val="none"/>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9</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厂房西南角与五十五中交界</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10:57-10:58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60.4</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60.1</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61.8</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60</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22:02-22:03</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50.6</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47.4</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50.2</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53.8</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2.8</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196"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p>
              </w:tc>
              <w:tc>
                <w:tcPr>
                  <w:tcW w:w="42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10</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古城街口</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11:04-11:05</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58.8</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57.8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58.8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61.0</w:t>
                  </w:r>
                </w:p>
              </w:tc>
              <w:tc>
                <w:tcPr>
                  <w:tcW w:w="52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1.2</w:t>
                  </w:r>
                </w:p>
              </w:tc>
              <w:tc>
                <w:tcPr>
                  <w:tcW w:w="67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5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w:t>
                  </w:r>
                </w:p>
              </w:tc>
              <w:tc>
                <w:tcPr>
                  <w:tcW w:w="1358"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22:07-22:08</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53.2</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51.2</w:t>
                  </w:r>
                </w:p>
              </w:tc>
              <w:tc>
                <w:tcPr>
                  <w:tcW w:w="63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53.4</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55.5</w:t>
                  </w:r>
                </w:p>
              </w:tc>
              <w:tc>
                <w:tcPr>
                  <w:tcW w:w="5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1.6</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7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622" w:type="dxa"/>
                  <w:gridSpan w:val="2"/>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评价标准</w:t>
                  </w:r>
                </w:p>
              </w:tc>
              <w:tc>
                <w:tcPr>
                  <w:tcW w:w="12529" w:type="dxa"/>
                  <w:gridSpan w:val="2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622" w:type="dxa"/>
                  <w:gridSpan w:val="2"/>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限值</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65</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2454" w:type="dxa"/>
                  <w:gridSpan w:val="4"/>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9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7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55</w:t>
                  </w:r>
                </w:p>
              </w:tc>
              <w:tc>
                <w:tcPr>
                  <w:tcW w:w="64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19"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0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622" w:type="dxa"/>
                  <w:gridSpan w:val="2"/>
                  <w:tcBorders>
                    <w:left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满足性</w:t>
                  </w:r>
                </w:p>
              </w:tc>
              <w:tc>
                <w:tcPr>
                  <w:tcW w:w="10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5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w:t>
                  </w:r>
                </w:p>
              </w:tc>
              <w:tc>
                <w:tcPr>
                  <w:tcW w:w="639"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2454" w:type="dxa"/>
                  <w:gridSpan w:val="4"/>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39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70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满足</w:t>
                  </w:r>
                </w:p>
              </w:tc>
              <w:tc>
                <w:tcPr>
                  <w:tcW w:w="645"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19"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601"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36"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622" w:type="dxa"/>
                  <w:gridSpan w:val="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备注</w:t>
                  </w:r>
                </w:p>
              </w:tc>
              <w:tc>
                <w:tcPr>
                  <w:tcW w:w="12529" w:type="dxa"/>
                  <w:gridSpan w:val="22"/>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2024.1.23昼间：晴  风速0m/s；夜间：晴  风速0m/s。2024.1.24昼间：晴  风速0m/s；夜间：晴  风速0m/s。</w:t>
                  </w:r>
                </w:p>
                <w:p>
                  <w:pPr>
                    <w:tabs>
                      <w:tab w:val="left" w:pos="887"/>
                    </w:tabs>
                    <w:spacing w:after="0" w:line="276"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噪声测量值低于相应噪声源排放标准的限值，不进行背景噪声的测量及修正，仅判断噪声源排放是否达标</w:t>
                  </w:r>
                </w:p>
              </w:tc>
            </w:tr>
          </w:tbl>
          <w:p>
            <w:pPr>
              <w:outlineLvl w:val="1"/>
              <w:rPr>
                <w:rFonts w:hint="eastAsia" w:ascii="宋体" w:hAnsi="宋体" w:eastAsia="宋体" w:cs="宋体"/>
                <w:b w:val="0"/>
                <w:bCs w:val="0"/>
                <w:color w:val="auto"/>
                <w:sz w:val="24"/>
                <w:szCs w:val="24"/>
                <w:highlight w:val="none"/>
              </w:rPr>
            </w:pP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本次验收对太钢厂界噪声进行监测，共选取了10个监测点。本项目选取的10个太钢厂界噪声监测点位监测数据均未超标，厂界噪声范围为昼间51-63 dB（A），夜间：50-54 dB（A）， 满足《工业企业厂界环境噪声排放标准》（GB12348-2008）3类标准。</w:t>
            </w:r>
          </w:p>
          <w:p>
            <w:pPr>
              <w:outlineLvl w:val="1"/>
              <w:rPr>
                <w:rFonts w:hint="eastAsia" w:ascii="宋体" w:hAnsi="宋体" w:eastAsia="宋体" w:cs="宋体"/>
                <w:b w:val="0"/>
                <w:bCs w:val="0"/>
                <w:color w:val="auto"/>
                <w:sz w:val="24"/>
                <w:szCs w:val="24"/>
                <w:highlight w:val="none"/>
                <w:lang w:val="en-US" w:eastAsia="zh-CN"/>
              </w:rPr>
            </w:pPr>
          </w:p>
          <w:p>
            <w:pPr>
              <w:outlineLvl w:val="1"/>
              <w:rPr>
                <w:rFonts w:hint="eastAsia" w:ascii="宋体" w:hAnsi="宋体" w:eastAsia="宋体" w:cs="宋体"/>
                <w:b w:val="0"/>
                <w:bCs w:val="0"/>
                <w:color w:val="auto"/>
                <w:sz w:val="24"/>
                <w:szCs w:val="24"/>
                <w:highlight w:val="none"/>
                <w:lang w:val="en-US" w:eastAsia="zh-CN"/>
              </w:rPr>
            </w:pPr>
          </w:p>
          <w:p>
            <w:pPr>
              <w:outlineLvl w:val="1"/>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、废水</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 xml:space="preserve">7-20     </w:t>
            </w:r>
            <w:r>
              <w:rPr>
                <w:rFonts w:hint="eastAsia" w:ascii="宋体" w:hAnsi="宋体" w:eastAsia="宋体" w:cs="宋体"/>
                <w:b w:val="0"/>
                <w:bCs w:val="0"/>
                <w:color w:val="auto"/>
                <w:sz w:val="24"/>
                <w:szCs w:val="24"/>
                <w:highlight w:val="none"/>
              </w:rPr>
              <w:t>五期污水处理系统进口废水监测结果一览表</w:t>
            </w:r>
          </w:p>
          <w:tbl>
            <w:tblPr>
              <w:tblStyle w:val="46"/>
              <w:tblW w:w="13971"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162"/>
              <w:gridCol w:w="1305"/>
              <w:gridCol w:w="939"/>
              <w:gridCol w:w="925"/>
              <w:gridCol w:w="869"/>
              <w:gridCol w:w="894"/>
              <w:gridCol w:w="908"/>
              <w:gridCol w:w="894"/>
              <w:gridCol w:w="894"/>
              <w:gridCol w:w="894"/>
              <w:gridCol w:w="914"/>
              <w:gridCol w:w="894"/>
              <w:gridCol w:w="894"/>
              <w:gridCol w:w="782"/>
              <w:gridCol w:w="803"/>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850" w:hRule="atLeast"/>
                <w:jc w:val="center"/>
              </w:trPr>
              <w:tc>
                <w:tcPr>
                  <w:tcW w:w="1162"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监测</w:t>
                  </w:r>
                  <w:r>
                    <w:rPr>
                      <w:rFonts w:hint="eastAsia" w:ascii="宋体" w:hAnsi="宋体" w:eastAsia="宋体" w:cs="宋体"/>
                      <w:b w:val="0"/>
                      <w:bCs w:val="0"/>
                      <w:color w:val="auto"/>
                      <w:spacing w:val="-5"/>
                      <w:kern w:val="0"/>
                      <w:sz w:val="21"/>
                      <w:szCs w:val="21"/>
                      <w:highlight w:val="none"/>
                      <w:lang w:eastAsia="en-US"/>
                    </w:rPr>
                    <w:t>点位</w:t>
                  </w:r>
                </w:p>
              </w:tc>
              <w:tc>
                <w:tcPr>
                  <w:tcW w:w="1305"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测试项目</w:t>
                  </w:r>
                </w:p>
              </w:tc>
              <w:tc>
                <w:tcPr>
                  <w:tcW w:w="939"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单位</w:t>
                  </w:r>
                </w:p>
              </w:tc>
              <w:tc>
                <w:tcPr>
                  <w:tcW w:w="3596" w:type="dxa"/>
                  <w:gridSpan w:val="4"/>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2024年1月22日</w:t>
                  </w:r>
                  <w:r>
                    <w:rPr>
                      <w:rFonts w:hint="eastAsia" w:ascii="宋体" w:hAnsi="宋体" w:eastAsia="宋体" w:cs="宋体"/>
                      <w:b w:val="0"/>
                      <w:bCs w:val="0"/>
                      <w:color w:val="auto"/>
                      <w:spacing w:val="-1"/>
                      <w:kern w:val="0"/>
                      <w:sz w:val="21"/>
                      <w:szCs w:val="21"/>
                      <w:highlight w:val="none"/>
                      <w:lang w:eastAsia="en-US"/>
                    </w:rPr>
                    <w:t>监测结果</w:t>
                  </w:r>
                </w:p>
              </w:tc>
              <w:tc>
                <w:tcPr>
                  <w:tcW w:w="3596" w:type="dxa"/>
                  <w:gridSpan w:val="4"/>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lang w:eastAsia="en-US"/>
                    </w:rPr>
                  </w:pPr>
                  <w:r>
                    <w:rPr>
                      <w:rFonts w:hint="eastAsia" w:ascii="宋体" w:hAnsi="宋体" w:eastAsia="宋体" w:cs="宋体"/>
                      <w:b w:val="0"/>
                      <w:bCs w:val="0"/>
                      <w:color w:val="auto"/>
                      <w:spacing w:val="-1"/>
                      <w:kern w:val="0"/>
                      <w:sz w:val="21"/>
                      <w:szCs w:val="21"/>
                      <w:highlight w:val="none"/>
                    </w:rPr>
                    <w:t>2024年1月23日</w:t>
                  </w:r>
                  <w:r>
                    <w:rPr>
                      <w:rFonts w:hint="eastAsia" w:ascii="宋体" w:hAnsi="宋体" w:eastAsia="宋体" w:cs="宋体"/>
                      <w:b w:val="0"/>
                      <w:bCs w:val="0"/>
                      <w:color w:val="auto"/>
                      <w:spacing w:val="-1"/>
                      <w:kern w:val="0"/>
                      <w:sz w:val="21"/>
                      <w:szCs w:val="21"/>
                      <w:highlight w:val="none"/>
                      <w:lang w:eastAsia="en-US"/>
                    </w:rPr>
                    <w:t>监测结果</w:t>
                  </w:r>
                </w:p>
              </w:tc>
              <w:tc>
                <w:tcPr>
                  <w:tcW w:w="894"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平均值</w:t>
                  </w:r>
                </w:p>
              </w:tc>
              <w:tc>
                <w:tcPr>
                  <w:tcW w:w="894"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最大值</w:t>
                  </w:r>
                </w:p>
              </w:tc>
              <w:tc>
                <w:tcPr>
                  <w:tcW w:w="782" w:type="dxa"/>
                  <w:vMerge w:val="restart"/>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限值</w:t>
                  </w:r>
                </w:p>
              </w:tc>
              <w:tc>
                <w:tcPr>
                  <w:tcW w:w="803" w:type="dxa"/>
                  <w:vMerge w:val="restart"/>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850" w:hRule="atLeast"/>
                <w:jc w:val="center"/>
              </w:trPr>
              <w:tc>
                <w:tcPr>
                  <w:tcW w:w="1162"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130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939"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第一次</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第二次</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三</w:t>
                  </w:r>
                  <w:r>
                    <w:rPr>
                      <w:rFonts w:hint="eastAsia" w:ascii="宋体" w:hAnsi="宋体" w:eastAsia="宋体" w:cs="宋体"/>
                      <w:b w:val="0"/>
                      <w:bCs w:val="0"/>
                      <w:color w:val="auto"/>
                      <w:spacing w:val="-2"/>
                      <w:kern w:val="0"/>
                      <w:sz w:val="21"/>
                      <w:szCs w:val="21"/>
                      <w:highlight w:val="none"/>
                      <w:lang w:eastAsia="en-US"/>
                    </w:rPr>
                    <w:t>次</w:t>
                  </w:r>
                </w:p>
              </w:tc>
              <w:tc>
                <w:tcPr>
                  <w:tcW w:w="9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四</w:t>
                  </w:r>
                  <w:r>
                    <w:rPr>
                      <w:rFonts w:hint="eastAsia" w:ascii="宋体" w:hAnsi="宋体" w:eastAsia="宋体" w:cs="宋体"/>
                      <w:b w:val="0"/>
                      <w:bCs w:val="0"/>
                      <w:color w:val="auto"/>
                      <w:spacing w:val="-2"/>
                      <w:kern w:val="0"/>
                      <w:sz w:val="21"/>
                      <w:szCs w:val="21"/>
                      <w:highlight w:val="none"/>
                      <w:lang w:eastAsia="en-US"/>
                    </w:rPr>
                    <w:t>次</w:t>
                  </w:r>
                </w:p>
              </w:tc>
              <w:tc>
                <w:tcPr>
                  <w:tcW w:w="894" w:type="dxa"/>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第一次</w:t>
                  </w:r>
                </w:p>
              </w:tc>
              <w:tc>
                <w:tcPr>
                  <w:tcW w:w="894" w:type="dxa"/>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第二次</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三</w:t>
                  </w:r>
                  <w:r>
                    <w:rPr>
                      <w:rFonts w:hint="eastAsia" w:ascii="宋体" w:hAnsi="宋体" w:eastAsia="宋体" w:cs="宋体"/>
                      <w:b w:val="0"/>
                      <w:bCs w:val="0"/>
                      <w:color w:val="auto"/>
                      <w:spacing w:val="-2"/>
                      <w:kern w:val="0"/>
                      <w:sz w:val="21"/>
                      <w:szCs w:val="21"/>
                      <w:highlight w:val="none"/>
                      <w:lang w:eastAsia="en-US"/>
                    </w:rPr>
                    <w:t>次</w:t>
                  </w:r>
                </w:p>
              </w:tc>
              <w:tc>
                <w:tcPr>
                  <w:tcW w:w="9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四</w:t>
                  </w:r>
                  <w:r>
                    <w:rPr>
                      <w:rFonts w:hint="eastAsia" w:ascii="宋体" w:hAnsi="宋体" w:eastAsia="宋体" w:cs="宋体"/>
                      <w:b w:val="0"/>
                      <w:bCs w:val="0"/>
                      <w:color w:val="auto"/>
                      <w:spacing w:val="-2"/>
                      <w:kern w:val="0"/>
                      <w:sz w:val="21"/>
                      <w:szCs w:val="21"/>
                      <w:highlight w:val="none"/>
                      <w:lang w:eastAsia="en-US"/>
                    </w:rPr>
                    <w:t>次</w:t>
                  </w:r>
                </w:p>
              </w:tc>
              <w:tc>
                <w:tcPr>
                  <w:tcW w:w="894"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p>
              </w:tc>
              <w:tc>
                <w:tcPr>
                  <w:tcW w:w="894"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p>
              </w:tc>
              <w:tc>
                <w:tcPr>
                  <w:tcW w:w="782" w:type="dxa"/>
                  <w:vMerge w:val="continue"/>
                  <w:tcBorders>
                    <w:left w:val="single" w:color="auto" w:sz="4" w:space="0"/>
                    <w:bottom w:val="single" w:color="auto" w:sz="4" w:space="0"/>
                    <w:right w:val="single" w:color="auto" w:sz="4" w:space="0"/>
                  </w:tcBorders>
                  <w:vAlign w:val="top"/>
                </w:tcPr>
                <w:p>
                  <w:pPr>
                    <w:adjustRightInd w:val="0"/>
                    <w:snapToGrid w:val="0"/>
                    <w:jc w:val="center"/>
                    <w:rPr>
                      <w:rFonts w:hint="eastAsia" w:ascii="宋体" w:hAnsi="宋体" w:eastAsia="宋体" w:cs="宋体"/>
                      <w:b w:val="0"/>
                      <w:bCs w:val="0"/>
                      <w:color w:val="auto"/>
                      <w:spacing w:val="-2"/>
                      <w:kern w:val="0"/>
                      <w:sz w:val="21"/>
                      <w:szCs w:val="21"/>
                      <w:highlight w:val="none"/>
                    </w:rPr>
                  </w:pPr>
                </w:p>
              </w:tc>
              <w:tc>
                <w:tcPr>
                  <w:tcW w:w="803" w:type="dxa"/>
                  <w:vMerge w:val="continue"/>
                  <w:tcBorders>
                    <w:left w:val="single" w:color="auto" w:sz="4" w:space="0"/>
                    <w:bottom w:val="single" w:color="auto" w:sz="4" w:space="0"/>
                    <w:right w:val="single" w:color="auto" w:sz="4" w:space="0"/>
                  </w:tcBorders>
                  <w:vAlign w:val="top"/>
                </w:tcPr>
                <w:p>
                  <w:pPr>
                    <w:adjustRightInd w:val="0"/>
                    <w:snapToGrid w:val="0"/>
                    <w:jc w:val="center"/>
                    <w:rPr>
                      <w:rFonts w:hint="eastAsia" w:ascii="宋体" w:hAnsi="宋体" w:eastAsia="宋体" w:cs="宋体"/>
                      <w:b w:val="0"/>
                      <w:bCs w:val="0"/>
                      <w:color w:val="auto"/>
                      <w:spacing w:val="-2"/>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850" w:hRule="atLeast"/>
                <w:jc w:val="center"/>
              </w:trPr>
              <w:tc>
                <w:tcPr>
                  <w:tcW w:w="1162"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污水五期</w:t>
                  </w:r>
                </w:p>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进口</w:t>
                  </w:r>
                </w:p>
              </w:tc>
              <w:tc>
                <w:tcPr>
                  <w:tcW w:w="1305" w:type="dxa"/>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lang w:eastAsia="en-US"/>
                    </w:rPr>
                  </w:pPr>
                  <w:r>
                    <w:rPr>
                      <w:rFonts w:hint="eastAsia" w:ascii="宋体" w:hAnsi="宋体" w:eastAsia="宋体" w:cs="宋体"/>
                      <w:b w:val="0"/>
                      <w:bCs w:val="0"/>
                      <w:color w:val="auto"/>
                      <w:spacing w:val="-1"/>
                      <w:kern w:val="0"/>
                      <w:sz w:val="21"/>
                      <w:szCs w:val="21"/>
                      <w:highlight w:val="none"/>
                      <w:lang w:eastAsia="en-US"/>
                    </w:rPr>
                    <w:t>pH 值</w:t>
                  </w:r>
                </w:p>
              </w:tc>
              <w:tc>
                <w:tcPr>
                  <w:tcW w:w="93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1"/>
                      <w:kern w:val="0"/>
                      <w:sz w:val="21"/>
                      <w:szCs w:val="21"/>
                      <w:highlight w:val="none"/>
                      <w:lang w:eastAsia="en-US"/>
                    </w:rPr>
                    <w:t>无量纲</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7.5</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9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7.7</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7.8</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9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7.7</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7.8</w:t>
                  </w:r>
                </w:p>
              </w:tc>
              <w:tc>
                <w:tcPr>
                  <w:tcW w:w="78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6-9</w:t>
                  </w:r>
                </w:p>
              </w:tc>
              <w:tc>
                <w:tcPr>
                  <w:tcW w:w="8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850" w:hRule="atLeast"/>
                <w:jc w:val="center"/>
              </w:trPr>
              <w:tc>
                <w:tcPr>
                  <w:tcW w:w="1162"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1305" w:type="dxa"/>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lang w:eastAsia="en-US"/>
                    </w:rPr>
                    <w:t>石油类</w:t>
                  </w:r>
                </w:p>
              </w:tc>
              <w:tc>
                <w:tcPr>
                  <w:tcW w:w="93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rPr>
                    <w:t>mg/L</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2.28</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2.25</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2.34</w:t>
                  </w:r>
                </w:p>
              </w:tc>
              <w:tc>
                <w:tcPr>
                  <w:tcW w:w="9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2.21</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3.17</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2.97</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3.12</w:t>
                  </w:r>
                </w:p>
              </w:tc>
              <w:tc>
                <w:tcPr>
                  <w:tcW w:w="9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3.15</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2.69</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3.17</w:t>
                  </w:r>
                </w:p>
              </w:tc>
              <w:tc>
                <w:tcPr>
                  <w:tcW w:w="78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10</w:t>
                  </w:r>
                </w:p>
              </w:tc>
              <w:tc>
                <w:tcPr>
                  <w:tcW w:w="8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850" w:hRule="atLeast"/>
                <w:jc w:val="center"/>
              </w:trPr>
              <w:tc>
                <w:tcPr>
                  <w:tcW w:w="1162"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1305" w:type="dxa"/>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lang w:eastAsia="en-US"/>
                    </w:rPr>
                    <w:t>总磷</w:t>
                  </w:r>
                </w:p>
              </w:tc>
              <w:tc>
                <w:tcPr>
                  <w:tcW w:w="93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rPr>
                    <w:t>mg/L</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0.37</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0.34</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1.35</w:t>
                  </w:r>
                </w:p>
              </w:tc>
              <w:tc>
                <w:tcPr>
                  <w:tcW w:w="9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1.42</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0.78</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1.18</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1.38</w:t>
                  </w:r>
                </w:p>
              </w:tc>
              <w:tc>
                <w:tcPr>
                  <w:tcW w:w="9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0.62</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0.93</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1.38</w:t>
                  </w:r>
                </w:p>
              </w:tc>
              <w:tc>
                <w:tcPr>
                  <w:tcW w:w="78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5</w:t>
                  </w:r>
                </w:p>
              </w:tc>
              <w:tc>
                <w:tcPr>
                  <w:tcW w:w="8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850" w:hRule="atLeast"/>
                <w:jc w:val="center"/>
              </w:trPr>
              <w:tc>
                <w:tcPr>
                  <w:tcW w:w="1162"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1305" w:type="dxa"/>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lang w:eastAsia="en-US"/>
                    </w:rPr>
                    <w:t>悬浮物</w:t>
                  </w:r>
                </w:p>
              </w:tc>
              <w:tc>
                <w:tcPr>
                  <w:tcW w:w="93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rPr>
                    <w:t>mg/L</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65</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72</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59</w:t>
                  </w:r>
                </w:p>
              </w:tc>
              <w:tc>
                <w:tcPr>
                  <w:tcW w:w="9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64</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49</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46</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52</w:t>
                  </w:r>
                </w:p>
              </w:tc>
              <w:tc>
                <w:tcPr>
                  <w:tcW w:w="9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48</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57</w:t>
                  </w:r>
                </w:p>
              </w:tc>
              <w:tc>
                <w:tcPr>
                  <w:tcW w:w="8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72</w:t>
                  </w:r>
                </w:p>
              </w:tc>
              <w:tc>
                <w:tcPr>
                  <w:tcW w:w="78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120</w:t>
                  </w:r>
                </w:p>
              </w:tc>
              <w:tc>
                <w:tcPr>
                  <w:tcW w:w="8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bl>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 xml:space="preserve">7-21  </w:t>
            </w:r>
            <w:r>
              <w:rPr>
                <w:rFonts w:hint="eastAsia" w:ascii="宋体" w:hAnsi="宋体" w:eastAsia="宋体" w:cs="宋体"/>
                <w:b w:val="0"/>
                <w:bCs w:val="0"/>
                <w:color w:val="auto"/>
                <w:sz w:val="24"/>
                <w:szCs w:val="24"/>
                <w:highlight w:val="none"/>
              </w:rPr>
              <w:t xml:space="preserve"> 五期污水处理系统出口废水监测结果一览表</w:t>
            </w:r>
          </w:p>
          <w:tbl>
            <w:tblPr>
              <w:tblStyle w:val="46"/>
              <w:tblW w:w="13968"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52"/>
              <w:gridCol w:w="1271"/>
              <w:gridCol w:w="1330"/>
              <w:gridCol w:w="793"/>
              <w:gridCol w:w="793"/>
              <w:gridCol w:w="793"/>
              <w:gridCol w:w="810"/>
              <w:gridCol w:w="793"/>
              <w:gridCol w:w="793"/>
              <w:gridCol w:w="793"/>
              <w:gridCol w:w="810"/>
              <w:gridCol w:w="793"/>
              <w:gridCol w:w="794"/>
              <w:gridCol w:w="1328"/>
              <w:gridCol w:w="822"/>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907" w:hRule="atLeast"/>
                <w:jc w:val="center"/>
              </w:trPr>
              <w:tc>
                <w:tcPr>
                  <w:tcW w:w="1252"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监测</w:t>
                  </w:r>
                  <w:r>
                    <w:rPr>
                      <w:rFonts w:hint="eastAsia" w:ascii="宋体" w:hAnsi="宋体" w:eastAsia="宋体" w:cs="宋体"/>
                      <w:b w:val="0"/>
                      <w:bCs w:val="0"/>
                      <w:color w:val="auto"/>
                      <w:spacing w:val="-5"/>
                      <w:kern w:val="0"/>
                      <w:sz w:val="21"/>
                      <w:szCs w:val="21"/>
                      <w:highlight w:val="none"/>
                      <w:lang w:eastAsia="en-US"/>
                    </w:rPr>
                    <w:t>点位</w:t>
                  </w:r>
                </w:p>
              </w:tc>
              <w:tc>
                <w:tcPr>
                  <w:tcW w:w="1271"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测试项目</w:t>
                  </w:r>
                </w:p>
              </w:tc>
              <w:tc>
                <w:tcPr>
                  <w:tcW w:w="1330"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单位</w:t>
                  </w:r>
                </w:p>
              </w:tc>
              <w:tc>
                <w:tcPr>
                  <w:tcW w:w="3189" w:type="dxa"/>
                  <w:gridSpan w:val="4"/>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2024年1月22日</w:t>
                  </w:r>
                  <w:r>
                    <w:rPr>
                      <w:rFonts w:hint="eastAsia" w:ascii="宋体" w:hAnsi="宋体" w:eastAsia="宋体" w:cs="宋体"/>
                      <w:b w:val="0"/>
                      <w:bCs w:val="0"/>
                      <w:color w:val="auto"/>
                      <w:spacing w:val="-1"/>
                      <w:kern w:val="0"/>
                      <w:sz w:val="21"/>
                      <w:szCs w:val="21"/>
                      <w:highlight w:val="none"/>
                      <w:lang w:eastAsia="en-US"/>
                    </w:rPr>
                    <w:t>监测结果</w:t>
                  </w:r>
                </w:p>
              </w:tc>
              <w:tc>
                <w:tcPr>
                  <w:tcW w:w="3189" w:type="dxa"/>
                  <w:gridSpan w:val="4"/>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lang w:eastAsia="en-US"/>
                    </w:rPr>
                  </w:pPr>
                  <w:r>
                    <w:rPr>
                      <w:rFonts w:hint="eastAsia" w:ascii="宋体" w:hAnsi="宋体" w:eastAsia="宋体" w:cs="宋体"/>
                      <w:b w:val="0"/>
                      <w:bCs w:val="0"/>
                      <w:color w:val="auto"/>
                      <w:spacing w:val="-1"/>
                      <w:kern w:val="0"/>
                      <w:sz w:val="21"/>
                      <w:szCs w:val="21"/>
                      <w:highlight w:val="none"/>
                    </w:rPr>
                    <w:t>2024年1月23日</w:t>
                  </w:r>
                  <w:r>
                    <w:rPr>
                      <w:rFonts w:hint="eastAsia" w:ascii="宋体" w:hAnsi="宋体" w:eastAsia="宋体" w:cs="宋体"/>
                      <w:b w:val="0"/>
                      <w:bCs w:val="0"/>
                      <w:color w:val="auto"/>
                      <w:spacing w:val="-1"/>
                      <w:kern w:val="0"/>
                      <w:sz w:val="21"/>
                      <w:szCs w:val="21"/>
                      <w:highlight w:val="none"/>
                      <w:lang w:eastAsia="en-US"/>
                    </w:rPr>
                    <w:t>监测结果</w:t>
                  </w:r>
                </w:p>
              </w:tc>
              <w:tc>
                <w:tcPr>
                  <w:tcW w:w="793"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平均值</w:t>
                  </w:r>
                </w:p>
              </w:tc>
              <w:tc>
                <w:tcPr>
                  <w:tcW w:w="794" w:type="dxa"/>
                  <w:vMerge w:val="restart"/>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最大值</w:t>
                  </w:r>
                </w:p>
              </w:tc>
              <w:tc>
                <w:tcPr>
                  <w:tcW w:w="1328" w:type="dxa"/>
                  <w:vMerge w:val="restart"/>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限值</w:t>
                  </w:r>
                </w:p>
              </w:tc>
              <w:tc>
                <w:tcPr>
                  <w:tcW w:w="822" w:type="dxa"/>
                  <w:vMerge w:val="restart"/>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907" w:hRule="atLeast"/>
                <w:jc w:val="center"/>
              </w:trPr>
              <w:tc>
                <w:tcPr>
                  <w:tcW w:w="1252" w:type="dxa"/>
                  <w:vMerge w:val="continue"/>
                  <w:tcBorders>
                    <w:top w:val="single" w:color="auto" w:sz="4" w:space="0"/>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kern w:val="0"/>
                      <w:sz w:val="21"/>
                      <w:szCs w:val="21"/>
                      <w:highlight w:val="none"/>
                    </w:rPr>
                  </w:pPr>
                </w:p>
              </w:tc>
              <w:tc>
                <w:tcPr>
                  <w:tcW w:w="1271"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133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第一次</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第二次</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三</w:t>
                  </w:r>
                  <w:r>
                    <w:rPr>
                      <w:rFonts w:hint="eastAsia" w:ascii="宋体" w:hAnsi="宋体" w:eastAsia="宋体" w:cs="宋体"/>
                      <w:b w:val="0"/>
                      <w:bCs w:val="0"/>
                      <w:color w:val="auto"/>
                      <w:spacing w:val="-2"/>
                      <w:kern w:val="0"/>
                      <w:sz w:val="21"/>
                      <w:szCs w:val="21"/>
                      <w:highlight w:val="none"/>
                      <w:lang w:eastAsia="en-US"/>
                    </w:rPr>
                    <w:t>次</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四</w:t>
                  </w:r>
                  <w:r>
                    <w:rPr>
                      <w:rFonts w:hint="eastAsia" w:ascii="宋体" w:hAnsi="宋体" w:eastAsia="宋体" w:cs="宋体"/>
                      <w:b w:val="0"/>
                      <w:bCs w:val="0"/>
                      <w:color w:val="auto"/>
                      <w:spacing w:val="-2"/>
                      <w:kern w:val="0"/>
                      <w:sz w:val="21"/>
                      <w:szCs w:val="21"/>
                      <w:highlight w:val="none"/>
                      <w:lang w:eastAsia="en-US"/>
                    </w:rPr>
                    <w:t>次</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第一次</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第二次</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三</w:t>
                  </w:r>
                  <w:r>
                    <w:rPr>
                      <w:rFonts w:hint="eastAsia" w:ascii="宋体" w:hAnsi="宋体" w:eastAsia="宋体" w:cs="宋体"/>
                      <w:b w:val="0"/>
                      <w:bCs w:val="0"/>
                      <w:color w:val="auto"/>
                      <w:spacing w:val="-2"/>
                      <w:kern w:val="0"/>
                      <w:sz w:val="21"/>
                      <w:szCs w:val="21"/>
                      <w:highlight w:val="none"/>
                      <w:lang w:eastAsia="en-US"/>
                    </w:rPr>
                    <w:t>次</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lang w:eastAsia="en-US"/>
                    </w:rPr>
                  </w:pPr>
                  <w:r>
                    <w:rPr>
                      <w:rFonts w:hint="eastAsia" w:ascii="宋体" w:hAnsi="宋体" w:eastAsia="宋体" w:cs="宋体"/>
                      <w:b w:val="0"/>
                      <w:bCs w:val="0"/>
                      <w:color w:val="auto"/>
                      <w:spacing w:val="-2"/>
                      <w:kern w:val="0"/>
                      <w:sz w:val="21"/>
                      <w:szCs w:val="21"/>
                      <w:highlight w:val="none"/>
                      <w:lang w:eastAsia="en-US"/>
                    </w:rPr>
                    <w:t>第</w:t>
                  </w:r>
                  <w:r>
                    <w:rPr>
                      <w:rFonts w:hint="eastAsia" w:ascii="宋体" w:hAnsi="宋体" w:eastAsia="宋体" w:cs="宋体"/>
                      <w:b w:val="0"/>
                      <w:bCs w:val="0"/>
                      <w:color w:val="auto"/>
                      <w:spacing w:val="-2"/>
                      <w:kern w:val="0"/>
                      <w:sz w:val="21"/>
                      <w:szCs w:val="21"/>
                      <w:highlight w:val="none"/>
                    </w:rPr>
                    <w:t>四</w:t>
                  </w:r>
                  <w:r>
                    <w:rPr>
                      <w:rFonts w:hint="eastAsia" w:ascii="宋体" w:hAnsi="宋体" w:eastAsia="宋体" w:cs="宋体"/>
                      <w:b w:val="0"/>
                      <w:bCs w:val="0"/>
                      <w:color w:val="auto"/>
                      <w:spacing w:val="-2"/>
                      <w:kern w:val="0"/>
                      <w:sz w:val="21"/>
                      <w:szCs w:val="21"/>
                      <w:highlight w:val="none"/>
                      <w:lang w:eastAsia="en-US"/>
                    </w:rPr>
                    <w:t>次</w:t>
                  </w:r>
                </w:p>
              </w:tc>
              <w:tc>
                <w:tcPr>
                  <w:tcW w:w="793" w:type="dxa"/>
                  <w:vMerge w:val="continue"/>
                  <w:tcBorders>
                    <w:top w:val="single" w:color="auto" w:sz="4" w:space="0"/>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spacing w:val="-2"/>
                      <w:kern w:val="0"/>
                      <w:sz w:val="21"/>
                      <w:szCs w:val="21"/>
                      <w:highlight w:val="none"/>
                    </w:rPr>
                  </w:pPr>
                </w:p>
              </w:tc>
              <w:tc>
                <w:tcPr>
                  <w:tcW w:w="794" w:type="dxa"/>
                  <w:vMerge w:val="continue"/>
                  <w:tcBorders>
                    <w:top w:val="single" w:color="auto" w:sz="4" w:space="0"/>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spacing w:val="-2"/>
                      <w:kern w:val="0"/>
                      <w:sz w:val="21"/>
                      <w:szCs w:val="21"/>
                      <w:highlight w:val="none"/>
                    </w:rPr>
                  </w:pPr>
                </w:p>
              </w:tc>
              <w:tc>
                <w:tcPr>
                  <w:tcW w:w="1328" w:type="dxa"/>
                  <w:vMerge w:val="continue"/>
                  <w:tcBorders>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spacing w:val="-2"/>
                      <w:kern w:val="0"/>
                      <w:sz w:val="21"/>
                      <w:szCs w:val="21"/>
                      <w:highlight w:val="none"/>
                    </w:rPr>
                  </w:pPr>
                </w:p>
              </w:tc>
              <w:tc>
                <w:tcPr>
                  <w:tcW w:w="822" w:type="dxa"/>
                  <w:vMerge w:val="continue"/>
                  <w:tcBorders>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spacing w:val="-2"/>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907" w:hRule="atLeast"/>
                <w:jc w:val="center"/>
              </w:trPr>
              <w:tc>
                <w:tcPr>
                  <w:tcW w:w="1252"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2"/>
                      <w:kern w:val="0"/>
                      <w:sz w:val="21"/>
                      <w:szCs w:val="21"/>
                      <w:highlight w:val="none"/>
                    </w:rPr>
                  </w:pPr>
                  <w:r>
                    <w:rPr>
                      <w:rFonts w:hint="eastAsia" w:ascii="宋体" w:hAnsi="宋体" w:eastAsia="宋体" w:cs="宋体"/>
                      <w:b w:val="0"/>
                      <w:bCs w:val="0"/>
                      <w:color w:val="auto"/>
                      <w:spacing w:val="-2"/>
                      <w:kern w:val="0"/>
                      <w:sz w:val="21"/>
                      <w:szCs w:val="21"/>
                      <w:highlight w:val="none"/>
                    </w:rPr>
                    <w:t>污水五期</w:t>
                  </w:r>
                </w:p>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2"/>
                      <w:kern w:val="0"/>
                      <w:sz w:val="21"/>
                      <w:szCs w:val="21"/>
                      <w:highlight w:val="none"/>
                    </w:rPr>
                    <w:t>出口</w:t>
                  </w:r>
                </w:p>
              </w:tc>
              <w:tc>
                <w:tcPr>
                  <w:tcW w:w="1271" w:type="dxa"/>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lang w:eastAsia="en-US"/>
                    </w:rPr>
                  </w:pPr>
                  <w:r>
                    <w:rPr>
                      <w:rFonts w:hint="eastAsia" w:ascii="宋体" w:hAnsi="宋体" w:eastAsia="宋体" w:cs="宋体"/>
                      <w:b w:val="0"/>
                      <w:bCs w:val="0"/>
                      <w:color w:val="auto"/>
                      <w:spacing w:val="-1"/>
                      <w:kern w:val="0"/>
                      <w:sz w:val="21"/>
                      <w:szCs w:val="21"/>
                      <w:highlight w:val="none"/>
                    </w:rPr>
                    <w:t>pH 值</w:t>
                  </w:r>
                </w:p>
              </w:tc>
              <w:tc>
                <w:tcPr>
                  <w:tcW w:w="133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无量纲</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7.7</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7.6</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7.8</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7.8</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7.8</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7.7</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7.7</w:t>
                  </w:r>
                </w:p>
              </w:tc>
              <w:tc>
                <w:tcPr>
                  <w:tcW w:w="7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7.8</w:t>
                  </w:r>
                </w:p>
              </w:tc>
              <w:tc>
                <w:tcPr>
                  <w:tcW w:w="13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6-9</w:t>
                  </w:r>
                </w:p>
              </w:tc>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907" w:hRule="atLeast"/>
                <w:jc w:val="center"/>
              </w:trPr>
              <w:tc>
                <w:tcPr>
                  <w:tcW w:w="1252"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p>
              </w:tc>
              <w:tc>
                <w:tcPr>
                  <w:tcW w:w="1271" w:type="dxa"/>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rPr>
                    <w:t>石油类</w:t>
                  </w:r>
                </w:p>
              </w:tc>
              <w:tc>
                <w:tcPr>
                  <w:tcW w:w="133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4"/>
                      <w:kern w:val="0"/>
                      <w:sz w:val="21"/>
                      <w:szCs w:val="21"/>
                      <w:highlight w:val="none"/>
                    </w:rPr>
                  </w:pPr>
                  <w:r>
                    <w:rPr>
                      <w:rFonts w:hint="eastAsia" w:ascii="宋体" w:hAnsi="宋体" w:eastAsia="宋体" w:cs="宋体"/>
                      <w:b w:val="0"/>
                      <w:bCs w:val="0"/>
                      <w:color w:val="auto"/>
                      <w:spacing w:val="-4"/>
                      <w:kern w:val="0"/>
                      <w:sz w:val="21"/>
                      <w:szCs w:val="21"/>
                      <w:highlight w:val="none"/>
                    </w:rPr>
                    <w:t>mg/L</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0.13</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0.14</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0.72</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0.81</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0.85</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0.81</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0.94</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0.90</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0.66</w:t>
                  </w:r>
                </w:p>
              </w:tc>
              <w:tc>
                <w:tcPr>
                  <w:tcW w:w="7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0.94</w:t>
                  </w:r>
                </w:p>
              </w:tc>
              <w:tc>
                <w:tcPr>
                  <w:tcW w:w="13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b w:val="0"/>
                      <w:bCs w:val="0"/>
                      <w:color w:val="auto"/>
                      <w:spacing w:val="-1"/>
                      <w:kern w:val="0"/>
                      <w:sz w:val="21"/>
                      <w:szCs w:val="21"/>
                      <w:highlight w:val="none"/>
                      <w:lang w:val="en-US" w:eastAsia="zh-CN"/>
                    </w:rPr>
                  </w:pPr>
                  <w:r>
                    <w:rPr>
                      <w:rFonts w:hint="eastAsia" w:ascii="宋体" w:hAnsi="宋体" w:eastAsia="宋体" w:cs="宋体"/>
                      <w:b w:val="0"/>
                      <w:bCs w:val="0"/>
                      <w:color w:val="auto"/>
                      <w:spacing w:val="-1"/>
                      <w:kern w:val="0"/>
                      <w:sz w:val="21"/>
                      <w:szCs w:val="21"/>
                      <w:highlight w:val="none"/>
                      <w:lang w:val="en-US" w:eastAsia="zh-CN"/>
                    </w:rPr>
                    <w:t>3.0</w:t>
                  </w:r>
                </w:p>
              </w:tc>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907" w:hRule="atLeast"/>
                <w:jc w:val="center"/>
              </w:trPr>
              <w:tc>
                <w:tcPr>
                  <w:tcW w:w="1252"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p>
              </w:tc>
              <w:tc>
                <w:tcPr>
                  <w:tcW w:w="1271" w:type="dxa"/>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lang w:eastAsia="en-US"/>
                    </w:rPr>
                  </w:pPr>
                  <w:r>
                    <w:rPr>
                      <w:rFonts w:hint="eastAsia" w:ascii="宋体" w:hAnsi="宋体" w:eastAsia="宋体" w:cs="宋体"/>
                      <w:b w:val="0"/>
                      <w:bCs w:val="0"/>
                      <w:color w:val="auto"/>
                      <w:spacing w:val="-4"/>
                      <w:kern w:val="0"/>
                      <w:sz w:val="21"/>
                      <w:szCs w:val="21"/>
                      <w:highlight w:val="none"/>
                    </w:rPr>
                    <w:t>总磷</w:t>
                  </w:r>
                </w:p>
              </w:tc>
              <w:tc>
                <w:tcPr>
                  <w:tcW w:w="133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4"/>
                      <w:kern w:val="0"/>
                      <w:sz w:val="21"/>
                      <w:szCs w:val="21"/>
                      <w:highlight w:val="none"/>
                    </w:rPr>
                    <w:t>mg/L</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0.14</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0.17</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0.19</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0.11</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0.34</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0.21</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0.21</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0.14</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0.19</w:t>
                  </w:r>
                </w:p>
              </w:tc>
              <w:tc>
                <w:tcPr>
                  <w:tcW w:w="7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0.34</w:t>
                  </w:r>
                </w:p>
              </w:tc>
              <w:tc>
                <w:tcPr>
                  <w:tcW w:w="13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b w:val="0"/>
                      <w:bCs w:val="0"/>
                      <w:color w:val="auto"/>
                      <w:spacing w:val="-1"/>
                      <w:kern w:val="0"/>
                      <w:sz w:val="21"/>
                      <w:szCs w:val="21"/>
                      <w:highlight w:val="none"/>
                      <w:lang w:val="en-US" w:eastAsia="zh-CN"/>
                    </w:rPr>
                  </w:pPr>
                  <w:r>
                    <w:rPr>
                      <w:rFonts w:hint="eastAsia" w:ascii="宋体" w:hAnsi="宋体" w:eastAsia="宋体" w:cs="宋体"/>
                      <w:b w:val="0"/>
                      <w:bCs w:val="0"/>
                      <w:color w:val="auto"/>
                      <w:spacing w:val="-1"/>
                      <w:kern w:val="0"/>
                      <w:sz w:val="21"/>
                      <w:szCs w:val="21"/>
                      <w:highlight w:val="none"/>
                      <w:lang w:val="en-US" w:eastAsia="zh-CN"/>
                    </w:rPr>
                    <w:t>0.5</w:t>
                  </w:r>
                </w:p>
              </w:tc>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907" w:hRule="atLeast"/>
                <w:jc w:val="center"/>
              </w:trPr>
              <w:tc>
                <w:tcPr>
                  <w:tcW w:w="1252"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p>
              </w:tc>
              <w:tc>
                <w:tcPr>
                  <w:tcW w:w="1271" w:type="dxa"/>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lang w:eastAsia="en-US"/>
                    </w:rPr>
                  </w:pPr>
                  <w:r>
                    <w:rPr>
                      <w:rFonts w:hint="eastAsia" w:ascii="宋体" w:hAnsi="宋体" w:eastAsia="宋体" w:cs="宋体"/>
                      <w:b w:val="0"/>
                      <w:bCs w:val="0"/>
                      <w:color w:val="auto"/>
                      <w:spacing w:val="-4"/>
                      <w:kern w:val="0"/>
                      <w:sz w:val="21"/>
                      <w:szCs w:val="21"/>
                      <w:highlight w:val="none"/>
                    </w:rPr>
                    <w:t>悬浮物</w:t>
                  </w:r>
                </w:p>
              </w:tc>
              <w:tc>
                <w:tcPr>
                  <w:tcW w:w="133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4"/>
                      <w:kern w:val="0"/>
                      <w:sz w:val="21"/>
                      <w:szCs w:val="21"/>
                      <w:highlight w:val="none"/>
                    </w:rPr>
                    <w:t>mg/L</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14</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16</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12</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12</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11</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11</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10</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7</w:t>
                  </w:r>
                </w:p>
              </w:tc>
              <w:tc>
                <w:tcPr>
                  <w:tcW w:w="7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12</w:t>
                  </w:r>
                </w:p>
              </w:tc>
              <w:tc>
                <w:tcPr>
                  <w:tcW w:w="7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16</w:t>
                  </w:r>
                </w:p>
              </w:tc>
              <w:tc>
                <w:tcPr>
                  <w:tcW w:w="13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b w:val="0"/>
                      <w:bCs w:val="0"/>
                      <w:color w:val="auto"/>
                      <w:spacing w:val="-1"/>
                      <w:kern w:val="0"/>
                      <w:sz w:val="21"/>
                      <w:szCs w:val="21"/>
                      <w:highlight w:val="none"/>
                      <w:lang w:val="en-US" w:eastAsia="zh-CN"/>
                    </w:rPr>
                  </w:pPr>
                  <w:r>
                    <w:rPr>
                      <w:rFonts w:hint="eastAsia" w:ascii="宋体" w:hAnsi="宋体" w:eastAsia="宋体" w:cs="宋体"/>
                      <w:b w:val="0"/>
                      <w:bCs w:val="0"/>
                      <w:color w:val="auto"/>
                      <w:spacing w:val="-1"/>
                      <w:kern w:val="0"/>
                      <w:sz w:val="21"/>
                      <w:szCs w:val="21"/>
                      <w:highlight w:val="none"/>
                      <w:lang w:val="en-US" w:eastAsia="zh-CN"/>
                    </w:rPr>
                    <w:t>30</w:t>
                  </w:r>
                </w:p>
              </w:tc>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1"/>
                      <w:kern w:val="0"/>
                      <w:sz w:val="21"/>
                      <w:szCs w:val="21"/>
                      <w:highlight w:val="none"/>
                    </w:rPr>
                    <w:t>达标</w:t>
                  </w:r>
                </w:p>
              </w:tc>
            </w:tr>
          </w:tbl>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 xml:space="preserve">7-22  </w:t>
            </w:r>
            <w:r>
              <w:rPr>
                <w:rFonts w:hint="eastAsia" w:ascii="宋体" w:hAnsi="宋体" w:eastAsia="宋体" w:cs="宋体"/>
                <w:b w:val="0"/>
                <w:bCs w:val="0"/>
                <w:color w:val="auto"/>
                <w:sz w:val="24"/>
                <w:szCs w:val="24"/>
                <w:highlight w:val="none"/>
              </w:rPr>
              <w:t>中和站总排口废水监测结果一览表</w:t>
            </w:r>
          </w:p>
          <w:tbl>
            <w:tblPr>
              <w:tblStyle w:val="46"/>
              <w:tblW w:w="14175"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1"/>
              <w:gridCol w:w="1599"/>
              <w:gridCol w:w="907"/>
              <w:gridCol w:w="891"/>
              <w:gridCol w:w="840"/>
              <w:gridCol w:w="866"/>
              <w:gridCol w:w="866"/>
              <w:gridCol w:w="866"/>
              <w:gridCol w:w="866"/>
              <w:gridCol w:w="866"/>
              <w:gridCol w:w="866"/>
              <w:gridCol w:w="866"/>
              <w:gridCol w:w="866"/>
              <w:gridCol w:w="866"/>
              <w:gridCol w:w="873"/>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510" w:hRule="atLeast"/>
                <w:jc w:val="center"/>
              </w:trPr>
              <w:tc>
                <w:tcPr>
                  <w:tcW w:w="12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监测点位</w:t>
                  </w:r>
                </w:p>
              </w:tc>
              <w:tc>
                <w:tcPr>
                  <w:tcW w:w="159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测试项目</w:t>
                  </w:r>
                </w:p>
              </w:tc>
              <w:tc>
                <w:tcPr>
                  <w:tcW w:w="907"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单位</w:t>
                  </w:r>
                </w:p>
              </w:tc>
              <w:tc>
                <w:tcPr>
                  <w:tcW w:w="3463" w:type="dxa"/>
                  <w:gridSpan w:val="4"/>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2024年1月22日</w:t>
                  </w:r>
                  <w:r>
                    <w:rPr>
                      <w:rFonts w:hint="eastAsia" w:ascii="宋体" w:hAnsi="宋体" w:eastAsia="宋体" w:cs="宋体"/>
                      <w:b w:val="0"/>
                      <w:bCs w:val="0"/>
                      <w:color w:val="auto"/>
                      <w:kern w:val="0"/>
                      <w:sz w:val="21"/>
                      <w:szCs w:val="21"/>
                      <w:highlight w:val="none"/>
                      <w:lang w:val="en-US" w:eastAsia="en-US"/>
                    </w:rPr>
                    <w:t>监测结果</w:t>
                  </w:r>
                </w:p>
              </w:tc>
              <w:tc>
                <w:tcPr>
                  <w:tcW w:w="3464" w:type="dxa"/>
                  <w:gridSpan w:val="4"/>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2024年1月23日</w:t>
                  </w:r>
                  <w:r>
                    <w:rPr>
                      <w:rFonts w:hint="eastAsia" w:ascii="宋体" w:hAnsi="宋体" w:eastAsia="宋体" w:cs="宋体"/>
                      <w:b w:val="0"/>
                      <w:bCs w:val="0"/>
                      <w:color w:val="auto"/>
                      <w:kern w:val="0"/>
                      <w:sz w:val="21"/>
                      <w:szCs w:val="21"/>
                      <w:highlight w:val="none"/>
                      <w:lang w:val="en-US" w:eastAsia="en-US"/>
                    </w:rPr>
                    <w:t>监测结果</w:t>
                  </w:r>
                </w:p>
              </w:tc>
              <w:tc>
                <w:tcPr>
                  <w:tcW w:w="86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平均值</w:t>
                  </w:r>
                </w:p>
              </w:tc>
              <w:tc>
                <w:tcPr>
                  <w:tcW w:w="86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最大值</w:t>
                  </w:r>
                </w:p>
              </w:tc>
              <w:tc>
                <w:tcPr>
                  <w:tcW w:w="866"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限值</w:t>
                  </w:r>
                </w:p>
              </w:tc>
              <w:tc>
                <w:tcPr>
                  <w:tcW w:w="873"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510"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kern w:val="0"/>
                      <w:sz w:val="21"/>
                      <w:szCs w:val="21"/>
                      <w:highlight w:val="none"/>
                    </w:rPr>
                  </w:pPr>
                </w:p>
              </w:tc>
              <w:tc>
                <w:tcPr>
                  <w:tcW w:w="1599"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907"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p>
              </w:tc>
              <w:tc>
                <w:tcPr>
                  <w:tcW w:w="8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第一次</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三</w:t>
                  </w:r>
                  <w:r>
                    <w:rPr>
                      <w:rFonts w:hint="eastAsia" w:ascii="宋体" w:hAnsi="宋体" w:eastAsia="宋体" w:cs="宋体"/>
                      <w:b w:val="0"/>
                      <w:bCs w:val="0"/>
                      <w:color w:val="auto"/>
                      <w:kern w:val="0"/>
                      <w:sz w:val="21"/>
                      <w:szCs w:val="21"/>
                      <w:highlight w:val="none"/>
                      <w:lang w:val="en-US" w:eastAsia="en-US"/>
                    </w:rPr>
                    <w:t>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四</w:t>
                  </w:r>
                  <w:r>
                    <w:rPr>
                      <w:rFonts w:hint="eastAsia" w:ascii="宋体" w:hAnsi="宋体" w:eastAsia="宋体" w:cs="宋体"/>
                      <w:b w:val="0"/>
                      <w:bCs w:val="0"/>
                      <w:color w:val="auto"/>
                      <w:kern w:val="0"/>
                      <w:sz w:val="21"/>
                      <w:szCs w:val="21"/>
                      <w:highlight w:val="none"/>
                      <w:lang w:val="en-US" w:eastAsia="en-US"/>
                    </w:rPr>
                    <w:t>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第一次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三</w:t>
                  </w:r>
                  <w:r>
                    <w:rPr>
                      <w:rFonts w:hint="eastAsia" w:ascii="宋体" w:hAnsi="宋体" w:eastAsia="宋体" w:cs="宋体"/>
                      <w:b w:val="0"/>
                      <w:bCs w:val="0"/>
                      <w:color w:val="auto"/>
                      <w:kern w:val="0"/>
                      <w:sz w:val="21"/>
                      <w:szCs w:val="21"/>
                      <w:highlight w:val="none"/>
                      <w:lang w:val="en-US" w:eastAsia="en-US"/>
                    </w:rPr>
                    <w:t>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四</w:t>
                  </w:r>
                  <w:r>
                    <w:rPr>
                      <w:rFonts w:hint="eastAsia" w:ascii="宋体" w:hAnsi="宋体" w:eastAsia="宋体" w:cs="宋体"/>
                      <w:b w:val="0"/>
                      <w:bCs w:val="0"/>
                      <w:color w:val="auto"/>
                      <w:kern w:val="0"/>
                      <w:sz w:val="21"/>
                      <w:szCs w:val="21"/>
                      <w:highlight w:val="none"/>
                      <w:lang w:val="en-US" w:eastAsia="en-US"/>
                    </w:rPr>
                    <w:t>次</w:t>
                  </w:r>
                </w:p>
              </w:tc>
              <w:tc>
                <w:tcPr>
                  <w:tcW w:w="866" w:type="dxa"/>
                  <w:vMerge w:val="continue"/>
                  <w:tcBorders>
                    <w:top w:val="single" w:color="auto" w:sz="4" w:space="0"/>
                    <w:left w:val="single" w:color="auto" w:sz="4" w:space="0"/>
                    <w:bottom w:val="single" w:color="auto" w:sz="4" w:space="0"/>
                    <w:right w:val="single" w:color="auto" w:sz="4" w:space="0"/>
                  </w:tcBorders>
                  <w:vAlign w:val="top"/>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866" w:type="dxa"/>
                  <w:vMerge w:val="continue"/>
                  <w:tcBorders>
                    <w:top w:val="single" w:color="auto" w:sz="4" w:space="0"/>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spacing w:val="-2"/>
                      <w:kern w:val="0"/>
                      <w:sz w:val="21"/>
                      <w:szCs w:val="21"/>
                      <w:highlight w:val="none"/>
                    </w:rPr>
                  </w:pPr>
                </w:p>
              </w:tc>
              <w:tc>
                <w:tcPr>
                  <w:tcW w:w="866" w:type="dxa"/>
                  <w:vMerge w:val="continue"/>
                  <w:tcBorders>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spacing w:val="-2"/>
                      <w:kern w:val="0"/>
                      <w:sz w:val="21"/>
                      <w:szCs w:val="21"/>
                      <w:highlight w:val="none"/>
                    </w:rPr>
                  </w:pPr>
                </w:p>
              </w:tc>
              <w:tc>
                <w:tcPr>
                  <w:tcW w:w="873" w:type="dxa"/>
                  <w:vMerge w:val="continue"/>
                  <w:tcBorders>
                    <w:left w:val="single" w:color="auto" w:sz="4" w:space="0"/>
                    <w:bottom w:val="single" w:color="auto" w:sz="4" w:space="0"/>
                    <w:right w:val="single" w:color="auto" w:sz="4" w:space="0"/>
                  </w:tcBorders>
                  <w:vAlign w:val="top"/>
                </w:tcPr>
                <w:p>
                  <w:pPr>
                    <w:adjustRightInd w:val="0"/>
                    <w:snapToGrid w:val="0"/>
                    <w:rPr>
                      <w:rFonts w:hint="eastAsia" w:ascii="宋体" w:hAnsi="宋体" w:eastAsia="宋体" w:cs="宋体"/>
                      <w:b w:val="0"/>
                      <w:bCs w:val="0"/>
                      <w:color w:val="auto"/>
                      <w:spacing w:val="-2"/>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510" w:hRule="atLeast"/>
                <w:jc w:val="center"/>
              </w:trPr>
              <w:tc>
                <w:tcPr>
                  <w:tcW w:w="1271"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中和站总排口</w:t>
                  </w:r>
                </w:p>
              </w:tc>
              <w:tc>
                <w:tcPr>
                  <w:tcW w:w="1599" w:type="dxa"/>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pH 值</w:t>
                  </w:r>
                </w:p>
              </w:tc>
              <w:tc>
                <w:tcPr>
                  <w:tcW w:w="9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无量纲</w:t>
                  </w:r>
                </w:p>
              </w:tc>
              <w:tc>
                <w:tcPr>
                  <w:tcW w:w="8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7.0</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7.7</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7.1</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6.9</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6.9</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7.1</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7.7</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6-9</w:t>
                  </w:r>
                </w:p>
              </w:tc>
              <w:tc>
                <w:tcPr>
                  <w:tcW w:w="8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510" w:hRule="atLeast"/>
                <w:jc w:val="center"/>
              </w:trPr>
              <w:tc>
                <w:tcPr>
                  <w:tcW w:w="1271"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599" w:type="dxa"/>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石油类</w:t>
                  </w:r>
                </w:p>
              </w:tc>
              <w:tc>
                <w:tcPr>
                  <w:tcW w:w="9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mg/L</w:t>
                  </w:r>
                </w:p>
              </w:tc>
              <w:tc>
                <w:tcPr>
                  <w:tcW w:w="8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0.06L</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5</w:t>
                  </w:r>
                </w:p>
              </w:tc>
              <w:tc>
                <w:tcPr>
                  <w:tcW w:w="8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510" w:hRule="atLeast"/>
                <w:jc w:val="center"/>
              </w:trPr>
              <w:tc>
                <w:tcPr>
                  <w:tcW w:w="1271"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599" w:type="dxa"/>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总磷</w:t>
                  </w:r>
                </w:p>
              </w:tc>
              <w:tc>
                <w:tcPr>
                  <w:tcW w:w="9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mg/L</w:t>
                  </w:r>
                </w:p>
              </w:tc>
              <w:tc>
                <w:tcPr>
                  <w:tcW w:w="8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0.17</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0.13</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0.06</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0.14</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0.11</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0.11</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0.17</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1.0</w:t>
                  </w:r>
                </w:p>
              </w:tc>
              <w:tc>
                <w:tcPr>
                  <w:tcW w:w="8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510" w:hRule="atLeast"/>
                <w:jc w:val="center"/>
              </w:trPr>
              <w:tc>
                <w:tcPr>
                  <w:tcW w:w="1271" w:type="dxa"/>
                  <w:vMerge w:val="continue"/>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599" w:type="dxa"/>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悬浮物</w:t>
                  </w:r>
                </w:p>
              </w:tc>
              <w:tc>
                <w:tcPr>
                  <w:tcW w:w="9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mg/L</w:t>
                  </w:r>
                </w:p>
              </w:tc>
              <w:tc>
                <w:tcPr>
                  <w:tcW w:w="8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9</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10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10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10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6</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10</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50</w:t>
                  </w:r>
                </w:p>
              </w:tc>
              <w:tc>
                <w:tcPr>
                  <w:tcW w:w="8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510" w:hRule="atLeast"/>
                <w:jc w:val="center"/>
              </w:trPr>
              <w:tc>
                <w:tcPr>
                  <w:tcW w:w="1271" w:type="dxa"/>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备注</w:t>
                  </w:r>
                </w:p>
              </w:tc>
              <w:tc>
                <w:tcPr>
                  <w:tcW w:w="12904" w:type="dxa"/>
                  <w:gridSpan w:val="14"/>
                  <w:tcBorders>
                    <w:left w:val="single" w:color="auto" w:sz="4" w:space="0"/>
                    <w:right w:val="single" w:color="auto" w:sz="4" w:space="0"/>
                  </w:tcBorders>
                  <w:vAlign w:val="center"/>
                </w:tcPr>
                <w:p>
                  <w:pPr>
                    <w:adjustRightInd w:val="0"/>
                    <w:snapToGrid w:val="0"/>
                    <w:jc w:val="center"/>
                    <w:rPr>
                      <w:rFonts w:hint="eastAsia" w:ascii="宋体" w:hAnsi="宋体" w:eastAsia="宋体" w:cs="宋体"/>
                      <w:b w:val="0"/>
                      <w:bCs w:val="0"/>
                      <w:color w:val="auto"/>
                      <w:spacing w:val="-1"/>
                      <w:kern w:val="0"/>
                      <w:sz w:val="21"/>
                      <w:szCs w:val="21"/>
                      <w:highlight w:val="none"/>
                    </w:rPr>
                  </w:pPr>
                  <w:r>
                    <w:rPr>
                      <w:rFonts w:hint="eastAsia" w:ascii="宋体" w:hAnsi="宋体" w:eastAsia="宋体" w:cs="宋体"/>
                      <w:b w:val="0"/>
                      <w:bCs w:val="0"/>
                      <w:color w:val="auto"/>
                      <w:spacing w:val="-4"/>
                      <w:kern w:val="0"/>
                      <w:sz w:val="21"/>
                      <w:szCs w:val="21"/>
                      <w:highlight w:val="none"/>
                    </w:rPr>
                    <w:t>当测定结果低于方法检出限时，以“检出限</w:t>
                  </w:r>
                  <w:r>
                    <w:rPr>
                      <w:rFonts w:hint="eastAsia" w:ascii="宋体" w:hAnsi="宋体" w:eastAsia="宋体" w:cs="宋体"/>
                      <w:b w:val="0"/>
                      <w:bCs w:val="0"/>
                      <w:color w:val="auto"/>
                      <w:spacing w:val="-50"/>
                      <w:kern w:val="0"/>
                      <w:sz w:val="21"/>
                      <w:szCs w:val="21"/>
                      <w:highlight w:val="none"/>
                    </w:rPr>
                    <w:t xml:space="preserve"> </w:t>
                  </w:r>
                  <w:r>
                    <w:rPr>
                      <w:rFonts w:hint="eastAsia" w:ascii="宋体" w:hAnsi="宋体" w:eastAsia="宋体" w:cs="宋体"/>
                      <w:b w:val="0"/>
                      <w:bCs w:val="0"/>
                      <w:color w:val="auto"/>
                      <w:spacing w:val="-4"/>
                      <w:kern w:val="0"/>
                      <w:sz w:val="21"/>
                      <w:szCs w:val="21"/>
                      <w:highlight w:val="none"/>
                    </w:rPr>
                    <w:t>L”</w:t>
                  </w:r>
                  <w:r>
                    <w:rPr>
                      <w:rFonts w:hint="eastAsia" w:ascii="宋体" w:hAnsi="宋体" w:eastAsia="宋体" w:cs="宋体"/>
                      <w:b w:val="0"/>
                      <w:bCs w:val="0"/>
                      <w:color w:val="auto"/>
                      <w:spacing w:val="-5"/>
                      <w:kern w:val="0"/>
                      <w:sz w:val="21"/>
                      <w:szCs w:val="21"/>
                      <w:highlight w:val="none"/>
                    </w:rPr>
                    <w:t>表示。总油、石油类检出限为0.06mg/L。</w:t>
                  </w:r>
                </w:p>
              </w:tc>
            </w:tr>
          </w:tbl>
          <w:p>
            <w:pPr>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表7-23  中和站含酸废水出口监测结果一览表</w:t>
            </w:r>
          </w:p>
          <w:tbl>
            <w:tblPr>
              <w:tblStyle w:val="46"/>
              <w:tblW w:w="14175"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271"/>
              <w:gridCol w:w="1599"/>
              <w:gridCol w:w="907"/>
              <w:gridCol w:w="891"/>
              <w:gridCol w:w="840"/>
              <w:gridCol w:w="866"/>
              <w:gridCol w:w="866"/>
              <w:gridCol w:w="866"/>
              <w:gridCol w:w="866"/>
              <w:gridCol w:w="866"/>
              <w:gridCol w:w="866"/>
              <w:gridCol w:w="866"/>
              <w:gridCol w:w="866"/>
              <w:gridCol w:w="866"/>
              <w:gridCol w:w="873"/>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624" w:hRule="atLeast"/>
                <w:jc w:val="center"/>
              </w:trPr>
              <w:tc>
                <w:tcPr>
                  <w:tcW w:w="127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监测点位</w:t>
                  </w:r>
                </w:p>
              </w:tc>
              <w:tc>
                <w:tcPr>
                  <w:tcW w:w="159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测试项目</w:t>
                  </w:r>
                </w:p>
              </w:tc>
              <w:tc>
                <w:tcPr>
                  <w:tcW w:w="907"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单位</w:t>
                  </w:r>
                </w:p>
              </w:tc>
              <w:tc>
                <w:tcPr>
                  <w:tcW w:w="3463" w:type="dxa"/>
                  <w:gridSpan w:val="4"/>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2024年1月22日</w:t>
                  </w:r>
                  <w:r>
                    <w:rPr>
                      <w:rFonts w:hint="eastAsia" w:ascii="宋体" w:hAnsi="宋体" w:eastAsia="宋体" w:cs="宋体"/>
                      <w:b w:val="0"/>
                      <w:bCs w:val="0"/>
                      <w:color w:val="auto"/>
                      <w:kern w:val="0"/>
                      <w:sz w:val="21"/>
                      <w:szCs w:val="21"/>
                      <w:highlight w:val="none"/>
                      <w:lang w:val="en-US" w:eastAsia="en-US"/>
                    </w:rPr>
                    <w:t>监测结果</w:t>
                  </w:r>
                </w:p>
              </w:tc>
              <w:tc>
                <w:tcPr>
                  <w:tcW w:w="3464" w:type="dxa"/>
                  <w:gridSpan w:val="4"/>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2024年1月23日</w:t>
                  </w:r>
                  <w:r>
                    <w:rPr>
                      <w:rFonts w:hint="eastAsia" w:ascii="宋体" w:hAnsi="宋体" w:eastAsia="宋体" w:cs="宋体"/>
                      <w:b w:val="0"/>
                      <w:bCs w:val="0"/>
                      <w:color w:val="auto"/>
                      <w:kern w:val="0"/>
                      <w:sz w:val="21"/>
                      <w:szCs w:val="21"/>
                      <w:highlight w:val="none"/>
                      <w:lang w:val="en-US" w:eastAsia="en-US"/>
                    </w:rPr>
                    <w:t>监测结果</w:t>
                  </w:r>
                </w:p>
              </w:tc>
              <w:tc>
                <w:tcPr>
                  <w:tcW w:w="86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平均值</w:t>
                  </w:r>
                </w:p>
              </w:tc>
              <w:tc>
                <w:tcPr>
                  <w:tcW w:w="866"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最大值</w:t>
                  </w:r>
                </w:p>
              </w:tc>
              <w:tc>
                <w:tcPr>
                  <w:tcW w:w="866"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限值</w:t>
                  </w:r>
                </w:p>
              </w:tc>
              <w:tc>
                <w:tcPr>
                  <w:tcW w:w="873" w:type="dxa"/>
                  <w:vMerge w:val="restart"/>
                  <w:tcBorders>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624"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top"/>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159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907"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8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第一次</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三</w:t>
                  </w:r>
                  <w:r>
                    <w:rPr>
                      <w:rFonts w:hint="eastAsia" w:ascii="宋体" w:hAnsi="宋体" w:eastAsia="宋体" w:cs="宋体"/>
                      <w:b w:val="0"/>
                      <w:bCs w:val="0"/>
                      <w:color w:val="auto"/>
                      <w:kern w:val="0"/>
                      <w:sz w:val="21"/>
                      <w:szCs w:val="21"/>
                      <w:highlight w:val="none"/>
                      <w:lang w:val="en-US" w:eastAsia="en-US"/>
                    </w:rPr>
                    <w:t>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四</w:t>
                  </w:r>
                  <w:r>
                    <w:rPr>
                      <w:rFonts w:hint="eastAsia" w:ascii="宋体" w:hAnsi="宋体" w:eastAsia="宋体" w:cs="宋体"/>
                      <w:b w:val="0"/>
                      <w:bCs w:val="0"/>
                      <w:color w:val="auto"/>
                      <w:kern w:val="0"/>
                      <w:sz w:val="21"/>
                      <w:szCs w:val="21"/>
                      <w:highlight w:val="none"/>
                      <w:lang w:val="en-US" w:eastAsia="en-US"/>
                    </w:rPr>
                    <w:t>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第一次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第二次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三</w:t>
                  </w:r>
                  <w:r>
                    <w:rPr>
                      <w:rFonts w:hint="eastAsia" w:ascii="宋体" w:hAnsi="宋体" w:eastAsia="宋体" w:cs="宋体"/>
                      <w:b w:val="0"/>
                      <w:bCs w:val="0"/>
                      <w:color w:val="auto"/>
                      <w:kern w:val="0"/>
                      <w:sz w:val="21"/>
                      <w:szCs w:val="21"/>
                      <w:highlight w:val="none"/>
                      <w:lang w:val="en-US" w:eastAsia="en-US"/>
                    </w:rPr>
                    <w:t>次</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en-US"/>
                    </w:rPr>
                    <w:t>第</w:t>
                  </w:r>
                  <w:r>
                    <w:rPr>
                      <w:rFonts w:hint="eastAsia" w:ascii="宋体" w:hAnsi="宋体" w:eastAsia="宋体" w:cs="宋体"/>
                      <w:b w:val="0"/>
                      <w:bCs w:val="0"/>
                      <w:color w:val="auto"/>
                      <w:kern w:val="0"/>
                      <w:sz w:val="21"/>
                      <w:szCs w:val="21"/>
                      <w:highlight w:val="none"/>
                      <w:lang w:val="en-US" w:eastAsia="zh-CN"/>
                    </w:rPr>
                    <w:t>四</w:t>
                  </w:r>
                  <w:r>
                    <w:rPr>
                      <w:rFonts w:hint="eastAsia" w:ascii="宋体" w:hAnsi="宋体" w:eastAsia="宋体" w:cs="宋体"/>
                      <w:b w:val="0"/>
                      <w:bCs w:val="0"/>
                      <w:color w:val="auto"/>
                      <w:kern w:val="0"/>
                      <w:sz w:val="21"/>
                      <w:szCs w:val="21"/>
                      <w:highlight w:val="none"/>
                      <w:lang w:val="en-US" w:eastAsia="en-US"/>
                    </w:rPr>
                    <w:t>次</w:t>
                  </w:r>
                </w:p>
              </w:tc>
              <w:tc>
                <w:tcPr>
                  <w:tcW w:w="866" w:type="dxa"/>
                  <w:vMerge w:val="continue"/>
                  <w:tcBorders>
                    <w:top w:val="single" w:color="auto" w:sz="4" w:space="0"/>
                    <w:left w:val="single" w:color="auto" w:sz="4" w:space="0"/>
                    <w:bottom w:val="single" w:color="auto" w:sz="4" w:space="0"/>
                    <w:right w:val="single" w:color="auto" w:sz="4" w:space="0"/>
                  </w:tcBorders>
                  <w:vAlign w:val="top"/>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866" w:type="dxa"/>
                  <w:vMerge w:val="continue"/>
                  <w:tcBorders>
                    <w:top w:val="single" w:color="auto" w:sz="4" w:space="0"/>
                    <w:left w:val="single" w:color="auto" w:sz="4" w:space="0"/>
                    <w:bottom w:val="single" w:color="auto" w:sz="4" w:space="0"/>
                    <w:right w:val="single" w:color="auto" w:sz="4" w:space="0"/>
                  </w:tcBorders>
                  <w:vAlign w:val="top"/>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866" w:type="dxa"/>
                  <w:vMerge w:val="continue"/>
                  <w:tcBorders>
                    <w:left w:val="single" w:color="auto" w:sz="4" w:space="0"/>
                    <w:bottom w:val="single" w:color="auto" w:sz="4" w:space="0"/>
                    <w:right w:val="single" w:color="auto" w:sz="4" w:space="0"/>
                  </w:tcBorders>
                  <w:vAlign w:val="top"/>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c>
                <w:tcPr>
                  <w:tcW w:w="873" w:type="dxa"/>
                  <w:vMerge w:val="continue"/>
                  <w:tcBorders>
                    <w:left w:val="single" w:color="auto" w:sz="4" w:space="0"/>
                    <w:bottom w:val="single" w:color="auto" w:sz="4" w:space="0"/>
                    <w:right w:val="single" w:color="auto" w:sz="4" w:space="0"/>
                  </w:tcBorders>
                  <w:vAlign w:val="top"/>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624" w:hRule="atLeast"/>
                <w:jc w:val="center"/>
              </w:trPr>
              <w:tc>
                <w:tcPr>
                  <w:tcW w:w="1271" w:type="dxa"/>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中和站含酸废水出口</w:t>
                  </w:r>
                </w:p>
              </w:tc>
              <w:tc>
                <w:tcPr>
                  <w:tcW w:w="1599" w:type="dxa"/>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en-US"/>
                    </w:rPr>
                  </w:pPr>
                  <w:r>
                    <w:rPr>
                      <w:rFonts w:hint="eastAsia" w:ascii="宋体" w:hAnsi="宋体" w:eastAsia="宋体" w:cs="宋体"/>
                      <w:b w:val="0"/>
                      <w:bCs w:val="0"/>
                      <w:color w:val="auto"/>
                      <w:kern w:val="0"/>
                      <w:sz w:val="21"/>
                      <w:szCs w:val="21"/>
                      <w:highlight w:val="none"/>
                      <w:lang w:val="en-US" w:eastAsia="zh-CN"/>
                    </w:rPr>
                    <w:t>pH 值</w:t>
                  </w:r>
                </w:p>
              </w:tc>
              <w:tc>
                <w:tcPr>
                  <w:tcW w:w="907"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无量纲</w:t>
                  </w:r>
                </w:p>
              </w:tc>
              <w:tc>
                <w:tcPr>
                  <w:tcW w:w="89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7.2</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7.4</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7.6</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7.8</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7.9</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7.7</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7.9</w:t>
                  </w:r>
                </w:p>
              </w:tc>
              <w:tc>
                <w:tcPr>
                  <w:tcW w:w="866"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6-9</w:t>
                  </w:r>
                </w:p>
              </w:tc>
              <w:tc>
                <w:tcPr>
                  <w:tcW w:w="87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达标</w:t>
                  </w:r>
                </w:p>
              </w:tc>
            </w:tr>
          </w:tbl>
          <w:p>
            <w:pPr>
              <w:widowControl w:val="0"/>
              <w:spacing w:line="360" w:lineRule="auto"/>
              <w:ind w:firstLine="480" w:firstLineChars="200"/>
              <w:jc w:val="both"/>
              <w:rPr>
                <w:rFonts w:hint="eastAsia" w:ascii="宋体" w:hAnsi="宋体" w:eastAsia="宋体" w:cs="宋体"/>
                <w:b w:val="0"/>
                <w:bCs w:val="0"/>
                <w:color w:val="auto"/>
                <w:kern w:val="2"/>
                <w:sz w:val="24"/>
                <w:szCs w:val="24"/>
                <w:highlight w:val="none"/>
                <w:lang w:val="en-US" w:eastAsia="zh-CN" w:bidi="ar-SA"/>
              </w:rPr>
            </w:pPr>
            <w:bookmarkStart w:id="15" w:name="_Hlk160181398"/>
            <w:r>
              <w:rPr>
                <w:rFonts w:hint="eastAsia" w:ascii="宋体" w:hAnsi="宋体" w:eastAsia="宋体" w:cs="宋体"/>
                <w:b w:val="0"/>
                <w:bCs w:val="0"/>
                <w:color w:val="auto"/>
                <w:kern w:val="2"/>
                <w:sz w:val="24"/>
                <w:szCs w:val="24"/>
                <w:highlight w:val="none"/>
                <w:lang w:val="en-US" w:eastAsia="zh-CN" w:bidi="ar-SA"/>
              </w:rPr>
              <w:t>本项目废水均排入五期污水处理系统，经处理后不外排，主要监测点位：五期污水处理系统出入口、中和站总排口、中和站含酸废水出口。污水五期处理系统设计入口指标限值：pH 值6-9、总磷0.4 mg/L、石油类1.0 mg/L、总油 10mg/L、悬浮物 200mg/L、中和站总出口指标限值：pH 值6-9、化学需氧量80mg/L、石油类5mg/L、总磷1.0mg/L、悬浮物50mg/L，中和站含酸废水出口：pH 值6-9。</w:t>
            </w:r>
          </w:p>
          <w:p>
            <w:pPr>
              <w:widowControl w:val="0"/>
              <w:spacing w:line="360" w:lineRule="auto"/>
              <w:ind w:firstLine="480" w:firstLineChars="200"/>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本项目测得五期污水处理系统入口pH值范围为7.5-7.8、总磷浓度范围为0.34-1.38mg/L、石油类浓度为2.21-3.17mg/L、悬浮物浓度范围为46-72 mg/L，满足设计入口指标限值。</w:t>
            </w:r>
          </w:p>
          <w:p>
            <w:pPr>
              <w:widowControl w:val="0"/>
              <w:spacing w:line="360" w:lineRule="auto"/>
              <w:ind w:firstLine="480" w:firstLineChars="200"/>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污水五期出口:pH值范围为7.6-7.8、石油类浓度为0.13-0.94mg/L、总磷浓度范围为0.14-0.34mg/L、悬浮物浓度范围为7-16 mg/L，</w:t>
            </w:r>
            <w:r>
              <w:rPr>
                <w:rFonts w:hint="eastAsia" w:ascii="Times New Roman" w:hAnsi="Times New Roman" w:eastAsia="宋体"/>
                <w:color w:val="auto"/>
                <w:spacing w:val="0"/>
                <w:sz w:val="24"/>
                <w:szCs w:val="24"/>
                <w:highlight w:val="none"/>
              </w:rPr>
              <w:t>满足《</w:t>
            </w:r>
            <w:r>
              <w:rPr>
                <w:rFonts w:hint="eastAsia" w:ascii="Times New Roman" w:hAnsi="Times New Roman" w:eastAsia="宋体"/>
                <w:color w:val="auto"/>
                <w:spacing w:val="0"/>
                <w:sz w:val="24"/>
                <w:szCs w:val="24"/>
                <w:highlight w:val="none"/>
                <w:lang w:val="en-US" w:eastAsia="zh-CN"/>
              </w:rPr>
              <w:t>钢铁工业水污染排放标准</w:t>
            </w:r>
            <w:r>
              <w:rPr>
                <w:rFonts w:hint="eastAsia" w:ascii="Times New Roman" w:hAnsi="Times New Roman" w:eastAsia="宋体"/>
                <w:color w:val="auto"/>
                <w:spacing w:val="0"/>
                <w:sz w:val="24"/>
                <w:szCs w:val="24"/>
                <w:highlight w:val="none"/>
              </w:rPr>
              <w:t>》（GB</w:t>
            </w:r>
            <w:r>
              <w:rPr>
                <w:rFonts w:hint="eastAsia" w:ascii="Times New Roman" w:hAnsi="Times New Roman" w:eastAsia="宋体"/>
                <w:color w:val="auto"/>
                <w:spacing w:val="0"/>
                <w:sz w:val="24"/>
                <w:szCs w:val="24"/>
                <w:highlight w:val="none"/>
                <w:lang w:val="en-US" w:eastAsia="zh-CN"/>
              </w:rPr>
              <w:t>13456-2012</w:t>
            </w:r>
            <w:r>
              <w:rPr>
                <w:rFonts w:hint="eastAsia" w:ascii="Times New Roman" w:hAnsi="Times New Roman" w:eastAsia="宋体"/>
                <w:color w:val="auto"/>
                <w:spacing w:val="0"/>
                <w:sz w:val="24"/>
                <w:szCs w:val="24"/>
                <w:highlight w:val="none"/>
              </w:rPr>
              <w:t>）</w:t>
            </w:r>
            <w:r>
              <w:rPr>
                <w:rFonts w:hint="eastAsia" w:ascii="Times New Roman" w:hAnsi="Times New Roman" w:eastAsia="宋体"/>
                <w:color w:val="auto"/>
                <w:spacing w:val="0"/>
                <w:sz w:val="24"/>
                <w:szCs w:val="24"/>
                <w:highlight w:val="none"/>
                <w:lang w:val="en-US" w:eastAsia="zh-CN"/>
              </w:rPr>
              <w:t>表3钢铁联合企业间接排放标准</w:t>
            </w:r>
            <w:r>
              <w:rPr>
                <w:rFonts w:hint="eastAsia" w:ascii="宋体" w:hAnsi="宋体" w:eastAsia="宋体" w:cs="宋体"/>
                <w:b w:val="0"/>
                <w:bCs w:val="0"/>
                <w:color w:val="auto"/>
                <w:kern w:val="2"/>
                <w:sz w:val="24"/>
                <w:szCs w:val="24"/>
                <w:highlight w:val="none"/>
                <w:lang w:val="en-US" w:eastAsia="zh-CN" w:bidi="ar-SA"/>
              </w:rPr>
              <w:t>。</w:t>
            </w:r>
          </w:p>
          <w:p>
            <w:pPr>
              <w:widowControl w:val="0"/>
              <w:spacing w:line="360" w:lineRule="auto"/>
              <w:ind w:firstLine="480" w:firstLineChars="200"/>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测得中和站总出口：pH值范围为6.9-7.1、石油类浓度为0.06L mg/L、总磷浓度范围为0.08-0.17mg/L、悬浮物浓度范围为6-10 mg/L。中和站含酸废水出口：pH值范围为6-9。中和站总出口指标限值：pH 值6-9、石油类5mg/L、总磷1.0mg/L、悬浮物50mg/L。本项目排水点满足污水五期处理系统设计入口、出口以及中和站总出口、中和站含酸废水出口指标要求。</w:t>
            </w:r>
          </w:p>
          <w:p>
            <w:pPr>
              <w:pStyle w:val="16"/>
              <w:jc w:val="left"/>
              <w:rPr>
                <w:rFonts w:hint="default"/>
                <w:color w:val="auto"/>
                <w:highlight w:val="none"/>
                <w:lang w:val="en-US"/>
              </w:rPr>
            </w:pPr>
            <w:r>
              <w:rPr>
                <w:rFonts w:hint="eastAsia" w:ascii="Times New Roman" w:hAnsi="Times New Roman" w:eastAsia="宋体" w:cs="Times New Roman"/>
                <w:b w:val="0"/>
                <w:bCs w:val="0"/>
                <w:color w:val="auto"/>
                <w:kern w:val="2"/>
                <w:sz w:val="24"/>
                <w:szCs w:val="24"/>
                <w:highlight w:val="none"/>
                <w:lang w:val="en-US" w:eastAsia="zh-CN" w:bidi="ar-SA"/>
              </w:rPr>
              <w:t>5、地下水</w:t>
            </w:r>
          </w:p>
          <w:p>
            <w:pPr>
              <w:pStyle w:val="16"/>
              <w:numPr>
                <w:numId w:val="0"/>
              </w:numPr>
              <w:ind w:leftChars="0"/>
              <w:jc w:val="both"/>
              <w:rPr>
                <w:rFonts w:hint="default" w:eastAsia="宋体"/>
                <w:color w:val="auto"/>
                <w:highlight w:val="none"/>
                <w:lang w:val="en-US" w:eastAsia="zh-CN"/>
              </w:rPr>
            </w:pPr>
            <w:r>
              <w:rPr>
                <w:rFonts w:hint="eastAsia"/>
                <w:color w:val="auto"/>
                <w:highlight w:val="none"/>
                <w:lang w:val="en-US" w:eastAsia="zh-CN"/>
              </w:rPr>
              <w:t xml:space="preserve">  </w:t>
            </w:r>
          </w:p>
          <w:p>
            <w:pPr>
              <w:widowControl w:val="0"/>
              <w:spacing w:line="360" w:lineRule="auto"/>
              <w:ind w:firstLine="480" w:firstLineChars="200"/>
              <w:jc w:val="both"/>
              <w:rPr>
                <w:rFonts w:hint="eastAsia" w:ascii="宋体" w:hAnsi="宋体" w:eastAsia="宋体" w:cs="宋体"/>
                <w:b w:val="0"/>
                <w:bCs w:val="0"/>
                <w:color w:val="auto"/>
                <w:sz w:val="24"/>
                <w:szCs w:val="24"/>
                <w:highlight w:val="none"/>
              </w:rPr>
            </w:pPr>
            <w:r>
              <w:rPr>
                <w:rFonts w:hint="eastAsia" w:ascii="Times New Roman" w:hAnsi="Times New Roman" w:eastAsia="宋体" w:cs="Times New Roman"/>
                <w:b w:val="0"/>
                <w:bCs w:val="0"/>
                <w:color w:val="auto"/>
                <w:kern w:val="2"/>
                <w:sz w:val="24"/>
                <w:szCs w:val="24"/>
                <w:highlight w:val="none"/>
                <w:lang w:val="en-US" w:eastAsia="zh-CN" w:bidi="ar-SA"/>
              </w:rPr>
              <w:t>本项目跟踪监测太钢在项目区域已有地下水跟踪监测井。主要监测基本水质因子：pH、氨氮、硝酸盐、砷、汞、铬（六价）、总铅、氟、镉、铁、锰等。</w:t>
            </w:r>
          </w:p>
          <w:p>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表</w:t>
            </w:r>
            <w:r>
              <w:rPr>
                <w:rFonts w:hint="eastAsia" w:ascii="宋体" w:hAnsi="宋体" w:eastAsia="宋体" w:cs="宋体"/>
                <w:b w:val="0"/>
                <w:bCs w:val="0"/>
                <w:color w:val="auto"/>
                <w:sz w:val="24"/>
                <w:szCs w:val="24"/>
                <w:highlight w:val="none"/>
                <w:lang w:val="en-US" w:eastAsia="zh-CN"/>
              </w:rPr>
              <w:t xml:space="preserve">7-24 </w:t>
            </w:r>
            <w:r>
              <w:rPr>
                <w:rFonts w:hint="eastAsia" w:ascii="宋体" w:hAnsi="宋体" w:eastAsia="宋体" w:cs="宋体"/>
                <w:b w:val="0"/>
                <w:bCs w:val="0"/>
                <w:color w:val="auto"/>
                <w:sz w:val="24"/>
                <w:szCs w:val="24"/>
                <w:highlight w:val="none"/>
              </w:rPr>
              <w:t xml:space="preserve"> 地下水监测结果一览表</w:t>
            </w:r>
          </w:p>
          <w:tbl>
            <w:tblPr>
              <w:tblStyle w:val="46"/>
              <w:tblW w:w="14155"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1629"/>
              <w:gridCol w:w="1488"/>
              <w:gridCol w:w="1181"/>
              <w:gridCol w:w="1232"/>
              <w:gridCol w:w="1233"/>
              <w:gridCol w:w="1232"/>
              <w:gridCol w:w="1233"/>
              <w:gridCol w:w="1232"/>
              <w:gridCol w:w="1232"/>
              <w:gridCol w:w="1278"/>
              <w:gridCol w:w="1185"/>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监测点位</w:t>
                  </w:r>
                </w:p>
              </w:tc>
              <w:tc>
                <w:tcPr>
                  <w:tcW w:w="1488"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测试项目</w:t>
                  </w:r>
                </w:p>
              </w:tc>
              <w:tc>
                <w:tcPr>
                  <w:tcW w:w="1181"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单位</w:t>
                  </w:r>
                </w:p>
              </w:tc>
              <w:tc>
                <w:tcPr>
                  <w:tcW w:w="2465" w:type="dxa"/>
                  <w:gridSpan w:val="2"/>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2024年4月18日监测结果</w:t>
                  </w:r>
                </w:p>
              </w:tc>
              <w:tc>
                <w:tcPr>
                  <w:tcW w:w="2465" w:type="dxa"/>
                  <w:gridSpan w:val="2"/>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2024年4月19日监测结果</w:t>
                  </w:r>
                </w:p>
              </w:tc>
              <w:tc>
                <w:tcPr>
                  <w:tcW w:w="1232"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平均值</w:t>
                  </w:r>
                </w:p>
              </w:tc>
              <w:tc>
                <w:tcPr>
                  <w:tcW w:w="1232" w:type="dxa"/>
                  <w:vMerge w:val="restart"/>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最大值</w:t>
                  </w:r>
                </w:p>
              </w:tc>
              <w:tc>
                <w:tcPr>
                  <w:tcW w:w="1278" w:type="dxa"/>
                  <w:vMerge w:val="restart"/>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限值</w:t>
                  </w:r>
                </w:p>
              </w:tc>
              <w:tc>
                <w:tcPr>
                  <w:tcW w:w="1185" w:type="dxa"/>
                  <w:vMerge w:val="restart"/>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满足性</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181"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第一次</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第二次</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第一次</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第二次</w:t>
                  </w:r>
                </w:p>
              </w:tc>
              <w:tc>
                <w:tcPr>
                  <w:tcW w:w="1232"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232" w:type="dxa"/>
                  <w:vMerge w:val="continue"/>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278"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185" w:type="dxa"/>
                  <w:vMerge w:val="continue"/>
                  <w:tcBorders>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restart"/>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车间下游4300</w:t>
                  </w:r>
                </w:p>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中厚板3号门</w:t>
                  </w:r>
                </w:p>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西南侧20米</w:t>
                  </w:r>
                </w:p>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（E：112.539058°</w:t>
                  </w:r>
                </w:p>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N：37.912187°）</w:t>
                  </w:r>
                </w:p>
              </w:tc>
              <w:tc>
                <w:tcPr>
                  <w:tcW w:w="1488" w:type="dxa"/>
                  <w:tcBorders>
                    <w:top w:val="single" w:color="auto" w:sz="4" w:space="0"/>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pH值</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无量纲</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7.6</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7.7</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7.6</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7.7</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7.6</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7.7</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6.5-8.5</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氨氮</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0.369</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0.325</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0.353</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0.293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0.335</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0.369</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≤0.5</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挥发酚</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0.0018</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0.0018</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0.0018</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0.0016</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0.0018</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0.0018</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≤0.002</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氟化物</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0.92</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0.89</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0.94</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0.98</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0.93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0.98</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≤1.0</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总铁</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0.14</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0.24</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0.05</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0.15</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0.14</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0.24</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≤0.3</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总锌</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0.011</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0.219</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0.015</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0.009L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0.062</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0.219</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≤1.0</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总汞</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4×10</w:t>
                  </w:r>
                  <w:r>
                    <w:rPr>
                      <w:rFonts w:hint="default" w:ascii="Times New Roman" w:hAnsi="Times New Roman" w:eastAsia="宋体" w:cs="Times New Roman"/>
                      <w:b w:val="0"/>
                      <w:bCs w:val="0"/>
                      <w:color w:val="auto"/>
                      <w:kern w:val="0"/>
                      <w:sz w:val="21"/>
                      <w:szCs w:val="21"/>
                      <w:highlight w:val="none"/>
                      <w:vertAlign w:val="superscript"/>
                      <w:lang w:val="en-US" w:eastAsia="zh-CN"/>
                    </w:rPr>
                    <w:t>-5</w:t>
                  </w:r>
                  <w:r>
                    <w:rPr>
                      <w:rFonts w:hint="default" w:ascii="Times New Roman" w:hAnsi="Times New Roman" w:eastAsia="宋体" w:cs="Times New Roman"/>
                      <w:b w:val="0"/>
                      <w:bCs w:val="0"/>
                      <w:color w:val="auto"/>
                      <w:kern w:val="0"/>
                      <w:sz w:val="21"/>
                      <w:szCs w:val="21"/>
                      <w:highlight w:val="none"/>
                      <w:lang w:val="en-US" w:eastAsia="zh-CN"/>
                    </w:rPr>
                    <w:t>L</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4×10</w:t>
                  </w:r>
                  <w:r>
                    <w:rPr>
                      <w:rFonts w:hint="default" w:ascii="Times New Roman" w:hAnsi="Times New Roman" w:eastAsia="宋体" w:cs="Times New Roman"/>
                      <w:b w:val="0"/>
                      <w:bCs w:val="0"/>
                      <w:color w:val="auto"/>
                      <w:kern w:val="0"/>
                      <w:sz w:val="21"/>
                      <w:szCs w:val="21"/>
                      <w:highlight w:val="none"/>
                      <w:vertAlign w:val="superscript"/>
                      <w:lang w:val="en-US" w:eastAsia="zh-CN"/>
                    </w:rPr>
                    <w:t>-5</w:t>
                  </w:r>
                  <w:r>
                    <w:rPr>
                      <w:rFonts w:hint="default" w:ascii="Times New Roman" w:hAnsi="Times New Roman" w:eastAsia="宋体" w:cs="Times New Roman"/>
                      <w:b w:val="0"/>
                      <w:bCs w:val="0"/>
                      <w:color w:val="auto"/>
                      <w:kern w:val="0"/>
                      <w:sz w:val="21"/>
                      <w:szCs w:val="21"/>
                      <w:highlight w:val="none"/>
                      <w:lang w:val="en-US" w:eastAsia="zh-CN"/>
                    </w:rPr>
                    <w:t>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4×10</w:t>
                  </w:r>
                  <w:r>
                    <w:rPr>
                      <w:rFonts w:hint="default" w:ascii="Times New Roman" w:hAnsi="Times New Roman" w:eastAsia="宋体" w:cs="Times New Roman"/>
                      <w:b w:val="0"/>
                      <w:bCs w:val="0"/>
                      <w:color w:val="auto"/>
                      <w:kern w:val="0"/>
                      <w:sz w:val="21"/>
                      <w:szCs w:val="21"/>
                      <w:highlight w:val="none"/>
                      <w:vertAlign w:val="superscript"/>
                      <w:lang w:val="en-US" w:eastAsia="zh-CN"/>
                    </w:rPr>
                    <w:t>-5</w:t>
                  </w:r>
                  <w:r>
                    <w:rPr>
                      <w:rFonts w:hint="default" w:ascii="Times New Roman" w:hAnsi="Times New Roman" w:eastAsia="宋体" w:cs="Times New Roman"/>
                      <w:b w:val="0"/>
                      <w:bCs w:val="0"/>
                      <w:color w:val="auto"/>
                      <w:kern w:val="0"/>
                      <w:sz w:val="21"/>
                      <w:szCs w:val="21"/>
                      <w:highlight w:val="none"/>
                      <w:lang w:val="en-US" w:eastAsia="zh-CN"/>
                    </w:rPr>
                    <w:t>L</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4×10</w:t>
                  </w:r>
                  <w:r>
                    <w:rPr>
                      <w:rFonts w:hint="default" w:ascii="Times New Roman" w:hAnsi="Times New Roman" w:eastAsia="宋体" w:cs="Times New Roman"/>
                      <w:b w:val="0"/>
                      <w:bCs w:val="0"/>
                      <w:color w:val="auto"/>
                      <w:kern w:val="0"/>
                      <w:sz w:val="21"/>
                      <w:szCs w:val="21"/>
                      <w:highlight w:val="none"/>
                      <w:vertAlign w:val="superscript"/>
                      <w:lang w:val="en-US" w:eastAsia="zh-CN"/>
                    </w:rPr>
                    <w:t>-5</w:t>
                  </w:r>
                  <w:r>
                    <w:rPr>
                      <w:rFonts w:hint="default" w:ascii="Times New Roman" w:hAnsi="Times New Roman" w:eastAsia="宋体" w:cs="Times New Roman"/>
                      <w:b w:val="0"/>
                      <w:bCs w:val="0"/>
                      <w:color w:val="auto"/>
                      <w:kern w:val="0"/>
                      <w:sz w:val="21"/>
                      <w:szCs w:val="21"/>
                      <w:highlight w:val="none"/>
                      <w:lang w:val="en-US" w:eastAsia="zh-CN"/>
                    </w:rPr>
                    <w:t>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4×10</w:t>
                  </w:r>
                  <w:r>
                    <w:rPr>
                      <w:rFonts w:hint="default" w:ascii="Times New Roman" w:hAnsi="Times New Roman" w:eastAsia="宋体" w:cs="Times New Roman"/>
                      <w:b w:val="0"/>
                      <w:bCs w:val="0"/>
                      <w:color w:val="auto"/>
                      <w:kern w:val="0"/>
                      <w:sz w:val="21"/>
                      <w:szCs w:val="21"/>
                      <w:highlight w:val="none"/>
                      <w:vertAlign w:val="superscript"/>
                      <w:lang w:val="en-US" w:eastAsia="zh-CN"/>
                    </w:rPr>
                    <w:t>-5</w:t>
                  </w:r>
                  <w:r>
                    <w:rPr>
                      <w:rFonts w:hint="default" w:ascii="Times New Roman" w:hAnsi="Times New Roman" w:eastAsia="宋体" w:cs="Times New Roman"/>
                      <w:b w:val="0"/>
                      <w:bCs w:val="0"/>
                      <w:color w:val="auto"/>
                      <w:kern w:val="0"/>
                      <w:sz w:val="21"/>
                      <w:szCs w:val="21"/>
                      <w:highlight w:val="none"/>
                      <w:lang w:val="en-US" w:eastAsia="zh-CN"/>
                    </w:rPr>
                    <w:t>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4×10</w:t>
                  </w:r>
                  <w:r>
                    <w:rPr>
                      <w:rFonts w:hint="default" w:ascii="Times New Roman" w:hAnsi="Times New Roman" w:eastAsia="宋体" w:cs="Times New Roman"/>
                      <w:b w:val="0"/>
                      <w:bCs w:val="0"/>
                      <w:color w:val="auto"/>
                      <w:kern w:val="0"/>
                      <w:sz w:val="21"/>
                      <w:szCs w:val="21"/>
                      <w:highlight w:val="none"/>
                      <w:vertAlign w:val="superscript"/>
                      <w:lang w:val="en-US" w:eastAsia="zh-CN"/>
                    </w:rPr>
                    <w:t>-5</w:t>
                  </w:r>
                  <w:r>
                    <w:rPr>
                      <w:rFonts w:hint="default" w:ascii="Times New Roman" w:hAnsi="Times New Roman" w:eastAsia="宋体" w:cs="Times New Roman"/>
                      <w:b w:val="0"/>
                      <w:bCs w:val="0"/>
                      <w:color w:val="auto"/>
                      <w:kern w:val="0"/>
                      <w:sz w:val="21"/>
                      <w:szCs w:val="21"/>
                      <w:highlight w:val="none"/>
                      <w:lang w:val="en-US" w:eastAsia="zh-CN"/>
                    </w:rPr>
                    <w:t>L</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≤0.001</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总砷</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6.8×10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6.2×10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4.7×10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6.1×10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6.0×10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6.8×10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≤0.01</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总铜</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1.20×10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6.42×10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6.24×10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1.26×10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6.48×10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1.20×10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≤1.0</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总铅</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6.37×10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5.23×1</w:t>
                  </w:r>
                  <w:r>
                    <w:rPr>
                      <w:rFonts w:hint="default" w:ascii="Times New Roman" w:hAnsi="Times New Roman" w:eastAsia="宋体" w:cs="Times New Roman"/>
                      <w:b w:val="0"/>
                      <w:bCs w:val="0"/>
                      <w:color w:val="auto"/>
                      <w:kern w:val="0"/>
                      <w:sz w:val="21"/>
                      <w:szCs w:val="21"/>
                      <w:highlight w:val="none"/>
                      <w:lang w:val="en-US" w:eastAsia="zh-CN"/>
                    </w:rPr>
                    <w:t>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3.31×10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1.30×10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4.05×10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6.37×10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≤0.01</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总镍</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1.03×10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8.16×10</w:t>
                  </w:r>
                  <w:r>
                    <w:rPr>
                      <w:rFonts w:hint="default" w:ascii="Times New Roman" w:hAnsi="Times New Roman" w:eastAsia="宋体" w:cs="Times New Roman"/>
                      <w:b w:val="0"/>
                      <w:bCs w:val="0"/>
                      <w:color w:val="auto"/>
                      <w:kern w:val="0"/>
                      <w:sz w:val="21"/>
                      <w:szCs w:val="21"/>
                      <w:highlight w:val="none"/>
                      <w:vertAlign w:val="superscript"/>
                      <w:lang w:val="en-US" w:eastAsia="zh-CN"/>
                    </w:rPr>
                    <w:t>-3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1.61×10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1.27×10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1.18×10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1.61×10</w:t>
                  </w:r>
                  <w:r>
                    <w:rPr>
                      <w:rFonts w:hint="default" w:ascii="Times New Roman" w:hAnsi="Times New Roman" w:eastAsia="宋体" w:cs="Times New Roman"/>
                      <w:b w:val="0"/>
                      <w:bCs w:val="0"/>
                      <w:color w:val="auto"/>
                      <w:kern w:val="0"/>
                      <w:sz w:val="21"/>
                      <w:szCs w:val="21"/>
                      <w:highlight w:val="none"/>
                      <w:vertAlign w:val="superscript"/>
                      <w:lang w:val="en-US" w:eastAsia="zh-CN"/>
                    </w:rPr>
                    <w:t>-2</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≤0.02</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总铬</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0.010</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0.009</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0.011</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0.013</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0.011</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0.013</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总镉</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4.5×10</w:t>
                  </w:r>
                  <w:r>
                    <w:rPr>
                      <w:rFonts w:hint="default" w:ascii="Times New Roman" w:hAnsi="Times New Roman" w:eastAsia="宋体" w:cs="Times New Roman"/>
                      <w:b w:val="0"/>
                      <w:bCs w:val="0"/>
                      <w:color w:val="auto"/>
                      <w:kern w:val="0"/>
                      <w:sz w:val="21"/>
                      <w:szCs w:val="21"/>
                      <w:highlight w:val="none"/>
                      <w:vertAlign w:val="superscript"/>
                      <w:lang w:val="en-US" w:eastAsia="zh-CN"/>
                    </w:rPr>
                    <w:t>-4</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4.2×10</w:t>
                  </w:r>
                  <w:r>
                    <w:rPr>
                      <w:rFonts w:hint="default" w:ascii="Times New Roman" w:hAnsi="Times New Roman" w:eastAsia="宋体" w:cs="Times New Roman"/>
                      <w:b w:val="0"/>
                      <w:bCs w:val="0"/>
                      <w:color w:val="auto"/>
                      <w:kern w:val="0"/>
                      <w:sz w:val="21"/>
                      <w:szCs w:val="21"/>
                      <w:highlight w:val="none"/>
                      <w:vertAlign w:val="superscript"/>
                      <w:lang w:val="en-US" w:eastAsia="zh-CN"/>
                    </w:rPr>
                    <w:t>-4</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5.3×10</w:t>
                  </w:r>
                  <w:r>
                    <w:rPr>
                      <w:rFonts w:hint="default" w:ascii="Times New Roman" w:hAnsi="Times New Roman" w:eastAsia="宋体" w:cs="Times New Roman"/>
                      <w:b w:val="0"/>
                      <w:bCs w:val="0"/>
                      <w:color w:val="auto"/>
                      <w:kern w:val="0"/>
                      <w:sz w:val="21"/>
                      <w:szCs w:val="21"/>
                      <w:highlight w:val="none"/>
                      <w:vertAlign w:val="superscript"/>
                      <w:lang w:val="en-US" w:eastAsia="zh-CN"/>
                    </w:rPr>
                    <w:t>-4</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5.0×10</w:t>
                  </w:r>
                  <w:r>
                    <w:rPr>
                      <w:rFonts w:hint="default" w:ascii="Times New Roman" w:hAnsi="Times New Roman" w:eastAsia="宋体" w:cs="Times New Roman"/>
                      <w:b w:val="0"/>
                      <w:bCs w:val="0"/>
                      <w:color w:val="auto"/>
                      <w:kern w:val="0"/>
                      <w:sz w:val="21"/>
                      <w:szCs w:val="21"/>
                      <w:highlight w:val="none"/>
                      <w:vertAlign w:val="superscript"/>
                      <w:lang w:val="en-US" w:eastAsia="zh-CN"/>
                    </w:rPr>
                    <w:t>-4</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4.8×10</w:t>
                  </w:r>
                  <w:r>
                    <w:rPr>
                      <w:rFonts w:hint="default" w:ascii="Times New Roman" w:hAnsi="Times New Roman" w:eastAsia="宋体" w:cs="Times New Roman"/>
                      <w:b w:val="0"/>
                      <w:bCs w:val="0"/>
                      <w:color w:val="auto"/>
                      <w:kern w:val="0"/>
                      <w:sz w:val="21"/>
                      <w:szCs w:val="21"/>
                      <w:highlight w:val="none"/>
                      <w:vertAlign w:val="superscript"/>
                      <w:lang w:val="en-US" w:eastAsia="zh-CN"/>
                    </w:rPr>
                    <w:t>-4</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5.3×10</w:t>
                  </w:r>
                  <w:r>
                    <w:rPr>
                      <w:rFonts w:hint="default" w:ascii="Times New Roman" w:hAnsi="Times New Roman" w:eastAsia="宋体" w:cs="Times New Roman"/>
                      <w:b w:val="0"/>
                      <w:bCs w:val="0"/>
                      <w:color w:val="auto"/>
                      <w:kern w:val="0"/>
                      <w:sz w:val="21"/>
                      <w:szCs w:val="21"/>
                      <w:highlight w:val="none"/>
                      <w:vertAlign w:val="superscript"/>
                      <w:lang w:val="en-US" w:eastAsia="zh-CN"/>
                    </w:rPr>
                    <w:t>-4</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≤0.005</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六价铬</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mg/L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0.006</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0.006</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0.006</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0.006</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0.006</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0.006</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≤0.05</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vMerge w:val="continue"/>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p>
              </w:tc>
              <w:tc>
                <w:tcPr>
                  <w:tcW w:w="1488"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苯并[a]芘</w:t>
                  </w:r>
                </w:p>
              </w:tc>
              <w:tc>
                <w:tcPr>
                  <w:tcW w:w="1181"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μg/L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0.004L</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0.004L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0.004L</w:t>
                  </w: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0.004L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0.004L</w:t>
                  </w:r>
                </w:p>
              </w:tc>
              <w:tc>
                <w:tcPr>
                  <w:tcW w:w="1232"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0.004L</w:t>
                  </w:r>
                </w:p>
              </w:tc>
              <w:tc>
                <w:tcPr>
                  <w:tcW w:w="1278"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≤0.01</w:t>
                  </w:r>
                </w:p>
              </w:tc>
              <w:tc>
                <w:tcPr>
                  <w:tcW w:w="1185" w:type="dxa"/>
                  <w:tcBorders>
                    <w:top w:val="single" w:color="auto" w:sz="4" w:space="0"/>
                    <w:left w:val="single" w:color="auto" w:sz="4" w:space="0"/>
                    <w:bottom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629" w:type="dxa"/>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备注</w:t>
                  </w:r>
                </w:p>
              </w:tc>
              <w:tc>
                <w:tcPr>
                  <w:tcW w:w="12526" w:type="dxa"/>
                  <w:gridSpan w:val="10"/>
                  <w:tcBorders>
                    <w:left w:val="single" w:color="auto" w:sz="4" w:space="0"/>
                    <w:right w:val="single" w:color="auto" w:sz="4" w:space="0"/>
                  </w:tcBorders>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当测定结果低于方法检出限时，以“检出限 L”表示。总锌检出限为0.009mg/L，总汞检出限0.04μg/L，苯并[a]芘检出限为0.004μg/L。</w:t>
                  </w:r>
                </w:p>
              </w:tc>
            </w:tr>
            <w:bookmarkEnd w:id="15"/>
          </w:tbl>
          <w:p>
            <w:pPr>
              <w:pStyle w:val="16"/>
              <w:ind w:firstLine="240" w:firstLineChars="100"/>
              <w:jc w:val="both"/>
              <w:rPr>
                <w:rFonts w:hint="eastAsia" w:ascii="宋体" w:hAnsi="宋体" w:eastAsia="宋体" w:cs="宋体"/>
                <w:b w:val="0"/>
                <w:bCs w:val="0"/>
                <w:color w:val="auto"/>
                <w:kern w:val="0"/>
                <w:sz w:val="24"/>
                <w:szCs w:val="24"/>
                <w:highlight w:val="none"/>
                <w:lang w:val="en-US" w:eastAsia="zh-CN"/>
              </w:rPr>
            </w:pPr>
          </w:p>
          <w:p>
            <w:pPr>
              <w:pStyle w:val="16"/>
              <w:ind w:firstLine="240" w:firstLineChars="100"/>
              <w:jc w:val="both"/>
              <w:rPr>
                <w:rFonts w:hint="eastAsia" w:ascii="宋体" w:hAnsi="宋体" w:eastAsia="宋体" w:cs="宋体"/>
                <w:b w:val="0"/>
                <w:bCs w:val="0"/>
                <w:color w:val="auto"/>
                <w:highlight w:val="none"/>
              </w:rPr>
            </w:pPr>
            <w:r>
              <w:rPr>
                <w:rFonts w:hint="eastAsia" w:ascii="宋体" w:hAnsi="宋体" w:eastAsia="宋体" w:cs="宋体"/>
                <w:b w:val="0"/>
                <w:bCs w:val="0"/>
                <w:color w:val="auto"/>
                <w:kern w:val="0"/>
                <w:sz w:val="24"/>
                <w:szCs w:val="24"/>
                <w:highlight w:val="none"/>
                <w:lang w:val="en-US" w:eastAsia="zh-CN"/>
              </w:rPr>
              <w:t>根据监测数据可得：</w:t>
            </w:r>
            <w:r>
              <w:rPr>
                <w:rFonts w:hint="default" w:ascii="Times New Roman" w:hAnsi="Times New Roman" w:eastAsia="宋体" w:cs="Times New Roman"/>
                <w:b w:val="0"/>
                <w:bCs w:val="0"/>
                <w:color w:val="auto"/>
                <w:kern w:val="0"/>
                <w:sz w:val="24"/>
                <w:szCs w:val="24"/>
                <w:highlight w:val="none"/>
                <w:lang w:val="en-US" w:eastAsia="zh-CN"/>
              </w:rPr>
              <w:t>pH 值为7.6-7.7、氨氮浓度范围为0.293-0.369mg/L、挥发酚浓度范围为0.0016-0.0018mg/L、氟化物浓度范围为0.89-0.98mg/L、总铁浓度范围为0.05-0.24mg/L、总锌浓度范围为0.009L-0.219mg/L、总汞浓度为4×10</w:t>
            </w:r>
            <w:r>
              <w:rPr>
                <w:rFonts w:hint="default" w:ascii="Times New Roman" w:hAnsi="Times New Roman" w:eastAsia="宋体" w:cs="Times New Roman"/>
                <w:b w:val="0"/>
                <w:bCs w:val="0"/>
                <w:color w:val="auto"/>
                <w:kern w:val="0"/>
                <w:sz w:val="24"/>
                <w:szCs w:val="24"/>
                <w:highlight w:val="none"/>
                <w:vertAlign w:val="superscript"/>
                <w:lang w:val="en-US" w:eastAsia="zh-CN"/>
              </w:rPr>
              <w:t>-5</w:t>
            </w:r>
            <w:r>
              <w:rPr>
                <w:rFonts w:hint="default" w:ascii="Times New Roman" w:hAnsi="Times New Roman" w:eastAsia="宋体" w:cs="Times New Roman"/>
                <w:b w:val="0"/>
                <w:bCs w:val="0"/>
                <w:color w:val="auto"/>
                <w:kern w:val="0"/>
                <w:sz w:val="24"/>
                <w:szCs w:val="24"/>
                <w:highlight w:val="none"/>
                <w:lang w:val="en-US" w:eastAsia="zh-CN"/>
              </w:rPr>
              <w:t>L（mg/L）、总砷浓度范围为4.7×10-3-6.8×10</w:t>
            </w:r>
            <w:r>
              <w:rPr>
                <w:rFonts w:hint="default" w:ascii="Times New Roman" w:hAnsi="Times New Roman" w:eastAsia="宋体" w:cs="Times New Roman"/>
                <w:b w:val="0"/>
                <w:bCs w:val="0"/>
                <w:color w:val="auto"/>
                <w:kern w:val="0"/>
                <w:sz w:val="24"/>
                <w:szCs w:val="24"/>
                <w:highlight w:val="none"/>
                <w:vertAlign w:val="superscript"/>
                <w:lang w:val="en-US" w:eastAsia="zh-CN"/>
              </w:rPr>
              <w:t>-3</w:t>
            </w:r>
            <w:r>
              <w:rPr>
                <w:rFonts w:hint="default" w:ascii="Times New Roman" w:hAnsi="Times New Roman" w:eastAsia="宋体" w:cs="Times New Roman"/>
                <w:b w:val="0"/>
                <w:bCs w:val="0"/>
                <w:color w:val="auto"/>
                <w:kern w:val="0"/>
                <w:sz w:val="24"/>
                <w:szCs w:val="24"/>
                <w:highlight w:val="none"/>
                <w:lang w:val="en-US" w:eastAsia="zh-CN"/>
              </w:rPr>
              <w:t>mg/L、总铜浓度范围为1.26×10-3-1.20×10</w:t>
            </w:r>
            <w:r>
              <w:rPr>
                <w:rFonts w:hint="default" w:ascii="Times New Roman" w:hAnsi="Times New Roman" w:eastAsia="宋体" w:cs="Times New Roman"/>
                <w:b w:val="0"/>
                <w:bCs w:val="0"/>
                <w:color w:val="auto"/>
                <w:kern w:val="0"/>
                <w:sz w:val="24"/>
                <w:szCs w:val="24"/>
                <w:highlight w:val="none"/>
                <w:vertAlign w:val="superscript"/>
                <w:lang w:val="en-US" w:eastAsia="zh-CN"/>
              </w:rPr>
              <w:t>-2</w:t>
            </w:r>
            <w:r>
              <w:rPr>
                <w:rFonts w:hint="default" w:ascii="Times New Roman" w:hAnsi="Times New Roman" w:eastAsia="宋体" w:cs="Times New Roman"/>
                <w:b w:val="0"/>
                <w:bCs w:val="0"/>
                <w:color w:val="auto"/>
                <w:kern w:val="0"/>
                <w:sz w:val="24"/>
                <w:szCs w:val="24"/>
                <w:highlight w:val="none"/>
                <w:lang w:val="en-US" w:eastAsia="zh-CN"/>
              </w:rPr>
              <w:t>mg/L、总铅浓度范围为1.30×10-3-6.37×10</w:t>
            </w:r>
            <w:r>
              <w:rPr>
                <w:rFonts w:hint="default" w:ascii="Times New Roman" w:hAnsi="Times New Roman" w:eastAsia="宋体" w:cs="Times New Roman"/>
                <w:b w:val="0"/>
                <w:bCs w:val="0"/>
                <w:color w:val="auto"/>
                <w:kern w:val="0"/>
                <w:sz w:val="24"/>
                <w:szCs w:val="24"/>
                <w:highlight w:val="none"/>
                <w:vertAlign w:val="superscript"/>
                <w:lang w:val="en-US" w:eastAsia="zh-CN"/>
              </w:rPr>
              <w:t>-3</w:t>
            </w:r>
            <w:r>
              <w:rPr>
                <w:rFonts w:hint="default" w:ascii="Times New Roman" w:hAnsi="Times New Roman" w:eastAsia="宋体" w:cs="Times New Roman"/>
                <w:b w:val="0"/>
                <w:bCs w:val="0"/>
                <w:color w:val="auto"/>
                <w:kern w:val="0"/>
                <w:sz w:val="24"/>
                <w:szCs w:val="24"/>
                <w:highlight w:val="none"/>
                <w:lang w:val="en-US" w:eastAsia="zh-CN"/>
              </w:rPr>
              <w:t>mg/L、总镍浓度范围为8.16×10-3-1.61×10</w:t>
            </w:r>
            <w:r>
              <w:rPr>
                <w:rFonts w:hint="default" w:ascii="Times New Roman" w:hAnsi="Times New Roman" w:eastAsia="宋体" w:cs="Times New Roman"/>
                <w:b w:val="0"/>
                <w:bCs w:val="0"/>
                <w:color w:val="auto"/>
                <w:kern w:val="0"/>
                <w:sz w:val="24"/>
                <w:szCs w:val="24"/>
                <w:highlight w:val="none"/>
                <w:vertAlign w:val="superscript"/>
                <w:lang w:val="en-US" w:eastAsia="zh-CN"/>
              </w:rPr>
              <w:t>-2</w:t>
            </w:r>
            <w:r>
              <w:rPr>
                <w:rFonts w:hint="default" w:ascii="Times New Roman" w:hAnsi="Times New Roman" w:eastAsia="宋体" w:cs="Times New Roman"/>
                <w:b w:val="0"/>
                <w:bCs w:val="0"/>
                <w:color w:val="auto"/>
                <w:kern w:val="0"/>
                <w:sz w:val="24"/>
                <w:szCs w:val="24"/>
                <w:highlight w:val="none"/>
                <w:lang w:val="en-US" w:eastAsia="zh-CN"/>
              </w:rPr>
              <w:t>mg/L</w:t>
            </w:r>
            <w:r>
              <w:rPr>
                <w:rFonts w:hint="eastAsia" w:ascii="Times New Roman" w:hAnsi="Times New Roman" w:eastAsia="宋体" w:cs="Times New Roman"/>
                <w:b w:val="0"/>
                <w:bCs w:val="0"/>
                <w:color w:val="auto"/>
                <w:kern w:val="0"/>
                <w:sz w:val="24"/>
                <w:szCs w:val="24"/>
                <w:highlight w:val="none"/>
                <w:lang w:val="en-US" w:eastAsia="zh-CN"/>
              </w:rPr>
              <w:t>、</w:t>
            </w:r>
            <w:r>
              <w:rPr>
                <w:rFonts w:hint="default" w:ascii="Times New Roman" w:hAnsi="Times New Roman" w:eastAsia="宋体" w:cs="Times New Roman"/>
                <w:b w:val="0"/>
                <w:bCs w:val="0"/>
                <w:color w:val="auto"/>
                <w:kern w:val="0"/>
                <w:sz w:val="24"/>
                <w:szCs w:val="24"/>
                <w:highlight w:val="none"/>
                <w:lang w:val="en-US" w:eastAsia="zh-CN"/>
              </w:rPr>
              <w:t>总镉浓度范围为4.2×10-4-5.3×10</w:t>
            </w:r>
            <w:r>
              <w:rPr>
                <w:rFonts w:hint="default" w:ascii="Times New Roman" w:hAnsi="Times New Roman" w:eastAsia="宋体" w:cs="Times New Roman"/>
                <w:b w:val="0"/>
                <w:bCs w:val="0"/>
                <w:color w:val="auto"/>
                <w:kern w:val="0"/>
                <w:sz w:val="24"/>
                <w:szCs w:val="24"/>
                <w:highlight w:val="none"/>
                <w:vertAlign w:val="superscript"/>
                <w:lang w:val="en-US" w:eastAsia="zh-CN"/>
              </w:rPr>
              <w:t>-4</w:t>
            </w:r>
            <w:r>
              <w:rPr>
                <w:rFonts w:hint="default" w:ascii="Times New Roman" w:hAnsi="Times New Roman" w:eastAsia="宋体" w:cs="Times New Roman"/>
                <w:b w:val="0"/>
                <w:bCs w:val="0"/>
                <w:color w:val="auto"/>
                <w:kern w:val="0"/>
                <w:sz w:val="24"/>
                <w:szCs w:val="24"/>
                <w:highlight w:val="none"/>
                <w:lang w:val="en-US" w:eastAsia="zh-CN"/>
              </w:rPr>
              <w:t>mg/L、总铬浓度范围为0.009-0.013mg/L</w:t>
            </w:r>
            <w:r>
              <w:rPr>
                <w:rFonts w:hint="eastAsia" w:ascii="Times New Roman" w:hAnsi="Times New Roman" w:eastAsia="宋体" w:cs="Times New Roman"/>
                <w:b w:val="0"/>
                <w:bCs w:val="0"/>
                <w:color w:val="auto"/>
                <w:kern w:val="0"/>
                <w:sz w:val="24"/>
                <w:szCs w:val="24"/>
                <w:highlight w:val="none"/>
                <w:lang w:val="en-US" w:eastAsia="zh-CN"/>
              </w:rPr>
              <w:t>、</w:t>
            </w:r>
            <w:r>
              <w:rPr>
                <w:rFonts w:hint="default" w:ascii="Times New Roman" w:hAnsi="Times New Roman" w:eastAsia="宋体" w:cs="Times New Roman"/>
                <w:b w:val="0"/>
                <w:bCs w:val="0"/>
                <w:color w:val="auto"/>
                <w:kern w:val="0"/>
                <w:sz w:val="24"/>
                <w:szCs w:val="24"/>
                <w:highlight w:val="none"/>
                <w:lang w:val="en-US" w:eastAsia="zh-CN"/>
              </w:rPr>
              <w:t>六价铬浓度为0.006mg/L、苯并[a]芘浓度为0.004L（μg/L），</w:t>
            </w:r>
            <w:r>
              <w:rPr>
                <w:rFonts w:hint="eastAsia" w:ascii="宋体" w:hAnsi="宋体" w:eastAsia="宋体" w:cs="宋体"/>
                <w:b w:val="0"/>
                <w:bCs w:val="0"/>
                <w:color w:val="auto"/>
                <w:kern w:val="0"/>
                <w:sz w:val="24"/>
                <w:szCs w:val="24"/>
                <w:highlight w:val="none"/>
                <w:lang w:val="en-US" w:eastAsia="zh-CN"/>
              </w:rPr>
              <w:t>均满足项目地下水监测结果满足《地下水质量标准》（GB/T14848-93）Ⅲ类水质标准。</w:t>
            </w:r>
          </w:p>
        </w:tc>
      </w:tr>
    </w:tbl>
    <w:p>
      <w:pPr>
        <w:spacing w:after="0" w:line="360" w:lineRule="auto"/>
        <w:rPr>
          <w:rFonts w:eastAsia="仿宋_GB2312"/>
          <w:b/>
          <w:color w:val="auto"/>
          <w:sz w:val="21"/>
          <w:szCs w:val="21"/>
          <w:highlight w:val="none"/>
        </w:rPr>
        <w:sectPr>
          <w:pgSz w:w="16838" w:h="11906" w:orient="landscape"/>
          <w:pgMar w:top="1800" w:right="1440" w:bottom="1800" w:left="1440" w:header="708" w:footer="708" w:gutter="0"/>
          <w:pgBorders>
            <w:top w:val="none" w:color="auto" w:sz="0" w:space="0"/>
            <w:left w:val="none" w:color="auto" w:sz="0" w:space="0"/>
            <w:bottom w:val="none" w:color="auto" w:sz="0" w:space="0"/>
            <w:right w:val="none" w:color="auto" w:sz="0" w:space="0"/>
          </w:pgBorders>
          <w:cols w:space="720" w:num="1"/>
          <w:docGrid w:linePitch="360" w:charSpace="0"/>
        </w:sectPr>
      </w:pPr>
    </w:p>
    <w:p>
      <w:pPr>
        <w:pStyle w:val="59"/>
        <w:numPr>
          <w:ilvl w:val="0"/>
          <w:numId w:val="0"/>
        </w:numPr>
        <w:tabs>
          <w:tab w:val="left" w:pos="2760"/>
        </w:tabs>
        <w:spacing w:line="360" w:lineRule="auto"/>
        <w:jc w:val="both"/>
        <w:rPr>
          <w:rFonts w:ascii="仿宋" w:hAnsi="仿宋" w:eastAsia="仿宋" w:cs="宋体"/>
          <w:color w:val="auto"/>
          <w:sz w:val="24"/>
          <w:szCs w:val="24"/>
          <w:highlight w:val="none"/>
        </w:rPr>
      </w:pPr>
      <w:bookmarkStart w:id="16" w:name="_Toc17999560"/>
      <w:r>
        <w:rPr>
          <w:rFonts w:hint="eastAsia" w:ascii="仿宋" w:hAnsi="仿宋" w:eastAsia="仿宋" w:cs="宋体"/>
          <w:color w:val="auto"/>
          <w:sz w:val="24"/>
          <w:szCs w:val="24"/>
          <w:highlight w:val="none"/>
        </w:rPr>
        <w:t>表八  验收监测结论</w:t>
      </w:r>
      <w:bookmarkEnd w:id="16"/>
    </w:p>
    <w:tbl>
      <w:tblPr>
        <w:tblStyle w:val="46"/>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22" w:type="dxa"/>
            <w:vAlign w:val="top"/>
          </w:tcPr>
          <w:p>
            <w:pPr>
              <w:autoSpaceDE w:val="0"/>
              <w:spacing w:before="312" w:beforeLines="100" w:after="0" w:line="360" w:lineRule="auto"/>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一、环保设施运行效果监测结果</w:t>
            </w:r>
          </w:p>
          <w:p>
            <w:pPr>
              <w:autoSpaceDE w:val="0"/>
              <w:spacing w:after="0" w:line="360" w:lineRule="auto"/>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1、废气</w:t>
            </w:r>
          </w:p>
          <w:p>
            <w:pPr>
              <w:widowControl w:val="0"/>
              <w:adjustRightInd/>
              <w:snapToGrid/>
              <w:spacing w:after="0" w:line="360" w:lineRule="auto"/>
              <w:ind w:firstLine="480" w:firstLineChars="200"/>
              <w:rPr>
                <w:rFonts w:hint="eastAsia" w:ascii="Times New Roman" w:hAnsi="Times New Roman" w:eastAsia="宋体"/>
                <w:color w:val="auto"/>
                <w:kern w:val="2"/>
                <w:sz w:val="24"/>
                <w:szCs w:val="24"/>
                <w:highlight w:val="none"/>
              </w:rPr>
            </w:pPr>
            <w:r>
              <w:rPr>
                <w:rFonts w:hint="eastAsia" w:ascii="Times New Roman" w:hAnsi="Times New Roman" w:eastAsia="宋体"/>
                <w:color w:val="auto"/>
                <w:kern w:val="2"/>
                <w:sz w:val="24"/>
                <w:szCs w:val="24"/>
                <w:highlight w:val="none"/>
              </w:rPr>
              <w:t>（1）</w:t>
            </w:r>
            <w:r>
              <w:rPr>
                <w:rFonts w:hint="eastAsia" w:ascii="Times New Roman" w:hAnsi="Times New Roman" w:eastAsia="宋体"/>
                <w:color w:val="auto"/>
                <w:kern w:val="2"/>
                <w:sz w:val="24"/>
                <w:szCs w:val="24"/>
                <w:highlight w:val="none"/>
                <w:lang w:val="en-US" w:eastAsia="zh-CN"/>
              </w:rPr>
              <w:t>有组织</w:t>
            </w:r>
            <w:r>
              <w:rPr>
                <w:rFonts w:hint="eastAsia" w:ascii="Times New Roman" w:hAnsi="Times New Roman" w:eastAsia="宋体"/>
                <w:color w:val="auto"/>
                <w:kern w:val="2"/>
                <w:sz w:val="24"/>
                <w:szCs w:val="24"/>
                <w:highlight w:val="none"/>
              </w:rPr>
              <w:t>废气</w:t>
            </w:r>
          </w:p>
          <w:p>
            <w:pPr>
              <w:widowControl w:val="0"/>
              <w:wordWrap/>
              <w:adjustRightInd/>
              <w:snapToGrid/>
              <w:spacing w:after="0" w:line="440" w:lineRule="exact"/>
              <w:ind w:left="0" w:leftChars="0" w:right="0" w:firstLine="480" w:firstLineChars="200"/>
              <w:jc w:val="left"/>
              <w:textAlignment w:val="auto"/>
              <w:outlineLvl w:val="9"/>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本项目大气污染物主要为加热炉、热处理炉排放的颗粒物、SO</w:t>
            </w:r>
            <w:r>
              <w:rPr>
                <w:rFonts w:hint="eastAsia" w:ascii="宋体" w:hAnsi="宋体" w:eastAsia="宋体" w:cs="宋体"/>
                <w:color w:val="auto"/>
                <w:kern w:val="2"/>
                <w:sz w:val="24"/>
                <w:szCs w:val="24"/>
                <w:highlight w:val="none"/>
                <w:vertAlign w:val="subscript"/>
              </w:rPr>
              <w:t>2</w:t>
            </w:r>
            <w:r>
              <w:rPr>
                <w:rFonts w:hint="eastAsia" w:ascii="宋体" w:hAnsi="宋体" w:eastAsia="宋体" w:cs="宋体"/>
                <w:color w:val="auto"/>
                <w:kern w:val="2"/>
                <w:sz w:val="24"/>
                <w:szCs w:val="24"/>
                <w:highlight w:val="none"/>
              </w:rPr>
              <w:t>、NOx，二次切割、修磨、轧机、等离子切割机产生的颗粒物，酸洗过程中产生的硝酸雾</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氟化物。</w:t>
            </w:r>
          </w:p>
          <w:p>
            <w:pPr>
              <w:widowControl w:val="0"/>
              <w:wordWrap/>
              <w:adjustRightInd/>
              <w:snapToGrid/>
              <w:spacing w:after="0" w:line="400" w:lineRule="exact"/>
              <w:ind w:left="0" w:leftChars="0" w:right="0" w:firstLine="480" w:firstLineChars="200"/>
              <w:jc w:val="left"/>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rPr>
              <w:t>1#加热炉废气</w:t>
            </w:r>
            <w:r>
              <w:rPr>
                <w:rFonts w:hint="eastAsia" w:ascii="宋体" w:hAnsi="宋体" w:eastAsia="宋体" w:cs="宋体"/>
                <w:b w:val="0"/>
                <w:bCs w:val="0"/>
                <w:color w:val="auto"/>
                <w:kern w:val="2"/>
                <w:sz w:val="24"/>
                <w:szCs w:val="24"/>
                <w:highlight w:val="none"/>
                <w:lang w:val="en-US" w:eastAsia="zh-CN" w:bidi="ar-SA"/>
              </w:rPr>
              <w:t>颗粒物排放浓度范围</w:t>
            </w:r>
            <w:r>
              <w:rPr>
                <w:rFonts w:hint="eastAsia" w:ascii="宋体" w:hAnsi="宋体" w:eastAsia="宋体" w:cs="宋体"/>
                <w:b w:val="0"/>
                <w:bCs w:val="0"/>
                <w:color w:val="auto"/>
                <w:spacing w:val="-7"/>
                <w:sz w:val="24"/>
                <w:szCs w:val="24"/>
                <w:highlight w:val="none"/>
              </w:rPr>
              <w:t>为</w:t>
            </w:r>
            <w:r>
              <w:rPr>
                <w:rFonts w:hint="eastAsia" w:ascii="宋体" w:hAnsi="宋体" w:eastAsia="宋体" w:cs="宋体"/>
                <w:b w:val="0"/>
                <w:bCs w:val="0"/>
                <w:color w:val="auto"/>
                <w:kern w:val="2"/>
                <w:sz w:val="24"/>
                <w:szCs w:val="24"/>
                <w:highlight w:val="none"/>
                <w:lang w:val="en-US" w:eastAsia="zh-CN" w:bidi="ar-SA"/>
              </w:rPr>
              <w:t>2.2-2.5 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color w:val="auto"/>
                <w:kern w:val="2"/>
                <w:sz w:val="24"/>
                <w:szCs w:val="24"/>
                <w:highlight w:val="none"/>
              </w:rPr>
              <w:t>,</w:t>
            </w:r>
            <w:r>
              <w:rPr>
                <w:rFonts w:hint="eastAsia" w:ascii="宋体" w:hAnsi="宋体" w:eastAsia="宋体" w:cs="宋体"/>
                <w:b w:val="0"/>
                <w:bCs w:val="0"/>
                <w:color w:val="auto"/>
                <w:spacing w:val="-7"/>
                <w:sz w:val="24"/>
                <w:szCs w:val="24"/>
                <w:highlight w:val="none"/>
              </w:rPr>
              <w:t>二氧化硫排放浓度</w:t>
            </w:r>
            <w:r>
              <w:rPr>
                <w:rFonts w:hint="eastAsia" w:ascii="宋体" w:hAnsi="宋体" w:eastAsia="宋体" w:cs="宋体"/>
                <w:b w:val="0"/>
                <w:bCs w:val="0"/>
                <w:color w:val="auto"/>
                <w:spacing w:val="-7"/>
                <w:sz w:val="24"/>
                <w:szCs w:val="24"/>
                <w:highlight w:val="none"/>
                <w:lang w:eastAsia="zh-CN"/>
              </w:rPr>
              <w:t>范围</w:t>
            </w:r>
            <w:r>
              <w:rPr>
                <w:rFonts w:hint="eastAsia" w:ascii="宋体" w:hAnsi="宋体" w:eastAsia="宋体" w:cs="宋体"/>
                <w:b w:val="0"/>
                <w:bCs w:val="0"/>
                <w:color w:val="auto"/>
                <w:spacing w:val="-7"/>
                <w:sz w:val="24"/>
                <w:szCs w:val="24"/>
                <w:highlight w:val="none"/>
              </w:rPr>
              <w:t>为ND-4</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pacing w:val="-1"/>
                <w:sz w:val="24"/>
                <w:szCs w:val="24"/>
                <w:highlight w:val="none"/>
              </w:rPr>
              <w:t>氮氧化物排放浓度范围为65-92</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rPr>
              <w:t>2#加热炉废气</w:t>
            </w:r>
            <w:r>
              <w:rPr>
                <w:rFonts w:hint="eastAsia" w:ascii="宋体" w:hAnsi="宋体" w:eastAsia="宋体" w:cs="宋体"/>
                <w:b w:val="0"/>
                <w:bCs w:val="0"/>
                <w:color w:val="auto"/>
                <w:kern w:val="2"/>
                <w:sz w:val="24"/>
                <w:szCs w:val="24"/>
                <w:highlight w:val="none"/>
                <w:lang w:val="en-US" w:eastAsia="zh-CN" w:bidi="ar-SA"/>
              </w:rPr>
              <w:t>颗粒物排放浓度范围为</w:t>
            </w:r>
            <w:r>
              <w:rPr>
                <w:rFonts w:hint="eastAsia" w:ascii="宋体" w:hAnsi="宋体" w:eastAsia="宋体" w:cs="宋体"/>
                <w:b w:val="0"/>
                <w:bCs w:val="0"/>
                <w:color w:val="auto"/>
                <w:kern w:val="0"/>
                <w:sz w:val="24"/>
                <w:szCs w:val="24"/>
                <w:highlight w:val="none"/>
                <w:lang w:val="en-US" w:eastAsia="zh-CN"/>
              </w:rPr>
              <w:t>1.1-1.4</w:t>
            </w:r>
            <w:r>
              <w:rPr>
                <w:rFonts w:hint="eastAsia" w:ascii="宋体" w:hAnsi="宋体" w:eastAsia="宋体" w:cs="宋体"/>
                <w:b w:val="0"/>
                <w:bCs w:val="0"/>
                <w:color w:val="auto"/>
                <w:kern w:val="2"/>
                <w:sz w:val="24"/>
                <w:szCs w:val="24"/>
                <w:highlight w:val="none"/>
                <w:lang w:val="en-US" w:eastAsia="zh-CN" w:bidi="ar-SA"/>
              </w:rPr>
              <w:t xml:space="preserve"> 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pacing w:val="-7"/>
                <w:sz w:val="24"/>
                <w:szCs w:val="24"/>
                <w:highlight w:val="none"/>
              </w:rPr>
              <w:t>二氧化硫</w:t>
            </w:r>
            <w:r>
              <w:rPr>
                <w:rFonts w:hint="eastAsia" w:ascii="宋体" w:hAnsi="宋体" w:eastAsia="宋体" w:cs="宋体"/>
                <w:b w:val="0"/>
                <w:bCs w:val="0"/>
                <w:color w:val="auto"/>
                <w:spacing w:val="-7"/>
                <w:sz w:val="24"/>
                <w:szCs w:val="24"/>
                <w:highlight w:val="none"/>
                <w:lang w:eastAsia="zh-CN"/>
              </w:rPr>
              <w:t>未检出</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pacing w:val="-1"/>
                <w:sz w:val="24"/>
                <w:szCs w:val="24"/>
                <w:highlight w:val="none"/>
              </w:rPr>
              <w:t>氮氧化物排放浓度范围为</w:t>
            </w:r>
            <w:r>
              <w:rPr>
                <w:rFonts w:hint="eastAsia" w:ascii="宋体" w:hAnsi="宋体" w:eastAsia="宋体" w:cs="宋体"/>
                <w:b w:val="0"/>
                <w:bCs w:val="0"/>
                <w:color w:val="auto"/>
                <w:kern w:val="0"/>
                <w:sz w:val="24"/>
                <w:szCs w:val="24"/>
                <w:highlight w:val="none"/>
                <w:lang w:val="en-US" w:eastAsia="zh-CN"/>
              </w:rPr>
              <w:t>33-77</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color w:val="auto"/>
                <w:kern w:val="2"/>
                <w:sz w:val="24"/>
                <w:szCs w:val="24"/>
                <w:highlight w:val="none"/>
              </w:rPr>
              <w:t>。</w:t>
            </w:r>
            <w:r>
              <w:rPr>
                <w:rFonts w:hint="eastAsia" w:ascii="宋体" w:hAnsi="宋体" w:eastAsia="宋体" w:cs="宋体"/>
                <w:b w:val="0"/>
                <w:bCs w:val="0"/>
                <w:color w:val="auto"/>
                <w:kern w:val="2"/>
                <w:sz w:val="24"/>
                <w:szCs w:val="24"/>
                <w:highlight w:val="none"/>
                <w:lang w:val="en-US" w:eastAsia="zh-CN" w:bidi="ar-SA"/>
              </w:rPr>
              <w:t>满足《钢铁工业大气污染物排放标准》（DB14/2249-2020 ）、《关于推进实施钢铁行业超低排放的意见》（环大气[2019]35号）及《山西省生态环境保护委员会关于实施钢铁焦化行业污染深度治理推动钢铁焦化行业高质量发展 的意见》（晋生态环保委[2022]2号）最严要求的颗粒物</w:t>
            </w: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color w:val="auto"/>
                <w:kern w:val="2"/>
                <w:sz w:val="24"/>
                <w:szCs w:val="24"/>
                <w:highlight w:val="none"/>
                <w:lang w:eastAsia="zh-CN"/>
              </w:rPr>
              <w:t>、二氧化硫</w:t>
            </w:r>
            <w:r>
              <w:rPr>
                <w:rFonts w:hint="eastAsia" w:ascii="宋体" w:hAnsi="宋体" w:eastAsia="宋体" w:cs="宋体"/>
                <w:color w:val="auto"/>
                <w:kern w:val="2"/>
                <w:sz w:val="24"/>
                <w:szCs w:val="24"/>
                <w:highlight w:val="none"/>
                <w:lang w:val="en-US" w:eastAsia="zh-CN"/>
              </w:rPr>
              <w:t>15</w:t>
            </w:r>
            <w:r>
              <w:rPr>
                <w:rFonts w:hint="eastAsia" w:ascii="宋体" w:hAnsi="宋体" w:eastAsia="宋体" w:cs="宋体"/>
                <w:color w:val="auto"/>
                <w:kern w:val="2"/>
                <w:sz w:val="24"/>
                <w:szCs w:val="24"/>
                <w:highlight w:val="none"/>
              </w:rPr>
              <w:t>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color w:val="auto"/>
                <w:kern w:val="2"/>
                <w:sz w:val="24"/>
                <w:szCs w:val="24"/>
                <w:highlight w:val="none"/>
                <w:lang w:eastAsia="zh-CN"/>
              </w:rPr>
              <w:t>、氮氧化物</w:t>
            </w:r>
            <w:r>
              <w:rPr>
                <w:rFonts w:hint="eastAsia" w:ascii="宋体" w:hAnsi="宋体" w:eastAsia="宋体" w:cs="宋体"/>
                <w:color w:val="auto"/>
                <w:kern w:val="2"/>
                <w:sz w:val="24"/>
                <w:szCs w:val="24"/>
                <w:highlight w:val="none"/>
                <w:lang w:val="en-US" w:eastAsia="zh-CN"/>
              </w:rPr>
              <w:t>100</w:t>
            </w:r>
            <w:r>
              <w:rPr>
                <w:rFonts w:hint="eastAsia" w:ascii="宋体" w:hAnsi="宋体" w:eastAsia="宋体" w:cs="宋体"/>
                <w:color w:val="auto"/>
                <w:kern w:val="2"/>
                <w:sz w:val="24"/>
                <w:szCs w:val="24"/>
                <w:highlight w:val="none"/>
              </w:rPr>
              <w:t>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b w:val="0"/>
                <w:bCs w:val="0"/>
                <w:color w:val="auto"/>
                <w:kern w:val="2"/>
                <w:sz w:val="24"/>
                <w:szCs w:val="24"/>
                <w:highlight w:val="none"/>
                <w:lang w:val="en-US" w:eastAsia="zh-CN" w:bidi="ar-SA"/>
              </w:rPr>
              <w:t>。</w:t>
            </w:r>
          </w:p>
          <w:p>
            <w:pPr>
              <w:widowControl w:val="0"/>
              <w:wordWrap/>
              <w:adjustRightInd/>
              <w:snapToGrid/>
              <w:spacing w:after="0" w:line="400" w:lineRule="exact"/>
              <w:ind w:left="0" w:leftChars="0" w:right="0" w:firstLine="480" w:firstLineChars="200"/>
              <w:jc w:val="left"/>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rPr>
              <w:t>1#、2#车底式热处理炉废气</w:t>
            </w:r>
            <w:r>
              <w:rPr>
                <w:rFonts w:hint="eastAsia" w:ascii="宋体" w:hAnsi="宋体" w:eastAsia="宋体" w:cs="宋体"/>
                <w:b w:val="0"/>
                <w:bCs w:val="0"/>
                <w:color w:val="auto"/>
                <w:kern w:val="2"/>
                <w:sz w:val="24"/>
                <w:szCs w:val="24"/>
                <w:highlight w:val="none"/>
                <w:lang w:val="en-US" w:eastAsia="zh-CN" w:bidi="ar-SA"/>
              </w:rPr>
              <w:t>颗粒物未检出，</w:t>
            </w:r>
            <w:r>
              <w:rPr>
                <w:rFonts w:hint="eastAsia" w:ascii="宋体" w:hAnsi="宋体" w:eastAsia="宋体" w:cs="宋体"/>
                <w:b w:val="0"/>
                <w:bCs w:val="0"/>
                <w:color w:val="auto"/>
                <w:spacing w:val="-7"/>
                <w:sz w:val="24"/>
                <w:szCs w:val="24"/>
                <w:highlight w:val="none"/>
              </w:rPr>
              <w:t>二氧化硫</w:t>
            </w:r>
            <w:r>
              <w:rPr>
                <w:rFonts w:hint="eastAsia" w:ascii="宋体" w:hAnsi="宋体" w:eastAsia="宋体" w:cs="宋体"/>
                <w:b w:val="0"/>
                <w:bCs w:val="0"/>
                <w:color w:val="auto"/>
                <w:spacing w:val="-7"/>
                <w:sz w:val="24"/>
                <w:szCs w:val="24"/>
                <w:highlight w:val="none"/>
                <w:lang w:eastAsia="zh-CN"/>
              </w:rPr>
              <w:t>未检出</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pacing w:val="-1"/>
                <w:sz w:val="24"/>
                <w:szCs w:val="24"/>
                <w:highlight w:val="none"/>
              </w:rPr>
              <w:t>氮氧化物排放浓度范围为25-40</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z w:val="24"/>
                <w:szCs w:val="24"/>
                <w:highlight w:val="none"/>
              </w:rPr>
              <w:t>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不锈钢固溶热处理炉</w:t>
            </w:r>
            <w:r>
              <w:rPr>
                <w:rFonts w:hint="eastAsia" w:ascii="宋体" w:hAnsi="宋体" w:eastAsia="宋体" w:cs="宋体"/>
                <w:b w:val="0"/>
                <w:bCs w:val="0"/>
                <w:color w:val="auto"/>
                <w:kern w:val="2"/>
                <w:sz w:val="24"/>
                <w:szCs w:val="24"/>
                <w:highlight w:val="none"/>
                <w:lang w:val="en-US" w:eastAsia="zh-CN" w:bidi="ar-SA"/>
              </w:rPr>
              <w:t>颗粒物未检出，</w:t>
            </w:r>
            <w:r>
              <w:rPr>
                <w:rFonts w:hint="eastAsia" w:ascii="宋体" w:hAnsi="宋体" w:eastAsia="宋体" w:cs="宋体"/>
                <w:b w:val="0"/>
                <w:bCs w:val="0"/>
                <w:color w:val="auto"/>
                <w:spacing w:val="-7"/>
                <w:sz w:val="24"/>
                <w:szCs w:val="24"/>
                <w:highlight w:val="none"/>
              </w:rPr>
              <w:t>二氧化硫</w:t>
            </w:r>
            <w:r>
              <w:rPr>
                <w:rFonts w:hint="eastAsia" w:ascii="宋体" w:hAnsi="宋体" w:eastAsia="宋体" w:cs="宋体"/>
                <w:b w:val="0"/>
                <w:bCs w:val="0"/>
                <w:color w:val="auto"/>
                <w:spacing w:val="-7"/>
                <w:sz w:val="24"/>
                <w:szCs w:val="24"/>
                <w:highlight w:val="none"/>
                <w:lang w:eastAsia="zh-CN"/>
              </w:rPr>
              <w:t>未检出</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pacing w:val="-1"/>
                <w:sz w:val="24"/>
                <w:szCs w:val="24"/>
                <w:highlight w:val="none"/>
              </w:rPr>
              <w:t>氮氧化物排放浓度范围为52-64</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不锈钢固溶热处理炉</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r>
              <w:rPr>
                <w:rFonts w:hint="eastAsia" w:ascii="宋体" w:hAnsi="宋体" w:eastAsia="宋体" w:cs="宋体"/>
                <w:b w:val="0"/>
                <w:bCs w:val="0"/>
                <w:color w:val="auto"/>
                <w:kern w:val="2"/>
                <w:sz w:val="24"/>
                <w:szCs w:val="24"/>
                <w:highlight w:val="none"/>
                <w:lang w:val="en-US" w:eastAsia="zh-CN" w:bidi="ar-SA"/>
              </w:rPr>
              <w:t>颗粒物排放浓度范围为ND-1.2mg/m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pacing w:val="-7"/>
                <w:sz w:val="24"/>
                <w:szCs w:val="24"/>
                <w:highlight w:val="none"/>
              </w:rPr>
              <w:t>二氧化硫的排放浓度</w:t>
            </w:r>
            <w:r>
              <w:rPr>
                <w:rFonts w:hint="eastAsia" w:ascii="宋体" w:hAnsi="宋体" w:eastAsia="宋体" w:cs="宋体"/>
                <w:b w:val="0"/>
                <w:bCs w:val="0"/>
                <w:color w:val="auto"/>
                <w:spacing w:val="-7"/>
                <w:sz w:val="24"/>
                <w:szCs w:val="24"/>
                <w:highlight w:val="none"/>
                <w:lang w:eastAsia="zh-CN"/>
              </w:rPr>
              <w:t>范围</w:t>
            </w:r>
            <w:r>
              <w:rPr>
                <w:rFonts w:hint="eastAsia" w:ascii="宋体" w:hAnsi="宋体" w:eastAsia="宋体" w:cs="宋体"/>
                <w:b w:val="0"/>
                <w:bCs w:val="0"/>
                <w:color w:val="auto"/>
                <w:spacing w:val="-7"/>
                <w:sz w:val="24"/>
                <w:szCs w:val="24"/>
                <w:highlight w:val="none"/>
              </w:rPr>
              <w:t>为7-9</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pacing w:val="-1"/>
                <w:sz w:val="24"/>
                <w:szCs w:val="24"/>
                <w:highlight w:val="none"/>
              </w:rPr>
              <w:t>氮氧化物排放浓度范围为42-50</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。满足《钢铁工业大气污染物排放标准》（DB14/2249-2020 ）和《关于推进实施钢铁行业超低排放的意见》（环大气[2019]35号）钢铁企业超低排放指标限值的颗粒物</w:t>
            </w: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color w:val="auto"/>
                <w:kern w:val="2"/>
                <w:sz w:val="24"/>
                <w:szCs w:val="24"/>
                <w:highlight w:val="none"/>
                <w:lang w:eastAsia="zh-CN"/>
              </w:rPr>
              <w:t>、二氧化硫</w:t>
            </w:r>
            <w:r>
              <w:rPr>
                <w:rFonts w:hint="eastAsia" w:ascii="宋体" w:hAnsi="宋体" w:eastAsia="宋体" w:cs="宋体"/>
                <w:color w:val="auto"/>
                <w:kern w:val="2"/>
                <w:sz w:val="24"/>
                <w:szCs w:val="24"/>
                <w:highlight w:val="none"/>
                <w:lang w:val="en-US" w:eastAsia="zh-CN"/>
              </w:rPr>
              <w:t>50</w:t>
            </w:r>
            <w:r>
              <w:rPr>
                <w:rFonts w:hint="eastAsia" w:ascii="宋体" w:hAnsi="宋体" w:eastAsia="宋体" w:cs="宋体"/>
                <w:color w:val="auto"/>
                <w:kern w:val="2"/>
                <w:sz w:val="24"/>
                <w:szCs w:val="24"/>
                <w:highlight w:val="none"/>
              </w:rPr>
              <w:t>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color w:val="auto"/>
                <w:kern w:val="2"/>
                <w:sz w:val="24"/>
                <w:szCs w:val="24"/>
                <w:highlight w:val="none"/>
                <w:lang w:eastAsia="zh-CN"/>
              </w:rPr>
              <w:t>、氮氧化物</w:t>
            </w:r>
            <w:r>
              <w:rPr>
                <w:rFonts w:hint="eastAsia" w:ascii="宋体" w:hAnsi="宋体" w:eastAsia="宋体" w:cs="宋体"/>
                <w:color w:val="auto"/>
                <w:kern w:val="2"/>
                <w:sz w:val="24"/>
                <w:szCs w:val="24"/>
                <w:highlight w:val="none"/>
                <w:lang w:val="en-US" w:eastAsia="zh-CN"/>
              </w:rPr>
              <w:t>200</w:t>
            </w:r>
            <w:r>
              <w:rPr>
                <w:rFonts w:hint="eastAsia" w:ascii="宋体" w:hAnsi="宋体" w:eastAsia="宋体" w:cs="宋体"/>
                <w:color w:val="auto"/>
                <w:kern w:val="2"/>
                <w:sz w:val="24"/>
                <w:szCs w:val="24"/>
                <w:highlight w:val="none"/>
              </w:rPr>
              <w:t>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b w:val="0"/>
                <w:bCs w:val="0"/>
                <w:color w:val="auto"/>
                <w:kern w:val="2"/>
                <w:sz w:val="24"/>
                <w:szCs w:val="24"/>
                <w:highlight w:val="none"/>
                <w:lang w:val="en-US" w:eastAsia="zh-CN" w:bidi="ar-SA"/>
              </w:rPr>
              <w:t>的要求。</w:t>
            </w:r>
          </w:p>
          <w:p>
            <w:pPr>
              <w:widowControl w:val="0"/>
              <w:wordWrap/>
              <w:adjustRightInd/>
              <w:snapToGrid/>
              <w:spacing w:after="0" w:line="400" w:lineRule="exact"/>
              <w:ind w:left="0" w:leftChars="0" w:right="0" w:firstLine="480" w:firstLineChars="200"/>
              <w:jc w:val="left"/>
              <w:textAlignment w:val="auto"/>
              <w:outlineLvl w:val="9"/>
              <w:rPr>
                <w:rFonts w:hint="eastAsia" w:ascii="宋体" w:hAnsi="宋体" w:eastAsia="宋体" w:cs="宋体"/>
                <w:color w:val="auto"/>
                <w:kern w:val="2"/>
                <w:sz w:val="24"/>
                <w:szCs w:val="24"/>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轧机除尘颗粒物未检出，1#等离子切割机除尘颗粒物排放浓度范围ND-1.1mg/m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，二次切割及修磨除尘颗粒物排放浓度范围1.4-1.6mg/m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lang w:eastAsia="zh-CN"/>
              </w:rPr>
              <w:t>和</w:t>
            </w: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等离子切割机</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r>
              <w:rPr>
                <w:rFonts w:hint="eastAsia" w:ascii="宋体" w:hAnsi="宋体" w:eastAsia="宋体" w:cs="宋体"/>
                <w:b w:val="0"/>
                <w:bCs w:val="0"/>
                <w:color w:val="auto"/>
                <w:kern w:val="2"/>
                <w:sz w:val="24"/>
                <w:szCs w:val="24"/>
                <w:highlight w:val="none"/>
                <w:lang w:val="en-US" w:eastAsia="zh-CN" w:bidi="ar-SA"/>
              </w:rPr>
              <w:t>颗粒物排放浓度</w:t>
            </w:r>
            <w:r>
              <w:rPr>
                <w:rFonts w:hint="eastAsia" w:ascii="Times New Roman" w:hAnsi="Times New Roman" w:eastAsia="宋体" w:cs="Times New Roman"/>
                <w:b w:val="0"/>
                <w:bCs w:val="0"/>
                <w:color w:val="auto"/>
                <w:kern w:val="2"/>
                <w:sz w:val="24"/>
                <w:szCs w:val="24"/>
                <w:highlight w:val="none"/>
                <w:lang w:val="en-US" w:eastAsia="zh-CN" w:bidi="ar-SA"/>
              </w:rPr>
              <w:t>1.4-1.8</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sz w:val="24"/>
                <w:szCs w:val="24"/>
                <w:highlight w:val="none"/>
              </w:rPr>
              <w:t>1</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lang w:eastAsia="zh-CN"/>
              </w:rPr>
              <w:t>和</w:t>
            </w: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vertAlign w:val="superscript"/>
              </w:rPr>
              <w:t>#</w:t>
            </w:r>
            <w:r>
              <w:rPr>
                <w:rFonts w:hint="eastAsia" w:ascii="宋体" w:hAnsi="宋体" w:eastAsia="宋体" w:cs="宋体"/>
                <w:b w:val="0"/>
                <w:bCs w:val="0"/>
                <w:color w:val="auto"/>
                <w:sz w:val="24"/>
                <w:szCs w:val="24"/>
                <w:highlight w:val="none"/>
              </w:rPr>
              <w:t>抛丸机</w:t>
            </w:r>
            <w:r>
              <w:rPr>
                <w:rFonts w:hint="eastAsia" w:ascii="宋体" w:hAnsi="宋体" w:eastAsia="宋体" w:cs="宋体"/>
                <w:b w:val="0"/>
                <w:bCs w:val="0"/>
                <w:color w:val="auto"/>
                <w:sz w:val="24"/>
                <w:szCs w:val="24"/>
                <w:highlight w:val="none"/>
                <w:lang w:val="en-US" w:eastAsia="zh-CN"/>
              </w:rPr>
              <w:t>出</w:t>
            </w:r>
            <w:r>
              <w:rPr>
                <w:rFonts w:hint="eastAsia" w:ascii="宋体" w:hAnsi="宋体" w:eastAsia="宋体" w:cs="宋体"/>
                <w:b w:val="0"/>
                <w:bCs w:val="0"/>
                <w:color w:val="auto"/>
                <w:sz w:val="24"/>
                <w:szCs w:val="24"/>
                <w:highlight w:val="none"/>
              </w:rPr>
              <w:t>口</w:t>
            </w:r>
            <w:r>
              <w:rPr>
                <w:rFonts w:hint="eastAsia" w:ascii="宋体" w:hAnsi="宋体" w:eastAsia="宋体" w:cs="宋体"/>
                <w:b w:val="0"/>
                <w:bCs w:val="0"/>
                <w:color w:val="auto"/>
                <w:kern w:val="2"/>
                <w:sz w:val="24"/>
                <w:szCs w:val="24"/>
                <w:highlight w:val="none"/>
                <w:lang w:val="en-US" w:eastAsia="zh-CN" w:bidi="ar-SA"/>
              </w:rPr>
              <w:t>颗粒物排放浓度范围为</w:t>
            </w:r>
            <w:r>
              <w:rPr>
                <w:rFonts w:hint="eastAsia" w:ascii="宋体" w:hAnsi="宋体" w:eastAsia="宋体" w:cs="宋体"/>
                <w:b w:val="0"/>
                <w:bCs w:val="0"/>
                <w:color w:val="auto"/>
                <w:kern w:val="0"/>
                <w:sz w:val="24"/>
                <w:szCs w:val="24"/>
                <w:highlight w:val="none"/>
                <w:lang w:val="en-US" w:eastAsia="zh-CN"/>
              </w:rPr>
              <w:t>ND-1.1</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lang w:val="en-US" w:eastAsia="zh-CN"/>
              </w:rPr>
              <w:t>满足《钢铁工业大气污染物排放标准》（DB14/2249-2020 ）和《关于推进实施钢铁行业超低排放的意见》（环大气[2019]35号）钢铁企业超低排放指标限值颗粒物10</w:t>
            </w:r>
            <w:r>
              <w:rPr>
                <w:rFonts w:hint="eastAsia" w:ascii="宋体" w:hAnsi="宋体" w:eastAsia="宋体" w:cs="宋体"/>
                <w:color w:val="auto"/>
                <w:kern w:val="2"/>
                <w:sz w:val="24"/>
                <w:szCs w:val="24"/>
                <w:highlight w:val="none"/>
              </w:rPr>
              <w:t>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color w:val="auto"/>
                <w:kern w:val="2"/>
                <w:sz w:val="24"/>
                <w:szCs w:val="24"/>
                <w:highlight w:val="none"/>
                <w:lang w:eastAsia="zh-CN"/>
              </w:rPr>
              <w:t>的要求</w:t>
            </w:r>
            <w:r>
              <w:rPr>
                <w:rFonts w:hint="eastAsia" w:ascii="宋体" w:hAnsi="宋体" w:eastAsia="宋体" w:cs="宋体"/>
                <w:color w:val="auto"/>
                <w:kern w:val="2"/>
                <w:sz w:val="24"/>
                <w:szCs w:val="24"/>
                <w:highlight w:val="none"/>
              </w:rPr>
              <w:t>。</w:t>
            </w:r>
          </w:p>
          <w:p>
            <w:pPr>
              <w:widowControl w:val="0"/>
              <w:wordWrap/>
              <w:adjustRightInd/>
              <w:snapToGrid/>
              <w:spacing w:after="0" w:line="440" w:lineRule="exact"/>
              <w:ind w:right="0" w:firstLine="480" w:firstLineChars="200"/>
              <w:textAlignment w:val="auto"/>
              <w:outlineLvl w:val="9"/>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rPr>
              <w:t xml:space="preserve"> 酸雾净化系统</w:t>
            </w:r>
            <w:r>
              <w:rPr>
                <w:rFonts w:hint="eastAsia" w:ascii="宋体" w:hAnsi="宋体" w:eastAsia="宋体" w:cs="宋体"/>
                <w:b w:val="0"/>
                <w:bCs w:val="0"/>
                <w:color w:val="auto"/>
                <w:kern w:val="2"/>
                <w:sz w:val="24"/>
                <w:szCs w:val="24"/>
                <w:highlight w:val="none"/>
                <w:lang w:val="en-US" w:eastAsia="zh-CN" w:bidi="ar-SA"/>
              </w:rPr>
              <w:t>硝酸雾排放浓度范围为</w:t>
            </w:r>
            <w:r>
              <w:rPr>
                <w:rFonts w:hint="eastAsia" w:ascii="宋体" w:hAnsi="宋体" w:eastAsia="宋体" w:cs="宋体"/>
                <w:b w:val="0"/>
                <w:bCs w:val="0"/>
                <w:color w:val="auto"/>
                <w:kern w:val="0"/>
                <w:sz w:val="24"/>
                <w:szCs w:val="24"/>
                <w:highlight w:val="none"/>
                <w:lang w:val="en-US" w:eastAsia="zh-CN"/>
              </w:rPr>
              <w:t>21.4-24.6</w:t>
            </w:r>
            <w:r>
              <w:rPr>
                <w:rFonts w:hint="eastAsia" w:ascii="宋体" w:hAnsi="宋体" w:eastAsia="宋体" w:cs="宋体"/>
                <w:b w:val="0"/>
                <w:bCs w:val="0"/>
                <w:color w:val="auto"/>
                <w:kern w:val="2"/>
                <w:sz w:val="24"/>
                <w:szCs w:val="24"/>
                <w:highlight w:val="none"/>
                <w:lang w:val="en-US" w:eastAsia="zh-CN" w:bidi="ar-SA"/>
              </w:rPr>
              <w:t>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rPr>
              <w:t>满足《山西省钢铁工业大气污染物排放标准》（DB14/2249-2020）排放浓度限值要求：150mg/m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b w:val="0"/>
                <w:bCs w:val="0"/>
                <w:color w:val="auto"/>
                <w:kern w:val="2"/>
                <w:sz w:val="24"/>
                <w:szCs w:val="24"/>
                <w:highlight w:val="none"/>
                <w:lang w:val="en-US" w:eastAsia="zh-CN" w:bidi="ar-SA"/>
              </w:rPr>
              <w:t>氟化物排放浓度范围为2.09-2.91mg/m</w:t>
            </w:r>
            <w:r>
              <w:rPr>
                <w:rFonts w:hint="eastAsia" w:ascii="宋体" w:hAnsi="宋体" w:eastAsia="宋体" w:cs="宋体"/>
                <w:b w:val="0"/>
                <w:bCs w:val="0"/>
                <w:color w:val="auto"/>
                <w:kern w:val="2"/>
                <w:sz w:val="24"/>
                <w:szCs w:val="24"/>
                <w:highlight w:val="none"/>
                <w:vertAlign w:val="superscript"/>
                <w:lang w:val="en-US" w:eastAsia="zh-CN" w:bidi="ar-SA"/>
              </w:rPr>
              <w:t>3</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rPr>
              <w:t>满足《钢铁工业大气污染物排放标准》（DB14/2249-2020）排放浓度限值要求：6mg/m</w:t>
            </w:r>
            <w:r>
              <w:rPr>
                <w:rFonts w:hint="eastAsia" w:ascii="宋体" w:hAnsi="宋体" w:eastAsia="宋体" w:cs="宋体"/>
                <w:color w:val="auto"/>
                <w:kern w:val="2"/>
                <w:sz w:val="24"/>
                <w:szCs w:val="24"/>
                <w:highlight w:val="none"/>
                <w:vertAlign w:val="superscript"/>
                <w:lang w:val="en-US" w:eastAsia="zh-CN"/>
              </w:rPr>
              <w:t>3</w:t>
            </w:r>
            <w:r>
              <w:rPr>
                <w:rFonts w:hint="eastAsia" w:ascii="宋体" w:hAnsi="宋体" w:eastAsia="宋体" w:cs="宋体"/>
                <w:color w:val="auto"/>
                <w:kern w:val="2"/>
                <w:sz w:val="24"/>
                <w:szCs w:val="24"/>
                <w:highlight w:val="none"/>
                <w:lang w:val="en-US" w:eastAsia="zh-CN"/>
              </w:rPr>
              <w:t>。</w:t>
            </w:r>
          </w:p>
          <w:p>
            <w:pPr>
              <w:pStyle w:val="57"/>
              <w:ind w:firstLine="480" w:firstLineChars="200"/>
              <w:rPr>
                <w:rFonts w:hint="eastAsia" w:cs="Times New Roman"/>
                <w:color w:val="auto"/>
                <w:sz w:val="24"/>
                <w:szCs w:val="24"/>
                <w:highlight w:val="none"/>
                <w:lang w:val="en-US" w:eastAsia="zh-CN"/>
              </w:rPr>
            </w:pPr>
          </w:p>
          <w:p>
            <w:pPr>
              <w:pStyle w:val="57"/>
              <w:ind w:firstLine="480" w:firstLineChars="200"/>
              <w:rPr>
                <w:rFonts w:hint="eastAsia" w:ascii="Times New Roman" w:hAnsi="Times New Roman" w:eastAsia="宋体"/>
                <w:color w:val="auto"/>
                <w:kern w:val="2"/>
                <w:sz w:val="24"/>
                <w:szCs w:val="24"/>
                <w:highlight w:val="none"/>
              </w:rPr>
            </w:pPr>
            <w:r>
              <w:rPr>
                <w:rFonts w:hint="eastAsia"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无组织废气</w:t>
            </w:r>
          </w:p>
          <w:p>
            <w:pPr>
              <w:widowControl w:val="0"/>
              <w:adjustRightInd/>
              <w:snapToGrid/>
              <w:spacing w:after="0" w:line="360" w:lineRule="auto"/>
              <w:ind w:firstLine="480" w:firstLineChars="200"/>
              <w:rPr>
                <w:rFonts w:hint="eastAsia" w:ascii="Times New Roman" w:hAnsi="Times New Roman" w:eastAsia="宋体"/>
                <w:color w:val="auto"/>
                <w:kern w:val="2"/>
                <w:sz w:val="24"/>
                <w:szCs w:val="24"/>
                <w:highlight w:val="none"/>
                <w:lang w:val="en-US" w:eastAsia="zh-CN"/>
              </w:rPr>
            </w:pPr>
            <w:r>
              <w:rPr>
                <w:rFonts w:hint="eastAsia" w:ascii="Times New Roman" w:hAnsi="Times New Roman" w:eastAsia="宋体"/>
                <w:color w:val="auto"/>
                <w:kern w:val="2"/>
                <w:sz w:val="24"/>
                <w:szCs w:val="24"/>
                <w:highlight w:val="none"/>
                <w:lang w:val="en-US" w:eastAsia="zh-CN"/>
              </w:rPr>
              <w:t>本次环保验收对项目车间下风向、太钢厂界下风向分别进行无组织废气监测。项目车间下风向选取4个监测点，监测污染物硝酸雾、氟化物，太钢厂界下风向选取5个监测点，监测污染物有：颗粒物。</w:t>
            </w:r>
          </w:p>
          <w:p>
            <w:pPr>
              <w:widowControl w:val="0"/>
              <w:adjustRightInd/>
              <w:snapToGrid/>
              <w:spacing w:after="0" w:line="360" w:lineRule="auto"/>
              <w:ind w:firstLine="480" w:firstLineChars="200"/>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太钢厂界下风向5个监控点颗粒物无组织排放浓度在扣除对照点颗粒物排放浓度后，颗粒物无组织排放浓度最大值为0.222mg/m</w:t>
            </w:r>
            <w:r>
              <w:rPr>
                <w:rFonts w:hint="eastAsia" w:ascii="Times New Roman" w:hAnsi="Times New Roman" w:eastAsia="宋体"/>
                <w:color w:val="auto"/>
                <w:kern w:val="2"/>
                <w:sz w:val="24"/>
                <w:szCs w:val="24"/>
                <w:highlight w:val="none"/>
                <w:vertAlign w:val="superscript"/>
                <w:lang w:val="en-US" w:eastAsia="zh-CN"/>
              </w:rPr>
              <w:t>3</w:t>
            </w:r>
            <w:r>
              <w:rPr>
                <w:rFonts w:hint="eastAsia" w:ascii="Times New Roman" w:hAnsi="Times New Roman" w:eastAsia="宋体"/>
                <w:color w:val="auto"/>
                <w:sz w:val="24"/>
                <w:szCs w:val="24"/>
                <w:highlight w:val="none"/>
              </w:rPr>
              <w:t>，满足《钢铁工业大气污染物排放标准》（DB14/2249-2020）排放限值要求</w:t>
            </w:r>
            <w:r>
              <w:rPr>
                <w:rFonts w:hint="eastAsia" w:ascii="Times New Roman" w:hAnsi="Times New Roman" w:eastAsia="宋体"/>
                <w:color w:val="auto"/>
                <w:sz w:val="24"/>
                <w:szCs w:val="24"/>
                <w:highlight w:val="none"/>
                <w:lang w:eastAsia="zh-CN"/>
              </w:rPr>
              <w:t>。1#-4#监控点硝酸雾监测浓度最大值为0.075mg/m</w:t>
            </w:r>
            <w:r>
              <w:rPr>
                <w:rFonts w:hint="eastAsia" w:ascii="Times New Roman" w:hAnsi="Times New Roman" w:eastAsia="宋体"/>
                <w:color w:val="auto"/>
                <w:kern w:val="2"/>
                <w:sz w:val="24"/>
                <w:szCs w:val="24"/>
                <w:highlight w:val="none"/>
                <w:vertAlign w:val="superscript"/>
                <w:lang w:val="en-US" w:eastAsia="zh-CN"/>
              </w:rPr>
              <w:t>3</w:t>
            </w:r>
            <w:r>
              <w:rPr>
                <w:rFonts w:hint="eastAsia" w:ascii="Times New Roman" w:hAnsi="Times New Roman" w:eastAsia="宋体"/>
                <w:color w:val="auto"/>
                <w:sz w:val="24"/>
                <w:szCs w:val="24"/>
                <w:highlight w:val="none"/>
                <w:lang w:eastAsia="zh-CN"/>
              </w:rPr>
              <w:t>，1#-4#监控点氟化物监测浓度最大值为1.6mg/m</w:t>
            </w:r>
            <w:r>
              <w:rPr>
                <w:rFonts w:hint="eastAsia" w:ascii="Times New Roman" w:hAnsi="Times New Roman" w:eastAsia="宋体"/>
                <w:color w:val="auto"/>
                <w:kern w:val="2"/>
                <w:sz w:val="24"/>
                <w:szCs w:val="24"/>
                <w:highlight w:val="none"/>
                <w:vertAlign w:val="superscript"/>
                <w:lang w:val="en-US" w:eastAsia="zh-CN"/>
              </w:rPr>
              <w:t>3</w:t>
            </w:r>
            <w:r>
              <w:rPr>
                <w:rFonts w:hint="eastAsia" w:ascii="Times New Roman" w:hAnsi="Times New Roman" w:eastAsia="宋体"/>
                <w:color w:val="auto"/>
                <w:sz w:val="24"/>
                <w:szCs w:val="24"/>
                <w:highlight w:val="none"/>
                <w:lang w:eastAsia="zh-CN"/>
              </w:rPr>
              <w:t>，均满足《钢铁工业大气污染物排放标准》（DB14/2249-2020）排放限值要求。</w:t>
            </w:r>
          </w:p>
          <w:p>
            <w:pPr>
              <w:autoSpaceDE w:val="0"/>
              <w:spacing w:after="0" w:line="360" w:lineRule="auto"/>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2、噪声</w:t>
            </w:r>
          </w:p>
          <w:p>
            <w:pPr>
              <w:autoSpaceDE w:val="0"/>
              <w:spacing w:line="360" w:lineRule="auto"/>
              <w:ind w:firstLine="480" w:firstLineChars="200"/>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本项目涉及噪声主要为加热炉、热处理炉、风机、轧机及各种泵类运行所产生的噪声。通过本项目设置的降噪措施，监测结果厂界噪声范围为昼间：51-63 dB（A），夜间：50-54 dB（A），满足《工业企业厂界环境噪声排放标准》（GB12348-2008）中3类标准，即昼间65 dB（A），夜间55dB（A）</w:t>
            </w:r>
            <w:r>
              <w:rPr>
                <w:rFonts w:ascii="Times New Roman" w:hAnsi="Times New Roman" w:eastAsia="宋体"/>
                <w:color w:val="auto"/>
                <w:sz w:val="24"/>
                <w:szCs w:val="24"/>
                <w:highlight w:val="none"/>
              </w:rPr>
              <w:t>。</w:t>
            </w:r>
          </w:p>
          <w:p>
            <w:pPr>
              <w:autoSpaceDE w:val="0"/>
              <w:spacing w:after="0" w:line="360" w:lineRule="auto"/>
              <w:rPr>
                <w:rFonts w:ascii="Times New Roman" w:hAnsi="Times New Roman" w:eastAsia="宋体"/>
                <w:b/>
                <w:bCs/>
                <w:color w:val="auto"/>
                <w:sz w:val="24"/>
                <w:szCs w:val="24"/>
                <w:highlight w:val="none"/>
              </w:rPr>
            </w:pPr>
            <w:r>
              <w:rPr>
                <w:rFonts w:hint="eastAsia" w:ascii="Times New Roman" w:hAnsi="Times New Roman" w:eastAsia="宋体"/>
                <w:b/>
                <w:bCs/>
                <w:color w:val="auto"/>
                <w:sz w:val="24"/>
                <w:szCs w:val="24"/>
                <w:highlight w:val="none"/>
              </w:rPr>
              <w:t>3</w:t>
            </w:r>
            <w:r>
              <w:rPr>
                <w:rFonts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rPr>
              <w:t>废水</w:t>
            </w:r>
          </w:p>
          <w:p>
            <w:pPr>
              <w:pStyle w:val="14"/>
              <w:spacing w:beforeLines="0" w:after="0" w:line="360" w:lineRule="auto"/>
              <w:ind w:firstLine="480" w:firstLineChars="200"/>
              <w:jc w:val="both"/>
              <w:rPr>
                <w:rFonts w:hint="eastAsia" w:ascii="Times New Roman" w:hAnsi="Times New Roman" w:eastAsia="宋体"/>
                <w:color w:val="auto"/>
                <w:spacing w:val="0"/>
                <w:sz w:val="24"/>
                <w:szCs w:val="24"/>
                <w:highlight w:val="none"/>
              </w:rPr>
            </w:pPr>
            <w:r>
              <w:rPr>
                <w:rFonts w:hint="eastAsia" w:ascii="Times New Roman" w:hAnsi="Times New Roman" w:eastAsia="宋体"/>
                <w:color w:val="auto"/>
                <w:spacing w:val="0"/>
                <w:sz w:val="24"/>
                <w:szCs w:val="24"/>
                <w:highlight w:val="none"/>
              </w:rPr>
              <w:t>项目测得废水排入五期污水处理系统入口pH值范围为7.5-7.8、总磷浓度范围为0.34-1.38mg/L、石油类浓度为2.21-3.17mg/L、悬浮物浓度范围为46-72 mg/L。本污水五期处理系统设计入口指标限值：pH 值6-9、总磷0.4 mg/L、石油类1.0 mg/L、悬浮物 200mg/L。污染物排放浓度满足污水五期处理入口指标限值。满足《</w:t>
            </w:r>
            <w:r>
              <w:rPr>
                <w:rFonts w:hint="eastAsia" w:ascii="Times New Roman" w:hAnsi="Times New Roman" w:eastAsia="宋体"/>
                <w:color w:val="auto"/>
                <w:spacing w:val="0"/>
                <w:sz w:val="24"/>
                <w:szCs w:val="24"/>
                <w:highlight w:val="none"/>
                <w:lang w:val="en-US" w:eastAsia="zh-CN"/>
              </w:rPr>
              <w:t>钢铁工业水污染排放标准</w:t>
            </w:r>
            <w:r>
              <w:rPr>
                <w:rFonts w:hint="eastAsia" w:ascii="Times New Roman" w:hAnsi="Times New Roman" w:eastAsia="宋体"/>
                <w:color w:val="auto"/>
                <w:spacing w:val="0"/>
                <w:sz w:val="24"/>
                <w:szCs w:val="24"/>
                <w:highlight w:val="none"/>
              </w:rPr>
              <w:t>》（GB</w:t>
            </w:r>
            <w:r>
              <w:rPr>
                <w:rFonts w:hint="eastAsia" w:ascii="Times New Roman" w:hAnsi="Times New Roman" w:eastAsia="宋体"/>
                <w:color w:val="auto"/>
                <w:spacing w:val="0"/>
                <w:sz w:val="24"/>
                <w:szCs w:val="24"/>
                <w:highlight w:val="none"/>
                <w:lang w:val="en-US" w:eastAsia="zh-CN"/>
              </w:rPr>
              <w:t>13456-2012</w:t>
            </w:r>
            <w:r>
              <w:rPr>
                <w:rFonts w:hint="eastAsia" w:ascii="Times New Roman" w:hAnsi="Times New Roman" w:eastAsia="宋体"/>
                <w:color w:val="auto"/>
                <w:spacing w:val="0"/>
                <w:sz w:val="24"/>
                <w:szCs w:val="24"/>
                <w:highlight w:val="none"/>
              </w:rPr>
              <w:t>）</w:t>
            </w:r>
            <w:r>
              <w:rPr>
                <w:rFonts w:hint="eastAsia" w:ascii="Times New Roman" w:hAnsi="Times New Roman" w:eastAsia="宋体"/>
                <w:color w:val="auto"/>
                <w:spacing w:val="0"/>
                <w:sz w:val="24"/>
                <w:szCs w:val="24"/>
                <w:highlight w:val="none"/>
                <w:lang w:val="en-US" w:eastAsia="zh-CN"/>
              </w:rPr>
              <w:t>表3钢铁联合企业间接排放标准</w:t>
            </w:r>
            <w:r>
              <w:rPr>
                <w:rFonts w:hint="eastAsia" w:ascii="Times New Roman" w:hAnsi="Times New Roman" w:eastAsia="宋体"/>
                <w:color w:val="auto"/>
                <w:spacing w:val="0"/>
                <w:sz w:val="24"/>
                <w:szCs w:val="24"/>
                <w:highlight w:val="none"/>
              </w:rPr>
              <w:t>及《山西太钢不锈钢股份有限公司2023年度环保管理评价考核细则》、太钢不锈废水处理业务运营服务合同专业管理协议要求。</w:t>
            </w:r>
          </w:p>
          <w:p>
            <w:pPr>
              <w:pStyle w:val="14"/>
              <w:spacing w:beforeLines="0" w:after="0" w:line="360" w:lineRule="auto"/>
              <w:ind w:firstLine="480" w:firstLineChars="200"/>
              <w:jc w:val="both"/>
              <w:rPr>
                <w:rFonts w:hint="eastAsia" w:ascii="Times New Roman" w:hAnsi="Times New Roman" w:eastAsia="宋体"/>
                <w:color w:val="auto"/>
                <w:spacing w:val="0"/>
                <w:sz w:val="24"/>
                <w:szCs w:val="24"/>
                <w:highlight w:val="none"/>
              </w:rPr>
            </w:pPr>
            <w:r>
              <w:rPr>
                <w:rFonts w:hint="eastAsia" w:ascii="Times New Roman" w:hAnsi="Times New Roman" w:eastAsia="宋体"/>
                <w:color w:val="auto"/>
                <w:spacing w:val="0"/>
                <w:sz w:val="24"/>
                <w:szCs w:val="24"/>
                <w:highlight w:val="none"/>
              </w:rPr>
              <w:t>测得中和站总出口：pH值范围为6.9-7.1、石油类浓度为0.06L mg/L、总磷浓度范围为0.08-0.17mg/L、悬浮物浓度范围为6-10 mg/L。中和站总出口指标限值：pH 值6-9、石油类5mg/L、总磷1.0mg/L、悬浮物50mg/L。排放污染物浓度满足中和站总出口指标限值以及《钢铁工业水污染物排放标准》（GB13456-2012）。</w:t>
            </w:r>
          </w:p>
          <w:p>
            <w:pPr>
              <w:pStyle w:val="14"/>
              <w:spacing w:beforeLines="0" w:after="0" w:line="360" w:lineRule="auto"/>
              <w:ind w:firstLine="480" w:firstLineChars="200"/>
              <w:jc w:val="both"/>
              <w:rPr>
                <w:rFonts w:hint="eastAsia" w:ascii="Times New Roman" w:hAnsi="Times New Roman" w:eastAsia="宋体"/>
                <w:color w:val="auto"/>
                <w:spacing w:val="0"/>
                <w:sz w:val="24"/>
                <w:szCs w:val="24"/>
                <w:highlight w:val="none"/>
              </w:rPr>
            </w:pPr>
            <w:r>
              <w:rPr>
                <w:rFonts w:hint="eastAsia" w:ascii="Times New Roman" w:hAnsi="Times New Roman" w:eastAsia="宋体"/>
                <w:color w:val="auto"/>
                <w:spacing w:val="0"/>
                <w:sz w:val="24"/>
                <w:szCs w:val="24"/>
                <w:highlight w:val="none"/>
              </w:rPr>
              <w:t>测得中和站含酸废水出口pH值范围为7.2-7.9，中和站含酸废水指标限值pH值范围为6-9，满足pH值中和站总排口指标限值以及《山西太钢不锈钢股份有限公司2023年度环保管理评价考核细则》、太钢不锈废水处理业务运营服务合同专业管理协议要求。</w:t>
            </w:r>
          </w:p>
          <w:p>
            <w:pPr>
              <w:pStyle w:val="14"/>
              <w:spacing w:beforeLines="0" w:after="0" w:line="360" w:lineRule="auto"/>
              <w:ind w:firstLine="480" w:firstLineChars="200"/>
              <w:jc w:val="both"/>
              <w:rPr>
                <w:rFonts w:ascii="Times New Roman" w:hAnsi="Times New Roman" w:eastAsia="宋体"/>
                <w:color w:val="auto"/>
                <w:spacing w:val="0"/>
                <w:sz w:val="24"/>
                <w:szCs w:val="24"/>
                <w:highlight w:val="none"/>
              </w:rPr>
            </w:pPr>
            <w:r>
              <w:rPr>
                <w:rFonts w:hint="eastAsia" w:ascii="Times New Roman" w:hAnsi="Times New Roman" w:eastAsia="宋体"/>
                <w:color w:val="auto"/>
                <w:spacing w:val="0"/>
                <w:sz w:val="24"/>
                <w:szCs w:val="24"/>
                <w:highlight w:val="none"/>
              </w:rPr>
              <w:t>废水排放满足环评批复要求：含酸废水送至中和站处理，轧钢水系统处理排水经中和站处理后排入污水五期统一处理，不外排。</w:t>
            </w:r>
          </w:p>
          <w:p>
            <w:pPr>
              <w:spacing w:after="0" w:line="360" w:lineRule="auto"/>
              <w:rPr>
                <w:rFonts w:ascii="Times New Roman" w:hAnsi="Times New Roman" w:eastAsia="宋体"/>
                <w:b/>
                <w:color w:val="auto"/>
                <w:sz w:val="24"/>
                <w:szCs w:val="24"/>
                <w:highlight w:val="none"/>
              </w:rPr>
            </w:pPr>
            <w:r>
              <w:rPr>
                <w:rFonts w:hint="eastAsia" w:ascii="Times New Roman" w:hAnsi="Times New Roman" w:eastAsia="宋体"/>
                <w:b/>
                <w:color w:val="auto"/>
                <w:sz w:val="24"/>
                <w:szCs w:val="24"/>
                <w:highlight w:val="none"/>
              </w:rPr>
              <w:t>4</w:t>
            </w:r>
            <w:r>
              <w:rPr>
                <w:rFonts w:ascii="Times New Roman" w:hAnsi="Times New Roman" w:eastAsia="宋体"/>
                <w:b/>
                <w:color w:val="auto"/>
                <w:sz w:val="24"/>
                <w:szCs w:val="24"/>
                <w:highlight w:val="none"/>
              </w:rPr>
              <w:t>、固体废物</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项目产生的固废主要有切头、切边、除尘灰、氧化铁皮、废耐火材料、废油、废乳化液、废酸、生活垃圾。</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各生产机组收集的切头、切边及废料等，约7.2万t/a，返回炼钢利用；</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除尘系统收集的除尘灰，约372t/a，送太钢炼钢工序作为配料利用；</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车间产生的氧化铁皮约5500t/a，送太钢加工厂统一回收作为原料回用；</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各加热炉修砌产生的废耐火材料，约154t/a，全部送至太钢禄纬堡耐火材料公司回收利用；</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各生产机组产生的废液压/润滑油，约3</w:t>
            </w:r>
            <w:r>
              <w:rPr>
                <w:rFonts w:hint="default" w:ascii="宋体" w:hAnsi="宋体" w:eastAsia="宋体" w:cs="Times New Roman"/>
                <w:color w:val="auto"/>
                <w:sz w:val="24"/>
                <w:szCs w:val="24"/>
                <w:highlight w:val="none"/>
                <w:lang w:val="en-US" w:eastAsia="zh-CN"/>
              </w:rPr>
              <w:t>0</w:t>
            </w:r>
            <w:r>
              <w:rPr>
                <w:rFonts w:hint="eastAsia" w:ascii="宋体" w:hAnsi="宋体" w:eastAsia="宋体" w:cs="Times New Roman"/>
                <w:color w:val="auto"/>
                <w:sz w:val="24"/>
                <w:szCs w:val="24"/>
                <w:highlight w:val="none"/>
                <w:lang w:val="en-US" w:eastAsia="zh-CN"/>
              </w:rPr>
              <w:t>t/a，临时储存于加工厂现有的危废暂存库，定期由有专业资质的危废处置厂家（汾阳市祥德隆再生资源利用有限责任公司）处置；</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废乳化液产生量约2</w:t>
            </w:r>
            <w:r>
              <w:rPr>
                <w:rFonts w:hint="default" w:ascii="宋体" w:hAnsi="宋体" w:eastAsia="宋体" w:cs="Times New Roman"/>
                <w:color w:val="auto"/>
                <w:sz w:val="24"/>
                <w:szCs w:val="24"/>
                <w:highlight w:val="none"/>
                <w:lang w:val="en-US" w:eastAsia="zh-CN"/>
              </w:rPr>
              <w:t>t/a</w:t>
            </w:r>
            <w:r>
              <w:rPr>
                <w:rFonts w:hint="eastAsia" w:ascii="宋体" w:hAnsi="宋体" w:eastAsia="宋体" w:cs="Times New Roman"/>
                <w:color w:val="auto"/>
                <w:sz w:val="24"/>
                <w:szCs w:val="24"/>
                <w:highlight w:val="none"/>
                <w:lang w:val="en-US" w:eastAsia="zh-CN"/>
              </w:rPr>
              <w:t>，送太钢中和站乳化液处理系统处理；</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废混酸（硝酸+氢氟酸）产生量约5400m</w:t>
            </w:r>
            <w:r>
              <w:rPr>
                <w:rFonts w:hint="eastAsia" w:ascii="宋体" w:hAnsi="宋体" w:eastAsia="宋体" w:cs="Times New Roman"/>
                <w:color w:val="auto"/>
                <w:sz w:val="24"/>
                <w:szCs w:val="24"/>
                <w:highlight w:val="none"/>
                <w:vertAlign w:val="superscript"/>
                <w:lang w:val="en-US" w:eastAsia="zh-CN"/>
              </w:rPr>
              <w:t>3</w:t>
            </w:r>
            <w:r>
              <w:rPr>
                <w:rFonts w:hint="eastAsia" w:ascii="宋体" w:hAnsi="宋体" w:eastAsia="宋体" w:cs="Times New Roman"/>
                <w:color w:val="auto"/>
                <w:sz w:val="24"/>
                <w:szCs w:val="24"/>
                <w:highlight w:val="none"/>
                <w:lang w:val="en-US" w:eastAsia="zh-CN"/>
              </w:rPr>
              <w:t>/a，送太钢不锈冷轧厂酸再生车间回收；</w:t>
            </w:r>
          </w:p>
          <w:p>
            <w:pPr>
              <w:spacing w:after="0"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生活垃圾产生量约87.5t/a，及时将生活垃圾运往当地生活垃圾指定存放地点，由环卫部门统一处置。</w:t>
            </w:r>
          </w:p>
          <w:p>
            <w:pPr>
              <w:pStyle w:val="2"/>
              <w:ind w:left="0" w:leftChars="0" w:firstLine="0" w:firstLineChars="0"/>
              <w:rPr>
                <w:rFonts w:hint="eastAsia" w:ascii="宋体" w:hAnsi="宋体" w:eastAsia="宋体" w:cs="Times New Roman"/>
                <w:b/>
                <w:bCs/>
                <w:color w:val="auto"/>
                <w:sz w:val="24"/>
                <w:szCs w:val="24"/>
                <w:highlight w:val="none"/>
                <w:lang w:val="en-US" w:eastAsia="zh-CN"/>
              </w:rPr>
            </w:pPr>
            <w:r>
              <w:rPr>
                <w:rFonts w:hint="eastAsia" w:ascii="宋体" w:hAnsi="宋体" w:eastAsia="宋体" w:cs="Times New Roman"/>
                <w:b/>
                <w:bCs/>
                <w:color w:val="auto"/>
                <w:sz w:val="24"/>
                <w:szCs w:val="24"/>
                <w:highlight w:val="none"/>
                <w:lang w:val="en-US" w:eastAsia="zh-CN"/>
              </w:rPr>
              <w:t>5、地下水</w:t>
            </w:r>
          </w:p>
          <w:p>
            <w:pPr>
              <w:widowControl w:val="0"/>
              <w:spacing w:line="360" w:lineRule="auto"/>
              <w:ind w:firstLine="480" w:firstLineChars="200"/>
              <w:jc w:val="both"/>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本项目对下游布设了监测井，</w:t>
            </w:r>
            <w:r>
              <w:rPr>
                <w:rFonts w:hint="eastAsia" w:ascii="宋体" w:hAnsi="宋体" w:eastAsia="宋体" w:cs="宋体"/>
                <w:b w:val="0"/>
                <w:bCs w:val="0"/>
                <w:color w:val="auto"/>
                <w:kern w:val="0"/>
                <w:sz w:val="24"/>
                <w:szCs w:val="24"/>
                <w:highlight w:val="none"/>
                <w:lang w:val="en-US" w:eastAsia="zh-CN"/>
              </w:rPr>
              <w:t>pH 值为7.6-7.7、氨氮浓度范围为0.293-0.369mg/L、挥发酚浓度范围为0.0016-0.0018mg/L、氟化物浓度范围为0.89-0.98mg/L、总铁浓度范围为0.05-0.24mg/L、总锌浓度范围为0.009L-0.219mg/L、总汞浓度为4×10</w:t>
            </w:r>
            <w:r>
              <w:rPr>
                <w:rFonts w:hint="eastAsia" w:ascii="宋体" w:hAnsi="宋体" w:eastAsia="宋体" w:cs="宋体"/>
                <w:b w:val="0"/>
                <w:bCs w:val="0"/>
                <w:color w:val="auto"/>
                <w:kern w:val="0"/>
                <w:sz w:val="24"/>
                <w:szCs w:val="24"/>
                <w:highlight w:val="none"/>
                <w:vertAlign w:val="superscript"/>
                <w:lang w:val="en-US" w:eastAsia="zh-CN"/>
              </w:rPr>
              <w:t>-5</w:t>
            </w:r>
            <w:r>
              <w:rPr>
                <w:rFonts w:hint="eastAsia" w:ascii="宋体" w:hAnsi="宋体" w:eastAsia="宋体" w:cs="宋体"/>
                <w:b w:val="0"/>
                <w:bCs w:val="0"/>
                <w:color w:val="auto"/>
                <w:kern w:val="0"/>
                <w:sz w:val="24"/>
                <w:szCs w:val="24"/>
                <w:highlight w:val="none"/>
                <w:lang w:val="en-US" w:eastAsia="zh-CN"/>
              </w:rPr>
              <w:t>L（mg/L）、总砷浓度范围为4.7×10</w:t>
            </w:r>
            <w:r>
              <w:rPr>
                <w:rFonts w:hint="eastAsia" w:ascii="宋体" w:hAnsi="宋体" w:eastAsia="宋体" w:cs="宋体"/>
                <w:b w:val="0"/>
                <w:bCs w:val="0"/>
                <w:color w:val="auto"/>
                <w:kern w:val="0"/>
                <w:sz w:val="24"/>
                <w:szCs w:val="24"/>
                <w:highlight w:val="none"/>
                <w:vertAlign w:val="superscript"/>
                <w:lang w:val="en-US" w:eastAsia="zh-CN"/>
              </w:rPr>
              <w:t>-3</w:t>
            </w:r>
            <w:r>
              <w:rPr>
                <w:rFonts w:hint="eastAsia" w:ascii="宋体" w:hAnsi="宋体" w:eastAsia="宋体" w:cs="宋体"/>
                <w:b w:val="0"/>
                <w:bCs w:val="0"/>
                <w:color w:val="auto"/>
                <w:kern w:val="0"/>
                <w:sz w:val="24"/>
                <w:szCs w:val="24"/>
                <w:highlight w:val="none"/>
                <w:lang w:val="en-US" w:eastAsia="zh-CN"/>
              </w:rPr>
              <w:t>-6.8×10</w:t>
            </w:r>
            <w:r>
              <w:rPr>
                <w:rFonts w:hint="eastAsia" w:ascii="宋体" w:hAnsi="宋体" w:eastAsia="宋体" w:cs="宋体"/>
                <w:b w:val="0"/>
                <w:bCs w:val="0"/>
                <w:color w:val="auto"/>
                <w:kern w:val="0"/>
                <w:sz w:val="24"/>
                <w:szCs w:val="24"/>
                <w:highlight w:val="none"/>
                <w:vertAlign w:val="superscript"/>
                <w:lang w:val="en-US" w:eastAsia="zh-CN"/>
              </w:rPr>
              <w:t>-3</w:t>
            </w:r>
            <w:r>
              <w:rPr>
                <w:rFonts w:hint="eastAsia" w:ascii="宋体" w:hAnsi="宋体" w:eastAsia="宋体" w:cs="宋体"/>
                <w:b w:val="0"/>
                <w:bCs w:val="0"/>
                <w:color w:val="auto"/>
                <w:kern w:val="0"/>
                <w:sz w:val="24"/>
                <w:szCs w:val="24"/>
                <w:highlight w:val="none"/>
                <w:lang w:val="en-US" w:eastAsia="zh-CN"/>
              </w:rPr>
              <w:t>mg/L、总铜浓度范围为1.26×10</w:t>
            </w:r>
            <w:r>
              <w:rPr>
                <w:rFonts w:hint="eastAsia" w:ascii="宋体" w:hAnsi="宋体" w:eastAsia="宋体" w:cs="宋体"/>
                <w:b w:val="0"/>
                <w:bCs w:val="0"/>
                <w:color w:val="auto"/>
                <w:kern w:val="0"/>
                <w:sz w:val="24"/>
                <w:szCs w:val="24"/>
                <w:highlight w:val="none"/>
                <w:vertAlign w:val="superscript"/>
                <w:lang w:val="en-US" w:eastAsia="zh-CN"/>
              </w:rPr>
              <w:t>-3</w:t>
            </w:r>
            <w:r>
              <w:rPr>
                <w:rFonts w:hint="eastAsia" w:ascii="宋体" w:hAnsi="宋体" w:eastAsia="宋体" w:cs="宋体"/>
                <w:b w:val="0"/>
                <w:bCs w:val="0"/>
                <w:color w:val="auto"/>
                <w:kern w:val="0"/>
                <w:sz w:val="24"/>
                <w:szCs w:val="24"/>
                <w:highlight w:val="none"/>
                <w:lang w:val="en-US" w:eastAsia="zh-CN"/>
              </w:rPr>
              <w:t>-1.20×10</w:t>
            </w:r>
            <w:r>
              <w:rPr>
                <w:rFonts w:hint="eastAsia" w:ascii="宋体" w:hAnsi="宋体" w:eastAsia="宋体" w:cs="宋体"/>
                <w:b w:val="0"/>
                <w:bCs w:val="0"/>
                <w:color w:val="auto"/>
                <w:kern w:val="0"/>
                <w:sz w:val="24"/>
                <w:szCs w:val="24"/>
                <w:highlight w:val="none"/>
                <w:vertAlign w:val="superscript"/>
                <w:lang w:val="en-US" w:eastAsia="zh-CN"/>
              </w:rPr>
              <w:t>-2</w:t>
            </w:r>
            <w:r>
              <w:rPr>
                <w:rFonts w:hint="eastAsia" w:ascii="宋体" w:hAnsi="宋体" w:eastAsia="宋体" w:cs="宋体"/>
                <w:b w:val="0"/>
                <w:bCs w:val="0"/>
                <w:color w:val="auto"/>
                <w:kern w:val="0"/>
                <w:sz w:val="24"/>
                <w:szCs w:val="24"/>
                <w:highlight w:val="none"/>
                <w:lang w:val="en-US" w:eastAsia="zh-CN"/>
              </w:rPr>
              <w:t>mg/L、总铅浓度范围为1.30×10</w:t>
            </w:r>
            <w:r>
              <w:rPr>
                <w:rFonts w:hint="eastAsia" w:ascii="宋体" w:hAnsi="宋体" w:eastAsia="宋体" w:cs="宋体"/>
                <w:b w:val="0"/>
                <w:bCs w:val="0"/>
                <w:color w:val="auto"/>
                <w:kern w:val="0"/>
                <w:sz w:val="24"/>
                <w:szCs w:val="24"/>
                <w:highlight w:val="none"/>
                <w:vertAlign w:val="superscript"/>
                <w:lang w:val="en-US" w:eastAsia="zh-CN"/>
              </w:rPr>
              <w:t>-3</w:t>
            </w:r>
            <w:r>
              <w:rPr>
                <w:rFonts w:hint="eastAsia" w:ascii="宋体" w:hAnsi="宋体" w:eastAsia="宋体" w:cs="宋体"/>
                <w:b w:val="0"/>
                <w:bCs w:val="0"/>
                <w:color w:val="auto"/>
                <w:kern w:val="0"/>
                <w:sz w:val="24"/>
                <w:szCs w:val="24"/>
                <w:highlight w:val="none"/>
                <w:lang w:val="en-US" w:eastAsia="zh-CN"/>
              </w:rPr>
              <w:t>-6.37×10</w:t>
            </w:r>
            <w:r>
              <w:rPr>
                <w:rFonts w:hint="eastAsia" w:ascii="宋体" w:hAnsi="宋体" w:eastAsia="宋体" w:cs="宋体"/>
                <w:b w:val="0"/>
                <w:bCs w:val="0"/>
                <w:color w:val="auto"/>
                <w:kern w:val="0"/>
                <w:sz w:val="24"/>
                <w:szCs w:val="24"/>
                <w:highlight w:val="none"/>
                <w:vertAlign w:val="superscript"/>
                <w:lang w:val="en-US" w:eastAsia="zh-CN"/>
              </w:rPr>
              <w:t>-3</w:t>
            </w:r>
            <w:r>
              <w:rPr>
                <w:rFonts w:hint="eastAsia" w:ascii="宋体" w:hAnsi="宋体" w:eastAsia="宋体" w:cs="宋体"/>
                <w:b w:val="0"/>
                <w:bCs w:val="0"/>
                <w:color w:val="auto"/>
                <w:kern w:val="0"/>
                <w:sz w:val="24"/>
                <w:szCs w:val="24"/>
                <w:highlight w:val="none"/>
                <w:lang w:val="en-US" w:eastAsia="zh-CN"/>
              </w:rPr>
              <w:t>mg/L、总镍浓度范围为8.16×10</w:t>
            </w:r>
            <w:r>
              <w:rPr>
                <w:rFonts w:hint="eastAsia" w:ascii="宋体" w:hAnsi="宋体" w:eastAsia="宋体" w:cs="宋体"/>
                <w:b w:val="0"/>
                <w:bCs w:val="0"/>
                <w:color w:val="auto"/>
                <w:kern w:val="0"/>
                <w:sz w:val="24"/>
                <w:szCs w:val="24"/>
                <w:highlight w:val="none"/>
                <w:vertAlign w:val="superscript"/>
                <w:lang w:val="en-US" w:eastAsia="zh-CN"/>
              </w:rPr>
              <w:t>-3</w:t>
            </w:r>
            <w:r>
              <w:rPr>
                <w:rFonts w:hint="eastAsia" w:ascii="宋体" w:hAnsi="宋体" w:eastAsia="宋体" w:cs="宋体"/>
                <w:b w:val="0"/>
                <w:bCs w:val="0"/>
                <w:color w:val="auto"/>
                <w:kern w:val="0"/>
                <w:sz w:val="24"/>
                <w:szCs w:val="24"/>
                <w:highlight w:val="none"/>
                <w:lang w:val="en-US" w:eastAsia="zh-CN"/>
              </w:rPr>
              <w:t>-1.61×10</w:t>
            </w:r>
            <w:r>
              <w:rPr>
                <w:rFonts w:hint="eastAsia" w:ascii="宋体" w:hAnsi="宋体" w:eastAsia="宋体" w:cs="宋体"/>
                <w:b w:val="0"/>
                <w:bCs w:val="0"/>
                <w:color w:val="auto"/>
                <w:kern w:val="0"/>
                <w:sz w:val="24"/>
                <w:szCs w:val="24"/>
                <w:highlight w:val="none"/>
                <w:vertAlign w:val="superscript"/>
                <w:lang w:val="en-US" w:eastAsia="zh-CN"/>
              </w:rPr>
              <w:t>-2</w:t>
            </w:r>
            <w:r>
              <w:rPr>
                <w:rFonts w:hint="eastAsia" w:ascii="宋体" w:hAnsi="宋体" w:eastAsia="宋体" w:cs="宋体"/>
                <w:b w:val="0"/>
                <w:bCs w:val="0"/>
                <w:color w:val="auto"/>
                <w:kern w:val="0"/>
                <w:sz w:val="24"/>
                <w:szCs w:val="24"/>
                <w:highlight w:val="none"/>
                <w:lang w:val="en-US" w:eastAsia="zh-CN"/>
              </w:rPr>
              <w:t>mg/L，总镉浓度范围为4.2×10</w:t>
            </w:r>
            <w:r>
              <w:rPr>
                <w:rFonts w:hint="eastAsia" w:ascii="宋体" w:hAnsi="宋体" w:eastAsia="宋体" w:cs="宋体"/>
                <w:b w:val="0"/>
                <w:bCs w:val="0"/>
                <w:color w:val="auto"/>
                <w:kern w:val="0"/>
                <w:sz w:val="24"/>
                <w:szCs w:val="24"/>
                <w:highlight w:val="none"/>
                <w:vertAlign w:val="superscript"/>
                <w:lang w:val="en-US" w:eastAsia="zh-CN"/>
              </w:rPr>
              <w:t>-4</w:t>
            </w:r>
            <w:r>
              <w:rPr>
                <w:rFonts w:hint="eastAsia" w:ascii="宋体" w:hAnsi="宋体" w:eastAsia="宋体" w:cs="宋体"/>
                <w:b w:val="0"/>
                <w:bCs w:val="0"/>
                <w:color w:val="auto"/>
                <w:kern w:val="0"/>
                <w:sz w:val="24"/>
                <w:szCs w:val="24"/>
                <w:highlight w:val="none"/>
                <w:lang w:val="en-US" w:eastAsia="zh-CN"/>
              </w:rPr>
              <w:t>-5.3×10</w:t>
            </w:r>
            <w:r>
              <w:rPr>
                <w:rFonts w:hint="eastAsia" w:ascii="宋体" w:hAnsi="宋体" w:eastAsia="宋体" w:cs="宋体"/>
                <w:b w:val="0"/>
                <w:bCs w:val="0"/>
                <w:color w:val="auto"/>
                <w:kern w:val="0"/>
                <w:sz w:val="24"/>
                <w:szCs w:val="24"/>
                <w:highlight w:val="none"/>
                <w:vertAlign w:val="superscript"/>
                <w:lang w:val="en-US" w:eastAsia="zh-CN"/>
              </w:rPr>
              <w:t>-4</w:t>
            </w:r>
            <w:r>
              <w:rPr>
                <w:rFonts w:hint="eastAsia" w:ascii="宋体" w:hAnsi="宋体" w:eastAsia="宋体" w:cs="宋体"/>
                <w:b w:val="0"/>
                <w:bCs w:val="0"/>
                <w:color w:val="auto"/>
                <w:kern w:val="0"/>
                <w:sz w:val="24"/>
                <w:szCs w:val="24"/>
                <w:highlight w:val="none"/>
                <w:lang w:val="en-US" w:eastAsia="zh-CN"/>
              </w:rPr>
              <w:t>mg/L、总铬浓度范围为0.009-0.013mg/L、六价铬浓度为0.006mg/L、苯并[a]芘浓度为0.004L（μg/L），均满足项目地下水监测结果满足《地下水质量标准》（GB/T14848-93）Ⅲ类水质标准。</w:t>
            </w:r>
          </w:p>
          <w:p>
            <w:pPr>
              <w:autoSpaceDE w:val="0"/>
              <w:spacing w:before="156" w:beforeLines="50" w:after="0" w:line="360" w:lineRule="auto"/>
              <w:rPr>
                <w:rFonts w:ascii="Times New Roman" w:hAnsi="Times New Roman" w:eastAsia="宋体"/>
                <w:b/>
                <w:color w:val="auto"/>
                <w:sz w:val="24"/>
                <w:szCs w:val="24"/>
                <w:highlight w:val="none"/>
              </w:rPr>
            </w:pPr>
            <w:r>
              <w:rPr>
                <w:rFonts w:hint="eastAsia" w:ascii="Times New Roman" w:hAnsi="Times New Roman" w:eastAsia="宋体"/>
                <w:b/>
                <w:color w:val="auto"/>
                <w:sz w:val="24"/>
                <w:szCs w:val="24"/>
                <w:highlight w:val="none"/>
                <w:lang w:val="en-US" w:eastAsia="zh-CN"/>
              </w:rPr>
              <w:t>6</w:t>
            </w:r>
            <w:r>
              <w:rPr>
                <w:rFonts w:ascii="Times New Roman" w:hAnsi="Times New Roman" w:eastAsia="宋体"/>
                <w:b/>
                <w:color w:val="auto"/>
                <w:sz w:val="24"/>
                <w:szCs w:val="24"/>
                <w:highlight w:val="none"/>
              </w:rPr>
              <w:t>、总量核算</w:t>
            </w:r>
          </w:p>
          <w:p>
            <w:pPr>
              <w:spacing w:after="0" w:line="360" w:lineRule="auto"/>
              <w:ind w:firstLine="480" w:firstLineChars="200"/>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污染物排放量颗粒物3.943t/a，二氧化硫4.644t/a，氮氧化物51.12t/a。</w:t>
            </w:r>
          </w:p>
          <w:p>
            <w:pPr>
              <w:spacing w:after="0" w:line="360" w:lineRule="auto"/>
              <w:ind w:firstLine="480" w:firstLineChars="200"/>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环评批复本项目污染物排放总量控制指标为：颗粒物41.20t/a，二氧化硫80.54t/a，氮氧化物241.62t/</w:t>
            </w:r>
            <w:r>
              <w:rPr>
                <w:rFonts w:hint="eastAsia" w:ascii="宋体" w:hAnsi="宋体" w:eastAsia="宋体" w:cs="Times New Roman"/>
                <w:color w:val="auto"/>
                <w:sz w:val="24"/>
                <w:szCs w:val="24"/>
                <w:highlight w:val="none"/>
                <w:lang w:val="en-US" w:eastAsia="zh-CN"/>
              </w:rPr>
              <w:t>a</w:t>
            </w:r>
            <w:r>
              <w:rPr>
                <w:rFonts w:hint="default" w:ascii="宋体" w:hAnsi="宋体" w:eastAsia="宋体" w:cs="Times New Roman"/>
                <w:color w:val="auto"/>
                <w:sz w:val="24"/>
                <w:szCs w:val="24"/>
                <w:highlight w:val="none"/>
                <w:lang w:val="en-US" w:eastAsia="zh-CN"/>
              </w:rPr>
              <w:t>。</w:t>
            </w:r>
          </w:p>
          <w:p>
            <w:pPr>
              <w:spacing w:after="0" w:line="360" w:lineRule="auto"/>
              <w:ind w:firstLine="480" w:firstLineChars="200"/>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颗粒物、二氧化硫、氮氧化物实际排放量满足环评批复要求及环评估算先期建成部分排放总量要求。</w:t>
            </w:r>
          </w:p>
          <w:p>
            <w:pPr>
              <w:spacing w:after="0" w:line="360" w:lineRule="auto"/>
              <w:ind w:firstLine="480" w:firstLineChars="200"/>
              <w:jc w:val="center"/>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表</w:t>
            </w:r>
            <w:r>
              <w:rPr>
                <w:rFonts w:hint="eastAsia" w:ascii="宋体" w:hAnsi="宋体" w:eastAsia="宋体" w:cs="Times New Roman"/>
                <w:color w:val="auto"/>
                <w:sz w:val="24"/>
                <w:szCs w:val="24"/>
                <w:highlight w:val="none"/>
                <w:lang w:val="en-US" w:eastAsia="zh-CN"/>
              </w:rPr>
              <w:t xml:space="preserve">8-1 </w:t>
            </w:r>
            <w:r>
              <w:rPr>
                <w:rFonts w:hint="default" w:ascii="宋体" w:hAnsi="宋体" w:eastAsia="宋体" w:cs="Times New Roman"/>
                <w:color w:val="auto"/>
                <w:sz w:val="24"/>
                <w:szCs w:val="24"/>
                <w:highlight w:val="none"/>
                <w:lang w:val="en-US" w:eastAsia="zh-CN"/>
              </w:rPr>
              <w:t xml:space="preserve">  实际</w:t>
            </w:r>
            <w:r>
              <w:rPr>
                <w:rFonts w:hint="default" w:ascii="宋体" w:hAnsi="宋体" w:eastAsia="宋体" w:cs="Times New Roman"/>
                <w:color w:val="auto"/>
                <w:sz w:val="24"/>
                <w:szCs w:val="24"/>
                <w:highlight w:val="none"/>
              </w:rPr>
              <w:t>污染物排放总量</w:t>
            </w:r>
            <w:r>
              <w:rPr>
                <w:rFonts w:hint="default" w:ascii="宋体" w:hAnsi="宋体" w:eastAsia="宋体" w:cs="Times New Roman"/>
                <w:color w:val="auto"/>
                <w:sz w:val="24"/>
                <w:szCs w:val="24"/>
                <w:highlight w:val="none"/>
                <w:lang w:val="en-US" w:eastAsia="zh-CN"/>
              </w:rPr>
              <w:t>与环评批复对比表</w:t>
            </w:r>
          </w:p>
          <w:tbl>
            <w:tblPr>
              <w:tblStyle w:val="47"/>
              <w:tblW w:w="6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5"/>
              <w:gridCol w:w="846"/>
              <w:gridCol w:w="105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425"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污染物</w:t>
                  </w:r>
                </w:p>
              </w:tc>
              <w:tc>
                <w:tcPr>
                  <w:tcW w:w="846"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颗粒物</w:t>
                  </w:r>
                </w:p>
              </w:tc>
              <w:tc>
                <w:tcPr>
                  <w:tcW w:w="1056"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二氧化硫</w:t>
                  </w:r>
                </w:p>
              </w:tc>
              <w:tc>
                <w:tcPr>
                  <w:tcW w:w="1056"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氮氧化物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425"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环评批复排放总量（t）</w:t>
                  </w:r>
                </w:p>
              </w:tc>
              <w:tc>
                <w:tcPr>
                  <w:tcW w:w="84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41.2</w:t>
                  </w:r>
                </w:p>
              </w:tc>
              <w:tc>
                <w:tcPr>
                  <w:tcW w:w="105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80.54</w:t>
                  </w:r>
                </w:p>
              </w:tc>
              <w:tc>
                <w:tcPr>
                  <w:tcW w:w="105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214.62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425"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环评估算现建成部分排放总量（t）</w:t>
                  </w:r>
                </w:p>
              </w:tc>
              <w:tc>
                <w:tcPr>
                  <w:tcW w:w="84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33.86</w:t>
                  </w:r>
                </w:p>
              </w:tc>
              <w:tc>
                <w:tcPr>
                  <w:tcW w:w="105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59.12</w:t>
                  </w:r>
                </w:p>
              </w:tc>
              <w:tc>
                <w:tcPr>
                  <w:tcW w:w="1056" w:type="dxa"/>
                  <w:vAlign w:val="center"/>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177.36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425" w:type="dxa"/>
                  <w:vAlign w:val="top"/>
                </w:tcPr>
                <w:p>
                  <w:pPr>
                    <w:tabs>
                      <w:tab w:val="left" w:pos="887"/>
                    </w:tabs>
                    <w:spacing w:after="0" w:line="276"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实际排放量（t）</w:t>
                  </w:r>
                </w:p>
              </w:tc>
              <w:tc>
                <w:tcPr>
                  <w:tcW w:w="846" w:type="dxa"/>
                  <w:vAlign w:val="center"/>
                </w:tcPr>
                <w:p>
                  <w:pPr>
                    <w:widowControl/>
                    <w:tabs>
                      <w:tab w:val="left" w:pos="887"/>
                    </w:tabs>
                    <w:wordWrap/>
                    <w:adjustRightInd w:val="0"/>
                    <w:snapToGrid w:val="0"/>
                    <w:spacing w:after="0" w:line="240" w:lineRule="exact"/>
                    <w:ind w:left="0" w:leftChars="0" w:right="0" w:firstLine="0" w:firstLineChars="0"/>
                    <w:jc w:val="center"/>
                    <w:textAlignment w:val="auto"/>
                    <w:outlineLvl w:val="9"/>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3.943</w:t>
                  </w:r>
                </w:p>
              </w:tc>
              <w:tc>
                <w:tcPr>
                  <w:tcW w:w="1056" w:type="dxa"/>
                  <w:vAlign w:val="center"/>
                </w:tcPr>
                <w:p>
                  <w:pPr>
                    <w:widowControl/>
                    <w:tabs>
                      <w:tab w:val="left" w:pos="887"/>
                    </w:tabs>
                    <w:wordWrap/>
                    <w:adjustRightInd w:val="0"/>
                    <w:snapToGrid w:val="0"/>
                    <w:spacing w:after="0" w:line="240" w:lineRule="exact"/>
                    <w:ind w:left="0" w:leftChars="0" w:right="0" w:firstLine="0" w:firstLineChars="0"/>
                    <w:jc w:val="center"/>
                    <w:textAlignment w:val="auto"/>
                    <w:outlineLvl w:val="9"/>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4.644</w:t>
                  </w:r>
                </w:p>
              </w:tc>
              <w:tc>
                <w:tcPr>
                  <w:tcW w:w="1056" w:type="dxa"/>
                  <w:vAlign w:val="center"/>
                </w:tcPr>
                <w:p>
                  <w:pPr>
                    <w:widowControl/>
                    <w:tabs>
                      <w:tab w:val="left" w:pos="887"/>
                    </w:tabs>
                    <w:wordWrap/>
                    <w:adjustRightInd w:val="0"/>
                    <w:snapToGrid w:val="0"/>
                    <w:spacing w:after="0" w:line="240" w:lineRule="exact"/>
                    <w:ind w:left="0" w:leftChars="0" w:right="0" w:firstLine="0" w:firstLineChars="0"/>
                    <w:jc w:val="center"/>
                    <w:textAlignment w:val="auto"/>
                    <w:outlineLvl w:val="9"/>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51.12</w:t>
                  </w:r>
                </w:p>
              </w:tc>
            </w:tr>
          </w:tbl>
          <w:p>
            <w:pPr>
              <w:pStyle w:val="2"/>
              <w:rPr>
                <w:rFonts w:ascii="Times New Roman" w:hAnsi="Times New Roman"/>
                <w:color w:val="auto"/>
                <w:sz w:val="24"/>
                <w:highlight w:val="none"/>
              </w:rPr>
            </w:pPr>
          </w:p>
          <w:p>
            <w:pPr>
              <w:autoSpaceDE w:val="0"/>
              <w:spacing w:before="156" w:beforeLines="50" w:line="360" w:lineRule="auto"/>
              <w:rPr>
                <w:rFonts w:ascii="Times New Roman" w:hAnsi="Times New Roman" w:eastAsia="宋体"/>
                <w:b/>
                <w:bCs/>
                <w:color w:val="auto"/>
                <w:sz w:val="24"/>
                <w:szCs w:val="24"/>
                <w:highlight w:val="none"/>
              </w:rPr>
            </w:pPr>
            <w:r>
              <w:rPr>
                <w:rFonts w:hint="eastAsia" w:ascii="Times New Roman" w:hAnsi="Times New Roman" w:eastAsia="宋体"/>
                <w:b/>
                <w:bCs/>
                <w:color w:val="auto"/>
                <w:sz w:val="24"/>
                <w:szCs w:val="24"/>
                <w:highlight w:val="none"/>
                <w:lang w:val="en-US" w:eastAsia="zh-CN"/>
              </w:rPr>
              <w:t>二</w:t>
            </w:r>
            <w:r>
              <w:rPr>
                <w:rFonts w:ascii="Times New Roman" w:hAnsi="Times New Roman" w:eastAsia="宋体"/>
                <w:b/>
                <w:bCs/>
                <w:color w:val="auto"/>
                <w:sz w:val="24"/>
                <w:szCs w:val="24"/>
                <w:highlight w:val="none"/>
              </w:rPr>
              <w:t>、环境管理</w:t>
            </w:r>
          </w:p>
          <w:p>
            <w:pPr>
              <w:autoSpaceDE w:val="0"/>
              <w:spacing w:line="360" w:lineRule="auto"/>
              <w:ind w:firstLine="480"/>
              <w:rPr>
                <w:rFonts w:ascii="Times New Roman" w:hAnsi="Times New Roman" w:eastAsia="宋体"/>
                <w:bCs/>
                <w:color w:val="auto"/>
                <w:sz w:val="24"/>
                <w:szCs w:val="24"/>
                <w:highlight w:val="none"/>
              </w:rPr>
            </w:pPr>
            <w:r>
              <w:rPr>
                <w:rFonts w:hint="eastAsia" w:ascii="Times New Roman" w:hAnsi="Times New Roman" w:eastAsia="宋体"/>
                <w:color w:val="auto"/>
                <w:kern w:val="2"/>
                <w:sz w:val="24"/>
                <w:szCs w:val="24"/>
                <w:highlight w:val="none"/>
                <w:lang w:eastAsia="zh-CN"/>
              </w:rPr>
              <w:t>山西太钢不锈钢股份有限公司不锈热轧厂中厚板生产线智能化升级改造项目（先期工程）</w:t>
            </w:r>
            <w:r>
              <w:rPr>
                <w:rFonts w:ascii="Times New Roman" w:hAnsi="Times New Roman" w:eastAsia="宋体"/>
                <w:bCs/>
                <w:color w:val="auto"/>
                <w:sz w:val="24"/>
                <w:szCs w:val="24"/>
                <w:highlight w:val="none"/>
              </w:rPr>
              <w:t>环保审批手续齐全，工程各项环保审查、批复资料完整，主要环保设施（措施）按环评和批复要求建成</w:t>
            </w:r>
            <w:r>
              <w:rPr>
                <w:rFonts w:hint="eastAsia" w:ascii="Times New Roman" w:hAnsi="Times New Roman" w:eastAsia="宋体"/>
                <w:bCs/>
                <w:color w:val="auto"/>
                <w:sz w:val="24"/>
                <w:szCs w:val="24"/>
                <w:highlight w:val="none"/>
              </w:rPr>
              <w:t>，</w:t>
            </w:r>
            <w:r>
              <w:rPr>
                <w:rFonts w:ascii="Times New Roman" w:hAnsi="Times New Roman" w:eastAsia="宋体"/>
                <w:bCs/>
                <w:color w:val="auto"/>
                <w:sz w:val="24"/>
                <w:szCs w:val="24"/>
                <w:highlight w:val="none"/>
              </w:rPr>
              <w:t>环保设施（措施）完成率100%</w:t>
            </w:r>
            <w:r>
              <w:rPr>
                <w:rFonts w:hint="eastAsia" w:ascii="Times New Roman" w:hAnsi="Times New Roman" w:eastAsia="宋体"/>
                <w:bCs/>
                <w:color w:val="auto"/>
                <w:sz w:val="24"/>
                <w:szCs w:val="24"/>
                <w:highlight w:val="none"/>
              </w:rPr>
              <w:t>，</w:t>
            </w:r>
            <w:r>
              <w:rPr>
                <w:rFonts w:ascii="Times New Roman" w:hAnsi="Times New Roman" w:eastAsia="宋体"/>
                <w:bCs/>
                <w:color w:val="auto"/>
                <w:sz w:val="24"/>
                <w:szCs w:val="24"/>
                <w:highlight w:val="none"/>
              </w:rPr>
              <w:t>做到了主体工程与环保设施同时设计、同时施工、同时投入运行。</w:t>
            </w:r>
          </w:p>
          <w:p>
            <w:pPr>
              <w:autoSpaceDE w:val="0"/>
              <w:spacing w:before="156" w:beforeLines="50" w:line="360" w:lineRule="auto"/>
              <w:rPr>
                <w:rFonts w:ascii="Times New Roman" w:hAnsi="Times New Roman" w:eastAsia="宋体"/>
                <w:b/>
                <w:bCs/>
                <w:color w:val="auto"/>
                <w:sz w:val="24"/>
                <w:szCs w:val="24"/>
                <w:highlight w:val="none"/>
              </w:rPr>
            </w:pPr>
            <w:r>
              <w:rPr>
                <w:rFonts w:hint="eastAsia" w:ascii="Times New Roman" w:hAnsi="Times New Roman" w:eastAsia="宋体"/>
                <w:b/>
                <w:bCs/>
                <w:color w:val="auto"/>
                <w:sz w:val="24"/>
                <w:szCs w:val="24"/>
                <w:highlight w:val="none"/>
                <w:lang w:val="en-US" w:eastAsia="zh-CN"/>
              </w:rPr>
              <w:t>三</w:t>
            </w:r>
            <w:r>
              <w:rPr>
                <w:rFonts w:hint="eastAsia" w:ascii="Times New Roman" w:hAnsi="Times New Roman" w:eastAsia="宋体"/>
                <w:b/>
                <w:bCs/>
                <w:color w:val="auto"/>
                <w:sz w:val="24"/>
                <w:szCs w:val="24"/>
                <w:highlight w:val="none"/>
              </w:rPr>
              <w:t>、社会影响调查结果</w:t>
            </w:r>
          </w:p>
          <w:p>
            <w:pPr>
              <w:autoSpaceDE w:val="0"/>
              <w:spacing w:before="156" w:beforeLines="50" w:line="360" w:lineRule="auto"/>
              <w:ind w:firstLine="480" w:firstLineChars="200"/>
              <w:rPr>
                <w:rFonts w:ascii="Times New Roman" w:hAnsi="Times New Roman" w:eastAsia="宋体"/>
                <w:color w:val="auto"/>
                <w:kern w:val="2"/>
                <w:sz w:val="24"/>
                <w:szCs w:val="24"/>
                <w:highlight w:val="none"/>
              </w:rPr>
            </w:pPr>
            <w:r>
              <w:rPr>
                <w:rFonts w:hint="eastAsia" w:ascii="Times New Roman" w:hAnsi="Times New Roman" w:eastAsia="宋体"/>
                <w:color w:val="auto"/>
                <w:sz w:val="24"/>
                <w:szCs w:val="24"/>
                <w:highlight w:val="none"/>
              </w:rPr>
              <w:t>本项目位于山西省太原市尖草坪街</w:t>
            </w:r>
            <w:r>
              <w:rPr>
                <w:rFonts w:ascii="Times New Roman" w:hAnsi="Times New Roman" w:eastAsia="宋体"/>
                <w:color w:val="auto"/>
                <w:sz w:val="24"/>
                <w:szCs w:val="24"/>
                <w:highlight w:val="none"/>
              </w:rPr>
              <w:t>2</w:t>
            </w:r>
            <w:r>
              <w:rPr>
                <w:rFonts w:hint="eastAsia" w:ascii="Times New Roman" w:hAnsi="Times New Roman" w:eastAsia="宋体"/>
                <w:color w:val="auto"/>
                <w:sz w:val="24"/>
                <w:szCs w:val="24"/>
                <w:highlight w:val="none"/>
              </w:rPr>
              <w:t>号山西太钢不锈钢股份有限公司厂区内，不涉及拆迁、安置问</w:t>
            </w:r>
            <w:r>
              <w:rPr>
                <w:rFonts w:hint="eastAsia" w:ascii="Times New Roman" w:hAnsi="Times New Roman" w:eastAsia="宋体"/>
                <w:color w:val="auto"/>
                <w:kern w:val="2"/>
                <w:sz w:val="24"/>
                <w:szCs w:val="24"/>
                <w:highlight w:val="none"/>
              </w:rPr>
              <w:t>题；对项目区周边社会环境影响较小</w:t>
            </w:r>
            <w:r>
              <w:rPr>
                <w:rFonts w:ascii="Times New Roman" w:hAnsi="Times New Roman" w:eastAsia="宋体"/>
                <w:bCs/>
                <w:color w:val="auto"/>
                <w:sz w:val="24"/>
                <w:szCs w:val="24"/>
                <w:highlight w:val="none"/>
              </w:rPr>
              <w:t>。</w:t>
            </w:r>
          </w:p>
          <w:p>
            <w:pPr>
              <w:widowControl w:val="0"/>
              <w:adjustRightInd/>
              <w:snapToGrid/>
              <w:spacing w:before="62" w:beforeLines="20" w:after="0" w:line="360" w:lineRule="auto"/>
              <w:rPr>
                <w:rFonts w:ascii="Times New Roman" w:hAnsi="Times New Roman" w:eastAsia="宋体"/>
                <w:b/>
                <w:color w:val="auto"/>
                <w:sz w:val="24"/>
                <w:szCs w:val="24"/>
                <w:highlight w:val="none"/>
              </w:rPr>
            </w:pPr>
            <w:r>
              <w:rPr>
                <w:rFonts w:hint="eastAsia" w:ascii="Times New Roman" w:hAnsi="Times New Roman" w:eastAsia="宋体"/>
                <w:b/>
                <w:color w:val="auto"/>
                <w:sz w:val="24"/>
                <w:szCs w:val="24"/>
                <w:highlight w:val="none"/>
                <w:lang w:val="en-US" w:eastAsia="zh-CN"/>
              </w:rPr>
              <w:t>四</w:t>
            </w:r>
            <w:r>
              <w:rPr>
                <w:rFonts w:ascii="Times New Roman" w:hAnsi="Times New Roman" w:eastAsia="宋体"/>
                <w:b/>
                <w:color w:val="auto"/>
                <w:sz w:val="24"/>
                <w:szCs w:val="24"/>
                <w:highlight w:val="none"/>
              </w:rPr>
              <w:t>、验收</w:t>
            </w:r>
            <w:r>
              <w:rPr>
                <w:rFonts w:hint="eastAsia" w:ascii="Times New Roman" w:hAnsi="Times New Roman" w:eastAsia="宋体"/>
                <w:b/>
                <w:color w:val="auto"/>
                <w:sz w:val="24"/>
                <w:szCs w:val="24"/>
                <w:highlight w:val="none"/>
              </w:rPr>
              <w:t>调查</w:t>
            </w:r>
            <w:r>
              <w:rPr>
                <w:rFonts w:ascii="Times New Roman" w:hAnsi="Times New Roman" w:eastAsia="宋体"/>
                <w:b/>
                <w:color w:val="auto"/>
                <w:sz w:val="24"/>
                <w:szCs w:val="24"/>
                <w:highlight w:val="none"/>
              </w:rPr>
              <w:t>结论</w:t>
            </w:r>
          </w:p>
          <w:p>
            <w:pPr>
              <w:spacing w:before="156" w:beforeLines="50" w:after="0" w:line="360" w:lineRule="auto"/>
              <w:ind w:firstLine="720" w:firstLineChars="300"/>
              <w:jc w:val="both"/>
              <w:rPr>
                <w:rFonts w:ascii="Times New Roman" w:hAnsi="Times New Roman" w:eastAsia="宋体"/>
                <w:bCs/>
                <w:color w:val="auto"/>
                <w:sz w:val="24"/>
                <w:szCs w:val="24"/>
                <w:highlight w:val="none"/>
              </w:rPr>
            </w:pPr>
            <w:r>
              <w:rPr>
                <w:rFonts w:hint="eastAsia" w:ascii="Times New Roman" w:hAnsi="Times New Roman" w:eastAsia="宋体"/>
                <w:bCs/>
                <w:color w:val="auto"/>
                <w:sz w:val="24"/>
                <w:szCs w:val="24"/>
                <w:highlight w:val="none"/>
              </w:rPr>
              <w:t>通过对</w:t>
            </w:r>
            <w:r>
              <w:rPr>
                <w:rFonts w:hint="eastAsia" w:ascii="Times New Roman" w:hAnsi="Times New Roman" w:eastAsia="宋体"/>
                <w:color w:val="auto"/>
                <w:kern w:val="2"/>
                <w:sz w:val="24"/>
                <w:szCs w:val="24"/>
                <w:highlight w:val="none"/>
                <w:lang w:eastAsia="zh-CN"/>
              </w:rPr>
              <w:t>山西太钢不锈钢股份有限公司不锈热轧厂中厚板生产线智能化升级改造项目</w:t>
            </w:r>
            <w:r>
              <w:rPr>
                <w:rFonts w:hint="eastAsia" w:ascii="Times New Roman" w:hAnsi="Times New Roman" w:eastAsia="宋体"/>
                <w:bCs/>
                <w:color w:val="auto"/>
                <w:sz w:val="24"/>
                <w:szCs w:val="24"/>
                <w:highlight w:val="none"/>
              </w:rPr>
              <w:t>的现场监测和检查，经综合分析与评价得出结论如下：</w:t>
            </w:r>
          </w:p>
          <w:p>
            <w:pPr>
              <w:spacing w:after="0" w:line="360" w:lineRule="auto"/>
              <w:ind w:firstLine="480" w:firstLineChars="200"/>
              <w:jc w:val="both"/>
              <w:rPr>
                <w:rFonts w:ascii="Times New Roman" w:hAnsi="Times New Roman" w:eastAsia="宋体"/>
                <w:bCs/>
                <w:color w:val="auto"/>
                <w:sz w:val="24"/>
                <w:szCs w:val="24"/>
                <w:highlight w:val="none"/>
              </w:rPr>
            </w:pPr>
            <w:r>
              <w:rPr>
                <w:rFonts w:hint="eastAsia" w:ascii="Times New Roman" w:hAnsi="Times New Roman" w:eastAsia="宋体"/>
                <w:bCs/>
                <w:color w:val="auto"/>
                <w:sz w:val="24"/>
                <w:szCs w:val="24"/>
                <w:highlight w:val="none"/>
              </w:rPr>
              <w:t>（1）</w:t>
            </w:r>
            <w:r>
              <w:rPr>
                <w:rFonts w:ascii="Times New Roman" w:hAnsi="Times New Roman" w:eastAsia="宋体"/>
                <w:bCs/>
                <w:color w:val="auto"/>
                <w:sz w:val="24"/>
                <w:szCs w:val="24"/>
                <w:highlight w:val="none"/>
              </w:rPr>
              <w:t>主体设施按照环评和批复的要求全部建成，</w:t>
            </w:r>
            <w:r>
              <w:rPr>
                <w:rFonts w:hint="eastAsia" w:ascii="Times New Roman" w:hAnsi="Times New Roman" w:eastAsia="宋体"/>
                <w:bCs/>
                <w:color w:val="auto"/>
                <w:sz w:val="24"/>
                <w:szCs w:val="24"/>
                <w:highlight w:val="none"/>
              </w:rPr>
              <w:t>运行管理情况良好。</w:t>
            </w:r>
          </w:p>
          <w:p>
            <w:pPr>
              <w:spacing w:after="0" w:line="360" w:lineRule="auto"/>
              <w:ind w:firstLine="480" w:firstLineChars="200"/>
              <w:jc w:val="both"/>
              <w:rPr>
                <w:rFonts w:ascii="Times New Roman" w:hAnsi="Times New Roman" w:eastAsia="宋体"/>
                <w:bCs/>
                <w:color w:val="auto"/>
                <w:sz w:val="24"/>
                <w:szCs w:val="24"/>
                <w:highlight w:val="none"/>
              </w:rPr>
            </w:pPr>
            <w:r>
              <w:rPr>
                <w:rFonts w:hint="eastAsia" w:ascii="Times New Roman" w:hAnsi="Times New Roman" w:eastAsia="宋体"/>
                <w:bCs/>
                <w:color w:val="auto"/>
                <w:sz w:val="24"/>
                <w:szCs w:val="24"/>
                <w:highlight w:val="none"/>
              </w:rPr>
              <w:t>（2）建设单位制定了较全面的环境保护管理制度，经现场调查，执行情况较好。</w:t>
            </w:r>
          </w:p>
          <w:p>
            <w:pPr>
              <w:spacing w:after="0" w:line="360" w:lineRule="auto"/>
              <w:ind w:firstLine="480" w:firstLineChars="200"/>
              <w:jc w:val="both"/>
              <w:rPr>
                <w:rFonts w:ascii="Times New Roman" w:hAnsi="Times New Roman" w:eastAsia="宋体"/>
                <w:bCs/>
                <w:color w:val="auto"/>
                <w:sz w:val="24"/>
                <w:szCs w:val="24"/>
                <w:highlight w:val="none"/>
              </w:rPr>
            </w:pPr>
            <w:r>
              <w:rPr>
                <w:rFonts w:hint="eastAsia" w:ascii="Times New Roman" w:hAnsi="Times New Roman" w:eastAsia="宋体"/>
                <w:bCs/>
                <w:color w:val="auto"/>
                <w:sz w:val="24"/>
                <w:szCs w:val="24"/>
                <w:highlight w:val="none"/>
              </w:rPr>
              <w:t>（3）工程主要污染物基本实现了达标排放。</w:t>
            </w:r>
          </w:p>
          <w:p>
            <w:pPr>
              <w:autoSpaceDE w:val="0"/>
              <w:spacing w:after="0" w:line="360" w:lineRule="auto"/>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五、建议</w:t>
            </w:r>
          </w:p>
          <w:p>
            <w:pPr>
              <w:pStyle w:val="14"/>
              <w:spacing w:before="156"/>
              <w:ind w:firstLine="600" w:firstLineChars="250"/>
              <w:jc w:val="left"/>
              <w:rPr>
                <w:rFonts w:hint="default" w:ascii="Times New Roman" w:hAnsi="Times New Roman" w:eastAsia="宋体"/>
                <w:color w:val="auto"/>
                <w:spacing w:val="0"/>
                <w:sz w:val="24"/>
                <w:szCs w:val="24"/>
                <w:highlight w:val="none"/>
              </w:rPr>
            </w:pPr>
            <w:r>
              <w:rPr>
                <w:rFonts w:hint="default" w:ascii="Times New Roman" w:hAnsi="Times New Roman" w:eastAsia="宋体"/>
                <w:color w:val="auto"/>
                <w:spacing w:val="0"/>
                <w:sz w:val="24"/>
                <w:szCs w:val="24"/>
                <w:highlight w:val="none"/>
              </w:rPr>
              <w:t>1、加强环保管理，对建成的环保设施加强运行和维护，规范运行记录台账，保证设施的正常运行，实现长期稳定达标排放。</w:t>
            </w:r>
          </w:p>
          <w:p>
            <w:pPr>
              <w:pStyle w:val="14"/>
              <w:spacing w:before="156"/>
              <w:ind w:firstLine="600" w:firstLineChars="250"/>
              <w:jc w:val="left"/>
              <w:rPr>
                <w:rFonts w:ascii="Times New Roman" w:hAnsi="Times New Roman" w:eastAsia="宋体"/>
                <w:color w:val="auto"/>
                <w:spacing w:val="0"/>
                <w:sz w:val="24"/>
                <w:szCs w:val="24"/>
                <w:highlight w:val="none"/>
              </w:rPr>
            </w:pPr>
            <w:r>
              <w:rPr>
                <w:rFonts w:hint="default" w:ascii="Times New Roman" w:hAnsi="Times New Roman" w:eastAsia="宋体"/>
                <w:color w:val="auto"/>
                <w:spacing w:val="0"/>
                <w:sz w:val="24"/>
                <w:szCs w:val="24"/>
                <w:highlight w:val="none"/>
              </w:rPr>
              <w:t>2、加强环境教育，增强环保意识，全员落实环保工作，认真执行环保相关的法律法规。</w:t>
            </w:r>
          </w:p>
          <w:p>
            <w:pPr>
              <w:pStyle w:val="14"/>
              <w:spacing w:before="156"/>
              <w:jc w:val="left"/>
              <w:rPr>
                <w:rFonts w:ascii="Times New Roman" w:hAnsi="Times New Roman" w:eastAsia="宋体"/>
                <w:color w:val="auto"/>
                <w:spacing w:val="0"/>
                <w:sz w:val="24"/>
                <w:szCs w:val="24"/>
                <w:highlight w:val="none"/>
              </w:rPr>
            </w:pPr>
          </w:p>
        </w:tc>
      </w:tr>
    </w:tbl>
    <w:p>
      <w:pPr>
        <w:pStyle w:val="50"/>
        <w:spacing w:before="0" w:beforeAutospacing="0" w:after="0" w:afterAutospacing="0" w:line="360" w:lineRule="exact"/>
        <w:jc w:val="both"/>
        <w:outlineLvl w:val="0"/>
        <w:rPr>
          <w:color w:val="auto"/>
          <w:highlight w:val="none"/>
        </w:rPr>
        <w:sectPr>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keepNext/>
        <w:keepLines/>
        <w:widowControl w:val="0"/>
        <w:tabs>
          <w:tab w:val="left" w:pos="480"/>
          <w:tab w:val="left" w:pos="2760"/>
        </w:tabs>
        <w:spacing w:after="0" w:line="360" w:lineRule="auto"/>
        <w:jc w:val="center"/>
        <w:outlineLvl w:val="0"/>
        <w:rPr>
          <w:rFonts w:ascii="仿宋" w:hAnsi="仿宋" w:eastAsia="仿宋" w:cs="宋体"/>
          <w:b/>
          <w:snapToGrid w:val="0"/>
          <w:color w:val="auto"/>
          <w:kern w:val="44"/>
          <w:sz w:val="24"/>
          <w:szCs w:val="24"/>
          <w:highlight w:val="none"/>
        </w:rPr>
      </w:pPr>
      <w:bookmarkStart w:id="17" w:name="_Toc15455_WPSOffice_Level1"/>
      <w:bookmarkStart w:id="18" w:name="_Toc17999561"/>
      <w:bookmarkStart w:id="19" w:name="_Hlk71730412"/>
      <w:r>
        <w:rPr>
          <w:rFonts w:ascii="仿宋" w:hAnsi="仿宋" w:eastAsia="仿宋" w:cs="宋体"/>
          <w:b/>
          <w:snapToGrid w:val="0"/>
          <w:color w:val="auto"/>
          <w:kern w:val="44"/>
          <w:sz w:val="24"/>
          <w:szCs w:val="24"/>
          <w:highlight w:val="none"/>
        </w:rPr>
        <w:t>建设项目竣工环境保护</w:t>
      </w:r>
      <w:r>
        <w:rPr>
          <w:rFonts w:hint="eastAsia" w:ascii="仿宋" w:hAnsi="仿宋" w:eastAsia="仿宋" w:cs="宋体"/>
          <w:b/>
          <w:snapToGrid w:val="0"/>
          <w:color w:val="auto"/>
          <w:kern w:val="44"/>
          <w:sz w:val="24"/>
          <w:szCs w:val="24"/>
          <w:highlight w:val="none"/>
        </w:rPr>
        <w:t>“</w:t>
      </w:r>
      <w:r>
        <w:rPr>
          <w:rFonts w:ascii="仿宋" w:hAnsi="仿宋" w:eastAsia="仿宋" w:cs="宋体"/>
          <w:b/>
          <w:snapToGrid w:val="0"/>
          <w:color w:val="auto"/>
          <w:kern w:val="44"/>
          <w:sz w:val="24"/>
          <w:szCs w:val="24"/>
          <w:highlight w:val="none"/>
        </w:rPr>
        <w:t>三同时</w:t>
      </w:r>
      <w:r>
        <w:rPr>
          <w:rFonts w:hint="eastAsia" w:ascii="仿宋" w:hAnsi="仿宋" w:eastAsia="仿宋" w:cs="宋体"/>
          <w:b/>
          <w:snapToGrid w:val="0"/>
          <w:color w:val="auto"/>
          <w:kern w:val="44"/>
          <w:sz w:val="24"/>
          <w:szCs w:val="24"/>
          <w:highlight w:val="none"/>
        </w:rPr>
        <w:t>”</w:t>
      </w:r>
      <w:r>
        <w:rPr>
          <w:rFonts w:ascii="仿宋" w:hAnsi="仿宋" w:eastAsia="仿宋" w:cs="宋体"/>
          <w:b/>
          <w:snapToGrid w:val="0"/>
          <w:color w:val="auto"/>
          <w:kern w:val="44"/>
          <w:sz w:val="24"/>
          <w:szCs w:val="24"/>
          <w:highlight w:val="none"/>
        </w:rPr>
        <w:t>验收登记表</w:t>
      </w:r>
      <w:bookmarkEnd w:id="17"/>
      <w:bookmarkEnd w:id="18"/>
    </w:p>
    <w:p>
      <w:pPr>
        <w:widowControl w:val="0"/>
        <w:adjustRightInd/>
        <w:snapToGrid/>
        <w:spacing w:after="0"/>
        <w:jc w:val="both"/>
        <w:rPr>
          <w:rFonts w:ascii="宋体" w:hAnsi="宋体" w:eastAsia="宋体"/>
          <w:b/>
          <w:color w:val="auto"/>
          <w:kern w:val="2"/>
          <w:sz w:val="21"/>
          <w:szCs w:val="21"/>
          <w:highlight w:val="none"/>
        </w:rPr>
      </w:pPr>
      <w:bookmarkStart w:id="20" w:name="_Toc31058_WPSOffice_Level1"/>
      <w:bookmarkStart w:id="21" w:name="_Toc32632_WPSOffice_Level1"/>
      <w:bookmarkStart w:id="22" w:name="_Toc27927_WPSOffice_Level1"/>
      <w:bookmarkStart w:id="23" w:name="_Toc18071_WPSOffice_Level1"/>
      <w:bookmarkStart w:id="24" w:name="_Toc11960_WPSOffice_Level1"/>
      <w:bookmarkStart w:id="25" w:name="_Toc24974_WPSOffice_Level1"/>
      <w:bookmarkStart w:id="26" w:name="_Toc1541_WPSOffice_Level1"/>
      <w:bookmarkStart w:id="27" w:name="_Toc17479_WPSOffice_Level1"/>
      <w:bookmarkStart w:id="28" w:name="_Toc28709_WPSOffice_Level1"/>
      <w:bookmarkStart w:id="29" w:name="_Toc211_WPSOffice_Level1"/>
      <w:bookmarkStart w:id="30" w:name="_Toc20967_WPSOffice_Level1"/>
      <w:bookmarkStart w:id="31" w:name="_Toc16918_WPSOffice_Level1"/>
      <w:bookmarkStart w:id="32" w:name="_Toc27621_WPSOffice_Level1"/>
      <w:bookmarkStart w:id="33" w:name="_Toc2255_WPSOffice_Level1"/>
      <w:bookmarkStart w:id="34" w:name="_Toc26939_WPSOffice_Level1"/>
      <w:bookmarkStart w:id="35" w:name="_Toc26347_WPSOffice_Level1"/>
      <w:bookmarkStart w:id="36" w:name="_Toc11717_WPSOffice_Level1"/>
      <w:bookmarkStart w:id="37" w:name="_Toc27770_WPSOffice_Level1"/>
      <w:r>
        <w:rPr>
          <w:rFonts w:ascii="宋体" w:hAnsi="宋体" w:eastAsia="宋体"/>
          <w:b/>
          <w:color w:val="auto"/>
          <w:kern w:val="2"/>
          <w:sz w:val="21"/>
          <w:szCs w:val="21"/>
          <w:highlight w:val="none"/>
        </w:rPr>
        <w:t xml:space="preserve">填表单位（盖章）： </w:t>
      </w:r>
      <w:r>
        <w:rPr>
          <w:rFonts w:hint="eastAsia" w:ascii="宋体" w:hAnsi="宋体" w:eastAsia="宋体"/>
          <w:b/>
          <w:color w:val="auto"/>
          <w:kern w:val="2"/>
          <w:sz w:val="21"/>
          <w:szCs w:val="21"/>
          <w:highlight w:val="none"/>
        </w:rPr>
        <w:t>山西太钢工程技术有限公司</w:t>
      </w:r>
      <w:r>
        <w:rPr>
          <w:rFonts w:ascii="宋体" w:hAnsi="宋体" w:eastAsia="宋体"/>
          <w:b/>
          <w:color w:val="auto"/>
          <w:kern w:val="2"/>
          <w:sz w:val="21"/>
          <w:szCs w:val="21"/>
          <w:highlight w:val="none"/>
        </w:rPr>
        <w:t xml:space="preserve">                 填表人（签字）：                              项目经办人（签字）：</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tbl>
      <w:tblPr>
        <w:tblStyle w:val="46"/>
        <w:tblW w:w="1452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52"/>
        <w:gridCol w:w="940"/>
        <w:gridCol w:w="701"/>
        <w:gridCol w:w="924"/>
        <w:gridCol w:w="1034"/>
        <w:gridCol w:w="983"/>
        <w:gridCol w:w="888"/>
        <w:gridCol w:w="360"/>
        <w:gridCol w:w="600"/>
        <w:gridCol w:w="1187"/>
        <w:gridCol w:w="1059"/>
        <w:gridCol w:w="1685"/>
        <w:gridCol w:w="740"/>
        <w:gridCol w:w="663"/>
        <w:gridCol w:w="491"/>
        <w:gridCol w:w="935"/>
        <w:gridCol w:w="311"/>
        <w:gridCol w:w="4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restart"/>
            <w:tcMar>
              <w:left w:w="57" w:type="dxa"/>
              <w:right w:w="57" w:type="dxa"/>
            </w:tcMar>
            <w:textDirection w:val="tbRlV"/>
            <w:vAlign w:val="center"/>
          </w:tcPr>
          <w:p>
            <w:pPr>
              <w:widowControl w:val="0"/>
              <w:adjustRightInd/>
              <w:snapToGrid/>
              <w:spacing w:after="0"/>
              <w:ind w:left="113" w:right="113"/>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建设项目</w:t>
            </w: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项目名称</w:t>
            </w:r>
          </w:p>
        </w:tc>
        <w:tc>
          <w:tcPr>
            <w:tcW w:w="4789" w:type="dxa"/>
            <w:gridSpan w:val="6"/>
            <w:tcMar>
              <w:left w:w="57" w:type="dxa"/>
              <w:right w:w="57" w:type="dxa"/>
            </w:tcMar>
            <w:vAlign w:val="center"/>
          </w:tcPr>
          <w:p>
            <w:pPr>
              <w:widowControl w:val="0"/>
              <w:adjustRightInd/>
              <w:snapToGrid/>
              <w:spacing w:after="0"/>
              <w:jc w:val="center"/>
              <w:rPr>
                <w:rFonts w:hint="eastAsia" w:ascii="Calibri" w:hAnsi="Calibri" w:eastAsia="宋体"/>
                <w:color w:val="auto"/>
                <w:kern w:val="2"/>
                <w:sz w:val="15"/>
                <w:szCs w:val="15"/>
                <w:highlight w:val="none"/>
                <w:lang w:eastAsia="zh-CN"/>
              </w:rPr>
            </w:pPr>
            <w:r>
              <w:rPr>
                <w:rFonts w:hint="eastAsia" w:ascii="Times New Roman" w:hAnsi="Times New Roman" w:eastAsia="宋体"/>
                <w:color w:val="auto"/>
                <w:sz w:val="15"/>
                <w:szCs w:val="15"/>
                <w:highlight w:val="none"/>
                <w:lang w:eastAsia="zh-CN"/>
              </w:rPr>
              <w:t>山西太钢不锈钢股份有限公司不锈热轧厂中厚板生产线智能化升级改造项目</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hint="eastAsia" w:ascii="Calibri" w:hAnsi="Calibri" w:eastAsia="宋体"/>
                <w:b/>
                <w:color w:val="auto"/>
                <w:kern w:val="2"/>
                <w:sz w:val="15"/>
                <w:szCs w:val="15"/>
                <w:highlight w:val="none"/>
              </w:rPr>
              <w:t>项</w:t>
            </w:r>
            <w:r>
              <w:rPr>
                <w:rFonts w:ascii="Calibri" w:hAnsi="Calibri" w:eastAsia="宋体"/>
                <w:b/>
                <w:color w:val="auto"/>
                <w:kern w:val="2"/>
                <w:sz w:val="15"/>
                <w:szCs w:val="15"/>
                <w:highlight w:val="none"/>
              </w:rPr>
              <w:t>目代码</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草坪工信备字[2019]18号</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建设地点</w:t>
            </w:r>
          </w:p>
        </w:tc>
        <w:tc>
          <w:tcPr>
            <w:tcW w:w="2212"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太钢厂区西南侧古城区域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行业类别（分类管理</w:t>
            </w:r>
            <w:r>
              <w:rPr>
                <w:rFonts w:hint="eastAsia" w:ascii="Calibri" w:hAnsi="Calibri" w:eastAsia="宋体"/>
                <w:b/>
                <w:color w:val="auto"/>
                <w:kern w:val="2"/>
                <w:sz w:val="15"/>
                <w:szCs w:val="15"/>
                <w:highlight w:val="none"/>
              </w:rPr>
              <w:t>名录</w:t>
            </w:r>
            <w:r>
              <w:rPr>
                <w:rFonts w:ascii="Calibri" w:hAnsi="Calibri" w:eastAsia="宋体"/>
                <w:b/>
                <w:color w:val="auto"/>
                <w:kern w:val="2"/>
                <w:sz w:val="15"/>
                <w:szCs w:val="15"/>
                <w:highlight w:val="none"/>
              </w:rPr>
              <w:t>）</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钢压延加工   C3130</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建设性质</w:t>
            </w:r>
          </w:p>
        </w:tc>
        <w:tc>
          <w:tcPr>
            <w:tcW w:w="3088"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 xml:space="preserve">□新建  □ 改扩建  </w:t>
            </w:r>
            <w:r>
              <w:rPr>
                <w:rFonts w:hint="eastAsia" w:ascii="Arial" w:hAnsi="Arial" w:cs="Arial"/>
                <w:color w:val="000000"/>
                <w:szCs w:val="24"/>
              </w:rPr>
              <w:t>√</w:t>
            </w:r>
            <w:r>
              <w:rPr>
                <w:rFonts w:ascii="Calibri" w:hAnsi="Calibri" w:eastAsia="宋体"/>
                <w:b/>
                <w:color w:val="auto"/>
                <w:kern w:val="2"/>
                <w:sz w:val="15"/>
                <w:szCs w:val="15"/>
                <w:highlight w:val="none"/>
              </w:rPr>
              <w:t>技术改造</w:t>
            </w:r>
          </w:p>
        </w:tc>
        <w:tc>
          <w:tcPr>
            <w:tcW w:w="1737" w:type="dxa"/>
            <w:gridSpan w:val="3"/>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hint="eastAsia" w:ascii="Calibri" w:hAnsi="Calibri" w:eastAsia="宋体"/>
                <w:b/>
                <w:color w:val="auto"/>
                <w:kern w:val="2"/>
                <w:sz w:val="15"/>
                <w:szCs w:val="15"/>
                <w:highlight w:val="none"/>
              </w:rPr>
              <w:t>项目厂区中心经度/纬度</w:t>
            </w:r>
          </w:p>
        </w:tc>
        <w:tc>
          <w:tcPr>
            <w:tcW w:w="47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设计生产能力</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建成后年产热轧钢板70万t，其中不锈钢中厚板30万t，碳钢中厚板40万t。</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实际生产能力</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建成后年产热轧钢板70万t，其中不锈钢中厚板30万t，碳钢中厚板40万t。</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环评单位</w:t>
            </w:r>
          </w:p>
        </w:tc>
        <w:tc>
          <w:tcPr>
            <w:tcW w:w="2212"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eastAsia="zh-CN"/>
              </w:rPr>
              <w:t>中冶节能环保有限责任公司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环评文件审批机关</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Times New Roman" w:hAnsi="Times New Roman" w:eastAsia="宋体"/>
                <w:color w:val="auto"/>
                <w:kern w:val="2"/>
                <w:sz w:val="15"/>
                <w:szCs w:val="15"/>
                <w:highlight w:val="none"/>
              </w:rPr>
              <w:t>太原市环境保护局尖草坪分局</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审批文号</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草坪审管投[2020]40号</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hint="eastAsia" w:ascii="Calibri" w:hAnsi="Calibri" w:eastAsia="宋体"/>
                <w:b/>
                <w:color w:val="auto"/>
                <w:kern w:val="2"/>
                <w:sz w:val="15"/>
                <w:szCs w:val="15"/>
                <w:highlight w:val="none"/>
              </w:rPr>
              <w:t>环评</w:t>
            </w:r>
            <w:r>
              <w:rPr>
                <w:rFonts w:ascii="Calibri" w:hAnsi="Calibri" w:eastAsia="宋体"/>
                <w:b/>
                <w:color w:val="auto"/>
                <w:kern w:val="2"/>
                <w:sz w:val="15"/>
                <w:szCs w:val="15"/>
                <w:highlight w:val="none"/>
              </w:rPr>
              <w:t>文件</w:t>
            </w:r>
            <w:r>
              <w:rPr>
                <w:rFonts w:hint="eastAsia" w:ascii="Calibri" w:hAnsi="Calibri" w:eastAsia="宋体"/>
                <w:b/>
                <w:color w:val="auto"/>
                <w:kern w:val="2"/>
                <w:sz w:val="15"/>
                <w:szCs w:val="15"/>
                <w:highlight w:val="none"/>
              </w:rPr>
              <w:t>类型</w:t>
            </w:r>
          </w:p>
        </w:tc>
        <w:tc>
          <w:tcPr>
            <w:tcW w:w="2212"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开工日期</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20</w:t>
            </w:r>
            <w:r>
              <w:rPr>
                <w:rFonts w:hint="eastAsia" w:ascii="Calibri" w:hAnsi="Calibri" w:eastAsia="宋体"/>
                <w:color w:val="auto"/>
                <w:kern w:val="2"/>
                <w:sz w:val="15"/>
                <w:szCs w:val="15"/>
                <w:highlight w:val="none"/>
                <w:lang w:val="en-US" w:eastAsia="zh-CN"/>
              </w:rPr>
              <w:t>21</w:t>
            </w:r>
            <w:r>
              <w:rPr>
                <w:rFonts w:hint="eastAsia" w:ascii="Calibri" w:hAnsi="Calibri" w:eastAsia="宋体"/>
                <w:color w:val="auto"/>
                <w:kern w:val="2"/>
                <w:sz w:val="15"/>
                <w:szCs w:val="15"/>
                <w:highlight w:val="none"/>
              </w:rPr>
              <w:t>年</w:t>
            </w:r>
            <w:r>
              <w:rPr>
                <w:rFonts w:hint="eastAsia" w:ascii="Calibri" w:hAnsi="Calibri" w:eastAsia="宋体"/>
                <w:color w:val="auto"/>
                <w:kern w:val="2"/>
                <w:sz w:val="15"/>
                <w:szCs w:val="15"/>
                <w:highlight w:val="none"/>
                <w:lang w:val="en-US" w:eastAsia="zh-CN"/>
              </w:rPr>
              <w:t>1</w:t>
            </w:r>
            <w:r>
              <w:rPr>
                <w:rFonts w:hint="eastAsia" w:ascii="Calibri" w:hAnsi="Calibri" w:eastAsia="宋体"/>
                <w:color w:val="auto"/>
                <w:kern w:val="2"/>
                <w:sz w:val="15"/>
                <w:szCs w:val="15"/>
                <w:highlight w:val="none"/>
              </w:rPr>
              <w:t>月</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竣工日期</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20</w:t>
            </w:r>
            <w:r>
              <w:rPr>
                <w:rFonts w:hint="eastAsia" w:ascii="Calibri" w:hAnsi="Calibri" w:eastAsia="宋体"/>
                <w:color w:val="auto"/>
                <w:kern w:val="2"/>
                <w:sz w:val="15"/>
                <w:szCs w:val="15"/>
                <w:highlight w:val="none"/>
                <w:lang w:val="en-US" w:eastAsia="zh-CN"/>
              </w:rPr>
              <w:t>23</w:t>
            </w:r>
            <w:r>
              <w:rPr>
                <w:rFonts w:hint="eastAsia" w:ascii="Calibri" w:hAnsi="Calibri" w:eastAsia="宋体"/>
                <w:color w:val="auto"/>
                <w:kern w:val="2"/>
                <w:sz w:val="15"/>
                <w:szCs w:val="15"/>
                <w:highlight w:val="none"/>
              </w:rPr>
              <w:t>年</w:t>
            </w:r>
            <w:r>
              <w:rPr>
                <w:rFonts w:hint="eastAsia" w:ascii="Calibri" w:hAnsi="Calibri" w:eastAsia="宋体"/>
                <w:color w:val="auto"/>
                <w:kern w:val="2"/>
                <w:sz w:val="15"/>
                <w:szCs w:val="15"/>
                <w:highlight w:val="none"/>
                <w:lang w:val="en-US" w:eastAsia="zh-CN"/>
              </w:rPr>
              <w:t>5</w:t>
            </w:r>
            <w:r>
              <w:rPr>
                <w:rFonts w:hint="eastAsia" w:ascii="Calibri" w:hAnsi="Calibri" w:eastAsia="宋体"/>
                <w:color w:val="auto"/>
                <w:kern w:val="2"/>
                <w:sz w:val="15"/>
                <w:szCs w:val="15"/>
                <w:highlight w:val="none"/>
              </w:rPr>
              <w:t>月</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hint="eastAsia" w:ascii="Calibri" w:hAnsi="Calibri" w:eastAsia="宋体"/>
                <w:b/>
                <w:color w:val="auto"/>
                <w:kern w:val="2"/>
                <w:sz w:val="15"/>
                <w:szCs w:val="15"/>
                <w:highlight w:val="none"/>
              </w:rPr>
              <w:t>排污许可证申领时间</w:t>
            </w:r>
          </w:p>
        </w:tc>
        <w:tc>
          <w:tcPr>
            <w:tcW w:w="2212"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2023年11月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环保设施设计单位</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hint="eastAsia" w:ascii="Calibri" w:hAnsi="Calibri" w:eastAsia="宋体"/>
                <w:b/>
                <w:color w:val="auto"/>
                <w:kern w:val="2"/>
                <w:sz w:val="15"/>
                <w:szCs w:val="15"/>
                <w:highlight w:val="none"/>
              </w:rPr>
              <w:t>山西太钢工程技术有限公司、无锡东方环境工程有限公司等</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环保设施施工单位</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山西太钢工程技术有限公司、无锡东方环境工程有限公司等</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hint="eastAsia" w:ascii="Calibri" w:hAnsi="Calibri" w:eastAsia="宋体"/>
                <w:b/>
                <w:color w:val="auto"/>
                <w:kern w:val="2"/>
                <w:sz w:val="15"/>
                <w:szCs w:val="15"/>
                <w:highlight w:val="none"/>
              </w:rPr>
              <w:t>本工程排污许可证</w:t>
            </w:r>
            <w:r>
              <w:rPr>
                <w:rFonts w:ascii="Calibri" w:hAnsi="Calibri" w:eastAsia="宋体"/>
                <w:b/>
                <w:color w:val="auto"/>
                <w:kern w:val="2"/>
                <w:sz w:val="15"/>
                <w:szCs w:val="15"/>
                <w:highlight w:val="none"/>
              </w:rPr>
              <w:t>编号</w:t>
            </w:r>
          </w:p>
        </w:tc>
        <w:tc>
          <w:tcPr>
            <w:tcW w:w="2212"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91140000701011888X001P</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验收单位</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Times New Roman" w:hAnsi="Times New Roman" w:eastAsia="宋体"/>
                <w:color w:val="auto"/>
                <w:kern w:val="2"/>
                <w:sz w:val="15"/>
                <w:szCs w:val="15"/>
                <w:highlight w:val="none"/>
              </w:rPr>
              <w:t>山西太钢</w:t>
            </w:r>
            <w:r>
              <w:rPr>
                <w:rFonts w:hint="eastAsia" w:ascii="Times New Roman" w:hAnsi="Times New Roman" w:eastAsia="宋体"/>
                <w:color w:val="auto"/>
                <w:kern w:val="2"/>
                <w:sz w:val="15"/>
                <w:szCs w:val="15"/>
                <w:highlight w:val="none"/>
              </w:rPr>
              <w:t>工程技术有限公司</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环保设施监测单位</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上海金艺检测技术有限公司太原分公司、山西久丰检测技术有限公司</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验收监测</w:t>
            </w:r>
            <w:r>
              <w:rPr>
                <w:rFonts w:hint="eastAsia" w:ascii="Calibri" w:hAnsi="Calibri" w:eastAsia="宋体"/>
                <w:b/>
                <w:color w:val="auto"/>
                <w:kern w:val="2"/>
                <w:sz w:val="15"/>
                <w:szCs w:val="15"/>
                <w:highlight w:val="none"/>
              </w:rPr>
              <w:t>时工况</w:t>
            </w:r>
          </w:p>
        </w:tc>
        <w:tc>
          <w:tcPr>
            <w:tcW w:w="2212"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70.0-98.0</w:t>
            </w:r>
            <w:r>
              <w:rPr>
                <w:rFonts w:ascii="Calibri" w:hAnsi="Calibri" w:eastAsia="宋体"/>
                <w:color w:val="auto"/>
                <w:kern w:val="2"/>
                <w:sz w:val="15"/>
                <w:szCs w:val="15"/>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投资总概算（万元）</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247381</w:t>
            </w:r>
          </w:p>
        </w:tc>
        <w:tc>
          <w:tcPr>
            <w:tcW w:w="2246"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环保投资总概算（万元）</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22462.65</w:t>
            </w:r>
          </w:p>
        </w:tc>
        <w:tc>
          <w:tcPr>
            <w:tcW w:w="1403"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所占比例（%）</w:t>
            </w:r>
          </w:p>
        </w:tc>
        <w:tc>
          <w:tcPr>
            <w:tcW w:w="2212" w:type="dxa"/>
            <w:gridSpan w:val="4"/>
            <w:tcMar>
              <w:left w:w="57" w:type="dxa"/>
              <w:right w:w="57" w:type="dxa"/>
            </w:tcMar>
            <w:vAlign w:val="center"/>
          </w:tcPr>
          <w:p>
            <w:pPr>
              <w:widowControl w:val="0"/>
              <w:tabs>
                <w:tab w:val="left" w:pos="690"/>
              </w:tabs>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9.08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实际总投资</w:t>
            </w:r>
          </w:p>
        </w:tc>
        <w:tc>
          <w:tcPr>
            <w:tcW w:w="4789" w:type="dxa"/>
            <w:gridSpan w:val="6"/>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227000</w:t>
            </w:r>
          </w:p>
        </w:tc>
        <w:tc>
          <w:tcPr>
            <w:tcW w:w="2246" w:type="dxa"/>
            <w:gridSpan w:val="2"/>
            <w:tcMar>
              <w:left w:w="57" w:type="dxa"/>
              <w:right w:w="57" w:type="dxa"/>
            </w:tcMar>
            <w:vAlign w:val="center"/>
          </w:tcPr>
          <w:p>
            <w:pPr>
              <w:widowControl w:val="0"/>
              <w:adjustRightInd/>
              <w:snapToGrid/>
              <w:spacing w:after="0"/>
              <w:ind w:right="300"/>
              <w:jc w:val="center"/>
              <w:rPr>
                <w:rFonts w:ascii="Calibri" w:hAnsi="Calibri" w:eastAsia="宋体"/>
                <w:b/>
                <w:color w:val="auto"/>
                <w:kern w:val="2"/>
                <w:sz w:val="15"/>
                <w:szCs w:val="15"/>
                <w:highlight w:val="none"/>
              </w:rPr>
            </w:pPr>
            <w:r>
              <w:rPr>
                <w:rFonts w:hint="eastAsia" w:ascii="Calibri" w:hAnsi="Calibri" w:eastAsia="宋体"/>
                <w:b/>
                <w:color w:val="auto"/>
                <w:kern w:val="2"/>
                <w:sz w:val="15"/>
                <w:szCs w:val="15"/>
                <w:highlight w:val="none"/>
                <w:lang w:val="en-US" w:eastAsia="zh-CN"/>
              </w:rPr>
              <w:t xml:space="preserve">  </w:t>
            </w:r>
            <w:r>
              <w:rPr>
                <w:rFonts w:ascii="Calibri" w:hAnsi="Calibri" w:eastAsia="宋体"/>
                <w:b/>
                <w:color w:val="auto"/>
                <w:kern w:val="2"/>
                <w:sz w:val="15"/>
                <w:szCs w:val="15"/>
                <w:highlight w:val="none"/>
              </w:rPr>
              <w:t>实际环保投资（万元）</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26091.65</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所占比例（%）</w:t>
            </w:r>
          </w:p>
        </w:tc>
        <w:tc>
          <w:tcPr>
            <w:tcW w:w="2212" w:type="dxa"/>
            <w:gridSpan w:val="4"/>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11.49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1" w:hRule="atLeast"/>
          <w:jc w:val="center"/>
        </w:trPr>
        <w:tc>
          <w:tcPr>
            <w:tcW w:w="392" w:type="dxa"/>
            <w:vMerge w:val="continue"/>
            <w:shd w:val="clear" w:color="auto" w:fill="auto"/>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shd w:val="clear" w:color="auto" w:fill="FFFFFF"/>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废水治理（万元）</w:t>
            </w:r>
          </w:p>
        </w:tc>
        <w:tc>
          <w:tcPr>
            <w:tcW w:w="924" w:type="dxa"/>
            <w:shd w:val="clear" w:color="auto" w:fill="FFFFFF"/>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19405</w:t>
            </w:r>
          </w:p>
        </w:tc>
        <w:tc>
          <w:tcPr>
            <w:tcW w:w="1034" w:type="dxa"/>
            <w:shd w:val="clear" w:color="auto" w:fill="FFFFFF"/>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废气治理（万元）</w:t>
            </w:r>
          </w:p>
        </w:tc>
        <w:tc>
          <w:tcPr>
            <w:tcW w:w="983" w:type="dxa"/>
            <w:shd w:val="clear" w:color="auto" w:fill="FFFFFF"/>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2223</w:t>
            </w:r>
          </w:p>
        </w:tc>
        <w:tc>
          <w:tcPr>
            <w:tcW w:w="1248" w:type="dxa"/>
            <w:gridSpan w:val="2"/>
            <w:shd w:val="clear" w:color="auto" w:fill="FFFFFF"/>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噪声治理（万元）</w:t>
            </w:r>
          </w:p>
        </w:tc>
        <w:tc>
          <w:tcPr>
            <w:tcW w:w="600" w:type="dxa"/>
            <w:shd w:val="clear" w:color="auto" w:fill="FFFFFF"/>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230</w:t>
            </w:r>
          </w:p>
        </w:tc>
        <w:tc>
          <w:tcPr>
            <w:tcW w:w="2246" w:type="dxa"/>
            <w:gridSpan w:val="2"/>
            <w:shd w:val="clear" w:color="auto" w:fill="FFFFFF"/>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固</w:t>
            </w:r>
            <w:r>
              <w:rPr>
                <w:rFonts w:hint="eastAsia" w:ascii="Calibri" w:hAnsi="Calibri" w:eastAsia="宋体"/>
                <w:b/>
                <w:color w:val="auto"/>
                <w:kern w:val="2"/>
                <w:sz w:val="15"/>
                <w:szCs w:val="15"/>
                <w:highlight w:val="none"/>
              </w:rPr>
              <w:t>体</w:t>
            </w:r>
            <w:r>
              <w:rPr>
                <w:rFonts w:ascii="Calibri" w:hAnsi="Calibri" w:eastAsia="宋体"/>
                <w:b/>
                <w:color w:val="auto"/>
                <w:kern w:val="2"/>
                <w:sz w:val="15"/>
                <w:szCs w:val="15"/>
                <w:highlight w:val="none"/>
              </w:rPr>
              <w:t>废</w:t>
            </w:r>
            <w:r>
              <w:rPr>
                <w:rFonts w:hint="eastAsia" w:ascii="Calibri" w:hAnsi="Calibri" w:eastAsia="宋体"/>
                <w:b/>
                <w:color w:val="auto"/>
                <w:kern w:val="2"/>
                <w:sz w:val="15"/>
                <w:szCs w:val="15"/>
                <w:highlight w:val="none"/>
              </w:rPr>
              <w:t>物</w:t>
            </w:r>
            <w:r>
              <w:rPr>
                <w:rFonts w:ascii="Calibri" w:hAnsi="Calibri" w:eastAsia="宋体"/>
                <w:b/>
                <w:color w:val="auto"/>
                <w:kern w:val="2"/>
                <w:sz w:val="15"/>
                <w:szCs w:val="15"/>
                <w:highlight w:val="none"/>
              </w:rPr>
              <w:t>治理（万元）</w:t>
            </w:r>
          </w:p>
        </w:tc>
        <w:tc>
          <w:tcPr>
            <w:tcW w:w="1685" w:type="dxa"/>
            <w:shd w:val="clear" w:color="auto" w:fill="FFFFFF"/>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559</w:t>
            </w:r>
          </w:p>
        </w:tc>
        <w:tc>
          <w:tcPr>
            <w:tcW w:w="1403" w:type="dxa"/>
            <w:gridSpan w:val="2"/>
            <w:shd w:val="clear" w:color="auto" w:fill="FFFFFF"/>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绿化及生态（万元）</w:t>
            </w:r>
          </w:p>
        </w:tc>
        <w:tc>
          <w:tcPr>
            <w:tcW w:w="491" w:type="dxa"/>
            <w:shd w:val="clear" w:color="auto" w:fill="FFFFFF"/>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52.65</w:t>
            </w:r>
          </w:p>
        </w:tc>
        <w:tc>
          <w:tcPr>
            <w:tcW w:w="935" w:type="dxa"/>
            <w:shd w:val="clear" w:color="auto" w:fill="FFFFFF"/>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其</w:t>
            </w:r>
            <w:r>
              <w:rPr>
                <w:rFonts w:hint="eastAsia" w:ascii="Calibri" w:hAnsi="Calibri" w:eastAsia="宋体"/>
                <w:b/>
                <w:color w:val="auto"/>
                <w:kern w:val="2"/>
                <w:sz w:val="15"/>
                <w:szCs w:val="15"/>
                <w:highlight w:val="none"/>
              </w:rPr>
              <w:t>他</w:t>
            </w:r>
            <w:r>
              <w:rPr>
                <w:rFonts w:ascii="Calibri" w:hAnsi="Calibri" w:eastAsia="宋体"/>
                <w:b/>
                <w:color w:val="auto"/>
                <w:kern w:val="2"/>
                <w:sz w:val="15"/>
                <w:szCs w:val="15"/>
                <w:highlight w:val="none"/>
              </w:rPr>
              <w:t>（万元）</w:t>
            </w:r>
          </w:p>
        </w:tc>
        <w:tc>
          <w:tcPr>
            <w:tcW w:w="786" w:type="dxa"/>
            <w:gridSpan w:val="2"/>
            <w:shd w:val="clear" w:color="auto" w:fill="FFFFFF"/>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993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新增废水处理设施能力</w:t>
            </w:r>
          </w:p>
        </w:tc>
        <w:tc>
          <w:tcPr>
            <w:tcW w:w="4789" w:type="dxa"/>
            <w:gridSpan w:val="6"/>
            <w:tcMar>
              <w:left w:w="57" w:type="dxa"/>
              <w:right w:w="57" w:type="dxa"/>
            </w:tcMar>
            <w:vAlign w:val="center"/>
          </w:tcPr>
          <w:p>
            <w:pPr>
              <w:widowControl w:val="0"/>
              <w:adjustRightInd/>
              <w:snapToGrid/>
              <w:spacing w:after="0"/>
              <w:jc w:val="center"/>
              <w:rPr>
                <w:rFonts w:hint="eastAsia" w:ascii="Calibri" w:hAnsi="Calibri" w:eastAsia="宋体"/>
                <w:color w:val="auto"/>
                <w:kern w:val="2"/>
                <w:sz w:val="15"/>
                <w:szCs w:val="15"/>
                <w:highlight w:val="none"/>
                <w:lang w:eastAsia="zh-CN"/>
              </w:rPr>
            </w:pPr>
            <w:r>
              <w:rPr>
                <w:rFonts w:hint="eastAsia" w:ascii="Calibri" w:hAnsi="Calibri" w:eastAsia="宋体"/>
                <w:color w:val="auto"/>
                <w:kern w:val="2"/>
                <w:sz w:val="15"/>
                <w:szCs w:val="15"/>
                <w:highlight w:val="none"/>
                <w:lang w:val="en-US" w:eastAsia="zh-CN"/>
              </w:rPr>
              <w:t>-</w:t>
            </w:r>
          </w:p>
        </w:tc>
        <w:tc>
          <w:tcPr>
            <w:tcW w:w="224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新增废气处理设施能力</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年平均工作时</w:t>
            </w:r>
          </w:p>
        </w:tc>
        <w:tc>
          <w:tcPr>
            <w:tcW w:w="2212" w:type="dxa"/>
            <w:gridSpan w:val="4"/>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主轧线6800h ，热处理、酸洗、研磨包装7200h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2185" w:type="dxa"/>
            <w:gridSpan w:val="4"/>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运营单位</w:t>
            </w:r>
          </w:p>
        </w:tc>
        <w:tc>
          <w:tcPr>
            <w:tcW w:w="3829"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山西太钢不锈钢股份有限公司</w:t>
            </w:r>
          </w:p>
        </w:tc>
        <w:tc>
          <w:tcPr>
            <w:tcW w:w="3206"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运营单位</w:t>
            </w:r>
            <w:r>
              <w:rPr>
                <w:rFonts w:hint="eastAsia" w:ascii="Calibri" w:hAnsi="Calibri" w:eastAsia="宋体"/>
                <w:b/>
                <w:color w:val="auto"/>
                <w:kern w:val="2"/>
                <w:sz w:val="15"/>
                <w:szCs w:val="15"/>
                <w:highlight w:val="none"/>
              </w:rPr>
              <w:t>社会统一信用代码（或组织机构代码）</w:t>
            </w: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9</w:t>
            </w:r>
            <w:r>
              <w:rPr>
                <w:rFonts w:ascii="Calibri" w:hAnsi="Calibri" w:eastAsia="宋体"/>
                <w:color w:val="auto"/>
                <w:kern w:val="2"/>
                <w:sz w:val="15"/>
                <w:szCs w:val="15"/>
                <w:highlight w:val="none"/>
              </w:rPr>
              <w:t>1140000110114391W</w:t>
            </w:r>
          </w:p>
        </w:tc>
        <w:tc>
          <w:tcPr>
            <w:tcW w:w="1403"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验收时间</w:t>
            </w:r>
          </w:p>
        </w:tc>
        <w:tc>
          <w:tcPr>
            <w:tcW w:w="2212"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rPr>
              <w:t>20</w:t>
            </w:r>
            <w:r>
              <w:rPr>
                <w:rFonts w:hint="eastAsia" w:ascii="Calibri" w:hAnsi="Calibri" w:eastAsia="宋体"/>
                <w:color w:val="auto"/>
                <w:kern w:val="2"/>
                <w:sz w:val="15"/>
                <w:szCs w:val="15"/>
                <w:highlight w:val="none"/>
                <w:lang w:val="en-US" w:eastAsia="zh-CN"/>
              </w:rPr>
              <w:t>24</w:t>
            </w:r>
            <w:r>
              <w:rPr>
                <w:rFonts w:hint="eastAsia" w:ascii="Calibri" w:hAnsi="Calibri" w:eastAsia="宋体"/>
                <w:color w:val="auto"/>
                <w:kern w:val="2"/>
                <w:sz w:val="15"/>
                <w:szCs w:val="15"/>
                <w:highlight w:val="none"/>
              </w:rPr>
              <w:t>年</w:t>
            </w:r>
            <w:r>
              <w:rPr>
                <w:rFonts w:ascii="Calibri" w:hAnsi="Calibri" w:eastAsia="宋体"/>
                <w:color w:val="auto"/>
                <w:kern w:val="2"/>
                <w:sz w:val="15"/>
                <w:szCs w:val="15"/>
                <w:highlight w:val="none"/>
              </w:rPr>
              <w:t>4</w:t>
            </w:r>
            <w:r>
              <w:rPr>
                <w:rFonts w:hint="eastAsia" w:ascii="Calibri" w:hAnsi="Calibri" w:eastAsia="宋体"/>
                <w:color w:val="auto"/>
                <w:kern w:val="2"/>
                <w:sz w:val="15"/>
                <w:szCs w:val="15"/>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51" w:hRule="atLeast"/>
          <w:jc w:val="center"/>
        </w:trPr>
        <w:tc>
          <w:tcPr>
            <w:tcW w:w="544" w:type="dxa"/>
            <w:gridSpan w:val="2"/>
            <w:vMerge w:val="restart"/>
            <w:tcMar>
              <w:left w:w="57" w:type="dxa"/>
              <w:right w:w="57" w:type="dxa"/>
            </w:tcMar>
            <w:vAlign w:val="center"/>
          </w:tcPr>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污染</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物排</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放达</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标与</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总量</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控制（工</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业建</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设项</w:t>
            </w:r>
          </w:p>
          <w:p>
            <w:pPr>
              <w:widowControl w:val="0"/>
              <w:adjustRightInd/>
              <w:snapToGrid/>
              <w:spacing w:after="0"/>
              <w:jc w:val="center"/>
              <w:rPr>
                <w:rFonts w:ascii="Calibri" w:hAnsi="Calibri" w:eastAsia="黑体"/>
                <w:b/>
                <w:color w:val="auto"/>
                <w:spacing w:val="20"/>
                <w:kern w:val="2"/>
                <w:sz w:val="15"/>
                <w:szCs w:val="15"/>
                <w:highlight w:val="none"/>
              </w:rPr>
            </w:pPr>
            <w:r>
              <w:rPr>
                <w:rFonts w:ascii="Calibri" w:hAnsi="Calibri" w:eastAsia="黑体"/>
                <w:b/>
                <w:color w:val="auto"/>
                <w:spacing w:val="20"/>
                <w:kern w:val="2"/>
                <w:sz w:val="15"/>
                <w:szCs w:val="15"/>
                <w:highlight w:val="none"/>
              </w:rPr>
              <w:t>目详填）</w:t>
            </w: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污染物</w:t>
            </w:r>
          </w:p>
        </w:tc>
        <w:tc>
          <w:tcPr>
            <w:tcW w:w="924"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原有排</w:t>
            </w:r>
          </w:p>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放量(1)</w:t>
            </w:r>
          </w:p>
        </w:tc>
        <w:tc>
          <w:tcPr>
            <w:tcW w:w="1034"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本期工程实际排放浓度(2)</w:t>
            </w:r>
          </w:p>
        </w:tc>
        <w:tc>
          <w:tcPr>
            <w:tcW w:w="983"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本期工程允许排放浓度(3)</w:t>
            </w:r>
          </w:p>
        </w:tc>
        <w:tc>
          <w:tcPr>
            <w:tcW w:w="888"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本期工程产生量(4)</w:t>
            </w:r>
          </w:p>
        </w:tc>
        <w:tc>
          <w:tcPr>
            <w:tcW w:w="960"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本期工程自身削减量(5)</w:t>
            </w:r>
          </w:p>
        </w:tc>
        <w:tc>
          <w:tcPr>
            <w:tcW w:w="1187"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本期工程实际排放量(6)</w:t>
            </w:r>
          </w:p>
        </w:tc>
        <w:tc>
          <w:tcPr>
            <w:tcW w:w="1059"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本期工程核定排放总量(7)</w:t>
            </w:r>
          </w:p>
        </w:tc>
        <w:tc>
          <w:tcPr>
            <w:tcW w:w="1685"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本期工程“以新带老”削减量(8)</w:t>
            </w:r>
          </w:p>
        </w:tc>
        <w:tc>
          <w:tcPr>
            <w:tcW w:w="740"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全厂实际排放总量(9)</w:t>
            </w: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全厂核定排放总量(10)</w:t>
            </w:r>
          </w:p>
        </w:tc>
        <w:tc>
          <w:tcPr>
            <w:tcW w:w="935"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区域平衡替代削减量(11)</w:t>
            </w: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r>
              <w:rPr>
                <w:rFonts w:ascii="Calibri" w:hAnsi="Calibri" w:eastAsia="宋体"/>
                <w:b/>
                <w:color w:val="auto"/>
                <w:kern w:val="2"/>
                <w:sz w:val="15"/>
                <w:szCs w:val="15"/>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62"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41" w:type="dxa"/>
            <w:gridSpan w:val="2"/>
            <w:tcMar>
              <w:left w:w="57" w:type="dxa"/>
              <w:right w:w="57" w:type="dxa"/>
            </w:tcMar>
            <w:vAlign w:val="center"/>
          </w:tcPr>
          <w:p>
            <w:pPr>
              <w:widowControl w:val="0"/>
              <w:adjustRightInd/>
              <w:snapToGrid/>
              <w:spacing w:after="0"/>
              <w:jc w:val="center"/>
              <w:rPr>
                <w:rFonts w:hint="eastAsia" w:ascii="Calibri" w:hAnsi="Calibri" w:eastAsia="宋体"/>
                <w:color w:val="auto"/>
                <w:kern w:val="2"/>
                <w:sz w:val="15"/>
                <w:szCs w:val="15"/>
                <w:highlight w:val="none"/>
                <w:lang w:eastAsia="zh-CN"/>
              </w:rPr>
            </w:pPr>
            <w:r>
              <w:rPr>
                <w:rFonts w:hint="eastAsia" w:ascii="Calibri" w:hAnsi="Calibri" w:eastAsia="宋体"/>
                <w:b/>
                <w:color w:val="auto"/>
                <w:kern w:val="2"/>
                <w:sz w:val="15"/>
                <w:szCs w:val="15"/>
                <w:highlight w:val="none"/>
                <w:lang w:val="en-US" w:eastAsia="zh-CN"/>
              </w:rPr>
              <w:t>颗粒物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33.86</w:t>
            </w:r>
            <w:r>
              <w:rPr>
                <w:rFonts w:hint="eastAsia" w:ascii="Calibri" w:hAnsi="Calibri" w:eastAsia="宋体"/>
                <w:color w:val="auto"/>
                <w:kern w:val="2"/>
                <w:sz w:val="15"/>
                <w:szCs w:val="15"/>
                <w:highlight w:val="none"/>
              </w:rPr>
              <w:t>t/a</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33.86</w:t>
            </w:r>
            <w:r>
              <w:rPr>
                <w:rFonts w:hint="eastAsia" w:ascii="Calibri" w:hAnsi="Calibri" w:eastAsia="宋体"/>
                <w:color w:val="auto"/>
                <w:kern w:val="2"/>
                <w:sz w:val="15"/>
                <w:szCs w:val="15"/>
                <w:highlight w:val="none"/>
              </w:rPr>
              <w:t>t/a</w:t>
            </w:r>
          </w:p>
        </w:tc>
        <w:tc>
          <w:tcPr>
            <w:tcW w:w="960" w:type="dxa"/>
            <w:gridSpan w:val="2"/>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30.43</w:t>
            </w:r>
            <w:r>
              <w:rPr>
                <w:rFonts w:hint="eastAsia" w:ascii="Calibri" w:hAnsi="Calibri" w:eastAsia="宋体"/>
                <w:color w:val="auto"/>
                <w:kern w:val="2"/>
                <w:sz w:val="15"/>
                <w:szCs w:val="15"/>
                <w:highlight w:val="none"/>
              </w:rPr>
              <w:t>t/a</w:t>
            </w: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3.943</w:t>
            </w:r>
            <w:r>
              <w:rPr>
                <w:rFonts w:hint="eastAsia" w:ascii="Calibri" w:hAnsi="Calibri" w:eastAsia="宋体"/>
                <w:color w:val="auto"/>
                <w:kern w:val="2"/>
                <w:sz w:val="15"/>
                <w:szCs w:val="15"/>
                <w:highlight w:val="none"/>
              </w:rPr>
              <w:t>t/a</w:t>
            </w: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41" w:type="dxa"/>
            <w:gridSpan w:val="2"/>
            <w:tcMar>
              <w:left w:w="57" w:type="dxa"/>
              <w:right w:w="57" w:type="dxa"/>
            </w:tcMar>
            <w:vAlign w:val="center"/>
          </w:tcPr>
          <w:p>
            <w:pPr>
              <w:widowControl w:val="0"/>
              <w:adjustRightInd/>
              <w:snapToGrid/>
              <w:spacing w:after="0"/>
              <w:jc w:val="center"/>
              <w:rPr>
                <w:rFonts w:hint="eastAsia" w:ascii="Calibri" w:hAnsi="Calibri" w:eastAsia="宋体"/>
                <w:b/>
                <w:color w:val="auto"/>
                <w:kern w:val="2"/>
                <w:sz w:val="15"/>
                <w:szCs w:val="15"/>
                <w:highlight w:val="none"/>
                <w:lang w:eastAsia="zh-CN"/>
              </w:rPr>
            </w:pPr>
            <w:r>
              <w:rPr>
                <w:rFonts w:hint="eastAsia" w:ascii="Calibri" w:hAnsi="Calibri" w:eastAsia="宋体"/>
                <w:b/>
                <w:color w:val="auto"/>
                <w:kern w:val="2"/>
                <w:sz w:val="15"/>
                <w:szCs w:val="15"/>
                <w:highlight w:val="none"/>
                <w:lang w:val="en-US" w:eastAsia="zh-CN"/>
              </w:rPr>
              <w:t>二氧化硫</w:t>
            </w: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59.12</w:t>
            </w:r>
            <w:r>
              <w:rPr>
                <w:rFonts w:hint="eastAsia" w:ascii="Calibri" w:hAnsi="Calibri" w:eastAsia="宋体"/>
                <w:color w:val="auto"/>
                <w:kern w:val="2"/>
                <w:sz w:val="15"/>
                <w:szCs w:val="15"/>
                <w:highlight w:val="none"/>
              </w:rPr>
              <w:t>t/a</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59.12</w:t>
            </w:r>
            <w:r>
              <w:rPr>
                <w:rFonts w:hint="eastAsia" w:ascii="Calibri" w:hAnsi="Calibri" w:eastAsia="宋体"/>
                <w:color w:val="auto"/>
                <w:kern w:val="2"/>
                <w:sz w:val="15"/>
                <w:szCs w:val="15"/>
                <w:highlight w:val="none"/>
              </w:rPr>
              <w:t>t/a</w:t>
            </w:r>
          </w:p>
        </w:tc>
        <w:tc>
          <w:tcPr>
            <w:tcW w:w="960" w:type="dxa"/>
            <w:gridSpan w:val="2"/>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55.49</w:t>
            </w:r>
            <w:r>
              <w:rPr>
                <w:rFonts w:hint="eastAsia" w:ascii="Calibri" w:hAnsi="Calibri" w:eastAsia="宋体"/>
                <w:color w:val="auto"/>
                <w:kern w:val="2"/>
                <w:sz w:val="15"/>
                <w:szCs w:val="15"/>
                <w:highlight w:val="none"/>
              </w:rPr>
              <w:t>t/a</w:t>
            </w: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4.644</w:t>
            </w:r>
            <w:r>
              <w:rPr>
                <w:rFonts w:ascii="Calibri" w:hAnsi="Calibri" w:eastAsia="宋体"/>
                <w:color w:val="auto"/>
                <w:kern w:val="2"/>
                <w:sz w:val="15"/>
                <w:szCs w:val="15"/>
                <w:highlight w:val="none"/>
              </w:rPr>
              <w:t>t/a</w:t>
            </w: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41" w:type="dxa"/>
            <w:gridSpan w:val="2"/>
            <w:tcMar>
              <w:left w:w="57" w:type="dxa"/>
              <w:right w:w="57" w:type="dxa"/>
            </w:tcMar>
            <w:vAlign w:val="center"/>
          </w:tcPr>
          <w:p>
            <w:pPr>
              <w:widowControl w:val="0"/>
              <w:adjustRightInd/>
              <w:snapToGrid/>
              <w:spacing w:after="0"/>
              <w:jc w:val="center"/>
              <w:rPr>
                <w:rFonts w:hint="eastAsia" w:ascii="Calibri" w:hAnsi="Calibri" w:eastAsia="宋体"/>
                <w:b/>
                <w:color w:val="auto"/>
                <w:kern w:val="2"/>
                <w:sz w:val="15"/>
                <w:szCs w:val="15"/>
                <w:highlight w:val="none"/>
                <w:lang w:eastAsia="zh-CN"/>
              </w:rPr>
            </w:pPr>
            <w:r>
              <w:rPr>
                <w:rFonts w:hint="eastAsia" w:ascii="Calibri" w:hAnsi="Calibri" w:eastAsia="宋体"/>
                <w:b/>
                <w:color w:val="auto"/>
                <w:kern w:val="2"/>
                <w:sz w:val="15"/>
                <w:szCs w:val="15"/>
                <w:highlight w:val="none"/>
                <w:lang w:val="en-US" w:eastAsia="zh-CN"/>
              </w:rPr>
              <w:t>氮氧化物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117.36</w:t>
            </w:r>
            <w:r>
              <w:rPr>
                <w:rFonts w:hint="eastAsia" w:ascii="Calibri" w:hAnsi="Calibri" w:eastAsia="宋体"/>
                <w:color w:val="auto"/>
                <w:kern w:val="2"/>
                <w:sz w:val="15"/>
                <w:szCs w:val="15"/>
                <w:highlight w:val="none"/>
              </w:rPr>
              <w:t>t/a</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117.36</w:t>
            </w:r>
            <w:r>
              <w:rPr>
                <w:rFonts w:hint="eastAsia" w:ascii="Calibri" w:hAnsi="Calibri" w:eastAsia="宋体"/>
                <w:color w:val="auto"/>
                <w:kern w:val="2"/>
                <w:sz w:val="15"/>
                <w:szCs w:val="15"/>
                <w:highlight w:val="none"/>
              </w:rPr>
              <w:t>t/a</w:t>
            </w:r>
          </w:p>
        </w:tc>
        <w:tc>
          <w:tcPr>
            <w:tcW w:w="960" w:type="dxa"/>
            <w:gridSpan w:val="2"/>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r>
              <w:rPr>
                <w:rFonts w:hint="eastAsia" w:ascii="Calibri" w:hAnsi="Calibri" w:eastAsia="宋体"/>
                <w:color w:val="auto"/>
                <w:kern w:val="2"/>
                <w:sz w:val="15"/>
                <w:szCs w:val="15"/>
                <w:highlight w:val="none"/>
                <w:lang w:val="en-US" w:eastAsia="zh-CN"/>
              </w:rPr>
              <w:t>129.97</w:t>
            </w:r>
            <w:r>
              <w:rPr>
                <w:rFonts w:hint="eastAsia" w:ascii="Calibri" w:hAnsi="Calibri" w:eastAsia="宋体"/>
                <w:color w:val="auto"/>
                <w:kern w:val="2"/>
                <w:sz w:val="15"/>
                <w:szCs w:val="15"/>
                <w:highlight w:val="none"/>
              </w:rPr>
              <w:t>t/a</w:t>
            </w: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51.12</w:t>
            </w:r>
            <w:r>
              <w:rPr>
                <w:rFonts w:ascii="Calibri" w:hAnsi="Calibri" w:eastAsia="宋体"/>
                <w:color w:val="auto"/>
                <w:kern w:val="2"/>
                <w:sz w:val="15"/>
                <w:szCs w:val="15"/>
                <w:highlight w:val="none"/>
              </w:rPr>
              <w:t>t/a</w:t>
            </w: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41" w:type="dxa"/>
            <w:gridSpan w:val="2"/>
            <w:tcMar>
              <w:left w:w="57" w:type="dxa"/>
              <w:right w:w="57" w:type="dxa"/>
            </w:tcMar>
            <w:vAlign w:val="center"/>
          </w:tcPr>
          <w:p>
            <w:pPr>
              <w:widowControl w:val="0"/>
              <w:adjustRightInd/>
              <w:snapToGrid/>
              <w:spacing w:after="0"/>
              <w:jc w:val="center"/>
              <w:rPr>
                <w:rFonts w:hint="default" w:ascii="Calibri" w:hAnsi="Calibri" w:eastAsia="宋体"/>
                <w:b/>
                <w:color w:val="auto"/>
                <w:kern w:val="2"/>
                <w:sz w:val="15"/>
                <w:szCs w:val="15"/>
                <w:highlight w:val="none"/>
                <w:lang w:val="en-US" w:eastAsia="zh-CN"/>
              </w:rPr>
            </w:pPr>
            <w:r>
              <w:rPr>
                <w:rFonts w:hint="eastAsia" w:ascii="Calibri" w:hAnsi="Calibri" w:eastAsia="宋体"/>
                <w:b/>
                <w:color w:val="auto"/>
                <w:kern w:val="2"/>
                <w:sz w:val="15"/>
                <w:szCs w:val="15"/>
                <w:highlight w:val="none"/>
                <w:lang w:val="en-US" w:eastAsia="zh-CN"/>
              </w:rPr>
              <w:t>pH</w:t>
            </w: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60"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41" w:type="dxa"/>
            <w:gridSpan w:val="2"/>
            <w:tcMar>
              <w:left w:w="57" w:type="dxa"/>
              <w:right w:w="57" w:type="dxa"/>
            </w:tcMar>
            <w:vAlign w:val="center"/>
          </w:tcPr>
          <w:p>
            <w:pPr>
              <w:widowControl w:val="0"/>
              <w:adjustRightInd/>
              <w:snapToGrid/>
              <w:spacing w:after="0"/>
              <w:jc w:val="center"/>
              <w:rPr>
                <w:rFonts w:hint="eastAsia" w:ascii="Calibri" w:hAnsi="Calibri" w:eastAsia="宋体"/>
                <w:b/>
                <w:color w:val="auto"/>
                <w:kern w:val="2"/>
                <w:sz w:val="15"/>
                <w:szCs w:val="15"/>
                <w:highlight w:val="none"/>
                <w:lang w:eastAsia="zh-CN"/>
              </w:rPr>
            </w:pPr>
            <w:r>
              <w:rPr>
                <w:rFonts w:hint="eastAsia" w:ascii="Calibri" w:hAnsi="Calibri" w:eastAsia="宋体"/>
                <w:b/>
                <w:color w:val="auto"/>
                <w:kern w:val="2"/>
                <w:sz w:val="15"/>
                <w:szCs w:val="15"/>
                <w:highlight w:val="none"/>
                <w:lang w:val="en-US" w:eastAsia="zh-CN"/>
              </w:rPr>
              <w:t>总磷</w:t>
            </w: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60"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41" w:type="dxa"/>
            <w:gridSpan w:val="2"/>
            <w:tcMar>
              <w:left w:w="57" w:type="dxa"/>
              <w:right w:w="57" w:type="dxa"/>
            </w:tcMar>
            <w:vAlign w:val="center"/>
          </w:tcPr>
          <w:p>
            <w:pPr>
              <w:widowControl w:val="0"/>
              <w:adjustRightInd/>
              <w:snapToGrid/>
              <w:spacing w:after="0"/>
              <w:jc w:val="center"/>
              <w:rPr>
                <w:rFonts w:hint="eastAsia" w:ascii="Calibri" w:hAnsi="Calibri" w:eastAsia="宋体"/>
                <w:b/>
                <w:color w:val="auto"/>
                <w:kern w:val="2"/>
                <w:sz w:val="15"/>
                <w:szCs w:val="15"/>
                <w:highlight w:val="none"/>
                <w:lang w:eastAsia="zh-CN"/>
              </w:rPr>
            </w:pPr>
            <w:r>
              <w:rPr>
                <w:rFonts w:hint="eastAsia" w:ascii="Calibri" w:hAnsi="Calibri" w:eastAsia="宋体"/>
                <w:b/>
                <w:color w:val="auto"/>
                <w:kern w:val="2"/>
                <w:sz w:val="15"/>
                <w:szCs w:val="15"/>
                <w:highlight w:val="none"/>
                <w:lang w:val="en-US" w:eastAsia="zh-CN"/>
              </w:rPr>
              <w:t>悬浮物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60"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textAlignment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textAlignment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黑体"/>
                <w:b/>
                <w:color w:val="auto"/>
                <w:kern w:val="2"/>
                <w:sz w:val="15"/>
                <w:szCs w:val="15"/>
                <w:highlight w:val="none"/>
              </w:rPr>
            </w:pPr>
            <w:r>
              <w:rPr>
                <w:rFonts w:ascii="Calibri" w:hAnsi="Calibri" w:eastAsia="宋体"/>
                <w:b/>
                <w:color w:val="auto"/>
                <w:kern w:val="2"/>
                <w:sz w:val="15"/>
                <w:szCs w:val="15"/>
                <w:highlight w:val="none"/>
              </w:rPr>
              <w:t>工业固体废物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8.35</w:t>
            </w:r>
            <w:r>
              <w:rPr>
                <w:rFonts w:hint="eastAsia" w:ascii="Calibri" w:hAnsi="Calibri" w:eastAsia="宋体"/>
                <w:color w:val="auto"/>
                <w:kern w:val="2"/>
                <w:sz w:val="15"/>
                <w:szCs w:val="15"/>
                <w:highlight w:val="none"/>
              </w:rPr>
              <w:t>万t/a</w:t>
            </w:r>
          </w:p>
        </w:tc>
        <w:tc>
          <w:tcPr>
            <w:tcW w:w="960"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hint="eastAsia" w:ascii="Calibri" w:hAnsi="Calibri" w:eastAsia="宋体"/>
                <w:color w:val="auto"/>
                <w:kern w:val="2"/>
                <w:sz w:val="15"/>
                <w:szCs w:val="15"/>
                <w:highlight w:val="none"/>
                <w:lang w:val="en-US" w:eastAsia="zh-CN"/>
              </w:rPr>
              <w:t>8.35</w:t>
            </w:r>
            <w:r>
              <w:rPr>
                <w:rFonts w:hint="eastAsia" w:ascii="Calibri" w:hAnsi="Calibri" w:eastAsia="宋体"/>
                <w:color w:val="auto"/>
                <w:kern w:val="2"/>
                <w:sz w:val="15"/>
                <w:szCs w:val="15"/>
                <w:highlight w:val="none"/>
              </w:rPr>
              <w:t>万t/a</w:t>
            </w: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59"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40" w:type="dxa"/>
            <w:vMerge w:val="restart"/>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r>
              <w:rPr>
                <w:rFonts w:ascii="Calibri" w:hAnsi="Calibri" w:eastAsia="宋体"/>
                <w:b/>
                <w:color w:val="auto"/>
                <w:kern w:val="2"/>
                <w:sz w:val="15"/>
                <w:szCs w:val="15"/>
                <w:highlight w:val="none"/>
              </w:rPr>
              <w:t>与项目有关的其</w:t>
            </w:r>
            <w:r>
              <w:rPr>
                <w:rFonts w:hint="eastAsia" w:ascii="Calibri" w:hAnsi="Calibri" w:eastAsia="宋体"/>
                <w:b/>
                <w:color w:val="auto"/>
                <w:kern w:val="2"/>
                <w:sz w:val="15"/>
                <w:szCs w:val="15"/>
                <w:highlight w:val="none"/>
              </w:rPr>
              <w:t>他</w:t>
            </w:r>
            <w:r>
              <w:rPr>
                <w:rFonts w:ascii="Calibri" w:hAnsi="Calibri" w:eastAsia="宋体"/>
                <w:b/>
                <w:color w:val="auto"/>
                <w:kern w:val="2"/>
                <w:sz w:val="15"/>
                <w:szCs w:val="15"/>
                <w:highlight w:val="none"/>
              </w:rPr>
              <w:t>特征污染物</w:t>
            </w:r>
          </w:p>
        </w:tc>
        <w:tc>
          <w:tcPr>
            <w:tcW w:w="701" w:type="dxa"/>
            <w:tcMar>
              <w:left w:w="57" w:type="dxa"/>
              <w:right w:w="57" w:type="dxa"/>
            </w:tcMar>
            <w:vAlign w:val="center"/>
          </w:tcPr>
          <w:p>
            <w:pPr>
              <w:widowControl w:val="0"/>
              <w:adjustRightInd/>
              <w:snapToGrid/>
              <w:spacing w:after="0"/>
              <w:jc w:val="center"/>
              <w:rPr>
                <w:rFonts w:ascii="Calibri" w:hAnsi="Calibri" w:eastAsia="黑体"/>
                <w:b/>
                <w:color w:val="auto"/>
                <w:kern w:val="2"/>
                <w:sz w:val="15"/>
                <w:szCs w:val="15"/>
                <w:highlight w:val="none"/>
              </w:rPr>
            </w:pP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34" w:type="dxa"/>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p>
        </w:tc>
        <w:tc>
          <w:tcPr>
            <w:tcW w:w="983" w:type="dxa"/>
            <w:tcMar>
              <w:left w:w="57" w:type="dxa"/>
              <w:right w:w="57" w:type="dxa"/>
            </w:tcMar>
            <w:vAlign w:val="center"/>
          </w:tcPr>
          <w:p>
            <w:pPr>
              <w:widowControl w:val="0"/>
              <w:adjustRightInd/>
              <w:snapToGrid/>
              <w:spacing w:after="0"/>
              <w:jc w:val="center"/>
              <w:rPr>
                <w:rFonts w:hint="eastAsia" w:ascii="Calibri" w:hAnsi="Calibri" w:eastAsia="宋体"/>
                <w:color w:val="auto"/>
                <w:kern w:val="2"/>
                <w:sz w:val="15"/>
                <w:szCs w:val="15"/>
                <w:highlight w:val="none"/>
                <w:lang w:val="en-US" w:eastAsia="zh-CN"/>
              </w:rPr>
            </w:pPr>
          </w:p>
        </w:tc>
        <w:tc>
          <w:tcPr>
            <w:tcW w:w="888" w:type="dxa"/>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p>
        </w:tc>
        <w:tc>
          <w:tcPr>
            <w:tcW w:w="960" w:type="dxa"/>
            <w:gridSpan w:val="2"/>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p>
        </w:tc>
        <w:tc>
          <w:tcPr>
            <w:tcW w:w="1187" w:type="dxa"/>
            <w:tcMar>
              <w:left w:w="57" w:type="dxa"/>
              <w:right w:w="57" w:type="dxa"/>
            </w:tcMar>
            <w:vAlign w:val="center"/>
          </w:tcPr>
          <w:p>
            <w:pPr>
              <w:widowControl w:val="0"/>
              <w:adjustRightInd/>
              <w:snapToGrid/>
              <w:spacing w:after="0"/>
              <w:jc w:val="center"/>
              <w:rPr>
                <w:rFonts w:hint="default" w:ascii="Calibri" w:hAnsi="Calibri" w:eastAsia="宋体" w:cs="Times New Roman"/>
                <w:color w:val="auto"/>
                <w:kern w:val="2"/>
                <w:sz w:val="15"/>
                <w:szCs w:val="15"/>
                <w:highlight w:val="none"/>
                <w:lang w:val="en-US" w:eastAsia="zh-CN" w:bidi="ar-SA"/>
              </w:rPr>
            </w:pP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40" w:type="dxa"/>
            <w:vMerge w:val="continue"/>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p>
        </w:tc>
        <w:tc>
          <w:tcPr>
            <w:tcW w:w="701"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34" w:type="dxa"/>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p>
        </w:tc>
        <w:tc>
          <w:tcPr>
            <w:tcW w:w="983" w:type="dxa"/>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p>
        </w:tc>
        <w:tc>
          <w:tcPr>
            <w:tcW w:w="888" w:type="dxa"/>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p>
        </w:tc>
        <w:tc>
          <w:tcPr>
            <w:tcW w:w="960" w:type="dxa"/>
            <w:gridSpan w:val="2"/>
            <w:tcMar>
              <w:left w:w="57" w:type="dxa"/>
              <w:right w:w="57" w:type="dxa"/>
            </w:tcMar>
            <w:vAlign w:val="center"/>
          </w:tcPr>
          <w:p>
            <w:pPr>
              <w:widowControl w:val="0"/>
              <w:adjustRightInd/>
              <w:snapToGrid/>
              <w:spacing w:after="0"/>
              <w:jc w:val="center"/>
              <w:rPr>
                <w:rFonts w:hint="default" w:ascii="Calibri" w:hAnsi="Calibri" w:eastAsia="宋体"/>
                <w:color w:val="auto"/>
                <w:kern w:val="2"/>
                <w:sz w:val="15"/>
                <w:szCs w:val="15"/>
                <w:highlight w:val="none"/>
                <w:lang w:val="en-US" w:eastAsia="zh-CN"/>
              </w:rPr>
            </w:pPr>
          </w:p>
        </w:tc>
        <w:tc>
          <w:tcPr>
            <w:tcW w:w="1187" w:type="dxa"/>
            <w:tcMar>
              <w:left w:w="57" w:type="dxa"/>
              <w:right w:w="57" w:type="dxa"/>
            </w:tcMar>
            <w:vAlign w:val="center"/>
          </w:tcPr>
          <w:p>
            <w:pPr>
              <w:widowControl w:val="0"/>
              <w:adjustRightInd/>
              <w:snapToGrid/>
              <w:spacing w:after="0"/>
              <w:jc w:val="center"/>
              <w:rPr>
                <w:rFonts w:hint="default" w:ascii="Calibri" w:hAnsi="Calibri" w:eastAsia="宋体" w:cs="Times New Roman"/>
                <w:color w:val="auto"/>
                <w:kern w:val="2"/>
                <w:sz w:val="15"/>
                <w:szCs w:val="15"/>
                <w:highlight w:val="none"/>
                <w:lang w:val="en-US" w:eastAsia="zh-CN" w:bidi="ar-SA"/>
              </w:rPr>
            </w:pP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40" w:type="dxa"/>
            <w:vMerge w:val="continue"/>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highlight w:val="none"/>
              </w:rPr>
            </w:pPr>
          </w:p>
        </w:tc>
        <w:tc>
          <w:tcPr>
            <w:tcW w:w="701"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2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83"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888"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60"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87"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059"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68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1154"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935"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auto"/>
                <w:kern w:val="2"/>
                <w:sz w:val="15"/>
                <w:szCs w:val="15"/>
                <w:highlight w:val="none"/>
              </w:rPr>
            </w:pPr>
          </w:p>
        </w:tc>
      </w:tr>
      <w:bookmarkEnd w:id="19"/>
    </w:tbl>
    <w:p>
      <w:pPr>
        <w:widowControl w:val="0"/>
        <w:adjustRightInd/>
        <w:snapToGrid/>
        <w:spacing w:after="0"/>
        <w:jc w:val="both"/>
        <w:rPr>
          <w:rFonts w:ascii="Calibri" w:hAnsi="Calibri" w:eastAsia="宋体"/>
          <w:color w:val="auto"/>
          <w:kern w:val="2"/>
          <w:sz w:val="15"/>
          <w:szCs w:val="15"/>
          <w:highlight w:val="none"/>
        </w:rPr>
      </w:pPr>
      <w:r>
        <w:rPr>
          <w:rFonts w:hint="eastAsia" w:ascii="宋体" w:hAnsi="宋体" w:eastAsia="宋体" w:cs="宋体"/>
          <w:b/>
          <w:color w:val="auto"/>
          <w:kern w:val="2"/>
          <w:sz w:val="15"/>
          <w:szCs w:val="15"/>
          <w:highlight w:val="none"/>
        </w:rPr>
        <w:t>注</w:t>
      </w:r>
      <w:r>
        <w:rPr>
          <w:rFonts w:hint="eastAsia" w:ascii="宋体" w:hAnsi="宋体" w:eastAsia="宋体" w:cs="宋体"/>
          <w:color w:val="auto"/>
          <w:kern w:val="2"/>
          <w:sz w:val="15"/>
          <w:szCs w:val="15"/>
          <w:highlight w:val="none"/>
        </w:rPr>
        <w:t>：1、</w:t>
      </w:r>
      <w:r>
        <w:rPr>
          <w:rFonts w:hint="eastAsia" w:ascii="宋体" w:hAnsi="宋体" w:eastAsia="宋体" w:cs="宋体"/>
          <w:color w:val="auto"/>
          <w:spacing w:val="-4"/>
          <w:kern w:val="2"/>
          <w:sz w:val="15"/>
          <w:szCs w:val="15"/>
          <w:highlight w:val="none"/>
        </w:rPr>
        <w:t>排放增减量：（+）表示增加，（-）表示减少。2、(12)=(6)-(8)-(11)，（9）= (4)-(5)-(8)- (11) +（1）。3、计量单位：废水排放量——万吨/年；废气排放量——万标立方米/年；工业固体废物排放</w:t>
      </w:r>
      <w:r>
        <w:rPr>
          <w:rFonts w:hint="eastAsia" w:ascii="宋体" w:hAnsi="宋体" w:eastAsia="宋体" w:cs="宋体"/>
          <w:color w:val="auto"/>
          <w:kern w:val="2"/>
          <w:sz w:val="15"/>
          <w:szCs w:val="15"/>
          <w:highlight w:val="none"/>
        </w:rPr>
        <w:t>量——万吨/年；水污染物排放浓度——毫克/升</w:t>
      </w:r>
    </w:p>
    <w:p>
      <w:pPr>
        <w:tabs>
          <w:tab w:val="left" w:pos="270"/>
        </w:tabs>
        <w:rPr>
          <w:rFonts w:ascii="Calibri" w:hAnsi="Calibri" w:eastAsia="宋体"/>
          <w:color w:val="auto"/>
          <w:sz w:val="15"/>
          <w:szCs w:val="15"/>
          <w:highlight w:val="none"/>
        </w:rPr>
        <w:sectPr>
          <w:footerReference r:id="rId8" w:type="default"/>
          <w:footerReference r:id="rId9" w:type="even"/>
          <w:pgSz w:w="16840" w:h="11907" w:orient="landscape"/>
          <w:pgMar w:top="1531" w:right="1304" w:bottom="1531" w:left="1304" w:header="284" w:footer="851" w:gutter="0"/>
          <w:pgBorders>
            <w:top w:val="none" w:color="auto" w:sz="0" w:space="0"/>
            <w:left w:val="none" w:color="auto" w:sz="0" w:space="0"/>
            <w:bottom w:val="none" w:color="auto" w:sz="0" w:space="0"/>
            <w:right w:val="none" w:color="auto" w:sz="0" w:space="0"/>
          </w:pgBorders>
          <w:cols w:space="720" w:num="1"/>
          <w:docGrid w:linePitch="285" w:charSpace="0"/>
        </w:sectPr>
      </w:pPr>
    </w:p>
    <w:p>
      <w:pPr>
        <w:keepNext/>
        <w:keepLines/>
        <w:widowControl w:val="0"/>
        <w:spacing w:line="520" w:lineRule="exact"/>
        <w:jc w:val="both"/>
        <w:outlineLvl w:val="0"/>
        <w:rPr>
          <w:rFonts w:hint="eastAsia" w:ascii="宋体" w:hAnsi="宋体" w:eastAsia="宋体" w:cs="宋体"/>
          <w:b/>
          <w:bCs/>
          <w:color w:val="auto"/>
          <w:kern w:val="44"/>
          <w:sz w:val="32"/>
          <w:szCs w:val="44"/>
          <w:highlight w:val="none"/>
          <w:lang w:val="en-US" w:eastAsia="zh-CN" w:bidi="ar-SA"/>
        </w:rPr>
      </w:pPr>
      <w:bookmarkStart w:id="38" w:name="_Toc8880"/>
      <w:r>
        <w:rPr>
          <w:rFonts w:hint="eastAsia" w:ascii="宋体" w:hAnsi="宋体" w:eastAsia="宋体" w:cs="宋体"/>
          <w:b/>
          <w:bCs/>
          <w:color w:val="auto"/>
          <w:kern w:val="44"/>
          <w:sz w:val="32"/>
          <w:szCs w:val="44"/>
          <w:highlight w:val="none"/>
          <w:lang w:val="en-US" w:eastAsia="zh-CN" w:bidi="ar-SA"/>
        </w:rPr>
        <w:t>附图</w:t>
      </w:r>
      <w:bookmarkEnd w:id="38"/>
    </w:p>
    <w:p>
      <w:pPr>
        <w:widowControl w:val="0"/>
        <w:adjustRightInd/>
        <w:snapToGrid/>
        <w:spacing w:after="0" w:line="520" w:lineRule="exact"/>
        <w:jc w:val="both"/>
        <w:rPr>
          <w:rFonts w:hint="eastAsia" w:ascii="宋体" w:hAnsi="宋体" w:eastAsia="宋体" w:cs="宋体"/>
          <w:color w:val="auto"/>
          <w:kern w:val="2"/>
          <w:sz w:val="28"/>
          <w:highlight w:val="none"/>
        </w:rPr>
      </w:pPr>
      <w:r>
        <w:rPr>
          <w:rFonts w:hint="eastAsia" w:ascii="宋体" w:hAnsi="宋体" w:eastAsia="宋体" w:cs="宋体"/>
          <w:color w:val="auto"/>
          <w:kern w:val="2"/>
          <w:sz w:val="28"/>
          <w:highlight w:val="none"/>
        </w:rPr>
        <w:t>附图一：地理位置图</w:t>
      </w:r>
    </w:p>
    <w:p>
      <w:pPr>
        <w:widowControl w:val="0"/>
        <w:adjustRightInd/>
        <w:snapToGrid/>
        <w:spacing w:after="0" w:line="520" w:lineRule="exact"/>
        <w:jc w:val="both"/>
        <w:rPr>
          <w:rFonts w:hint="eastAsia" w:ascii="宋体" w:hAnsi="宋体" w:eastAsia="宋体" w:cs="宋体"/>
          <w:color w:val="auto"/>
          <w:kern w:val="2"/>
          <w:sz w:val="28"/>
          <w:highlight w:val="none"/>
        </w:rPr>
      </w:pPr>
      <w:r>
        <w:rPr>
          <w:rFonts w:hint="eastAsia" w:ascii="宋体" w:hAnsi="宋体" w:eastAsia="宋体" w:cs="宋体"/>
          <w:color w:val="auto"/>
          <w:kern w:val="2"/>
          <w:sz w:val="28"/>
          <w:highlight w:val="none"/>
        </w:rPr>
        <w:t>附图二：厂区总平面布置及四邻关系图</w:t>
      </w:r>
    </w:p>
    <w:p>
      <w:pPr>
        <w:widowControl w:val="0"/>
        <w:adjustRightInd/>
        <w:snapToGrid/>
        <w:spacing w:after="0" w:line="520" w:lineRule="exact"/>
        <w:jc w:val="both"/>
        <w:rPr>
          <w:rFonts w:hint="eastAsia" w:ascii="宋体" w:hAnsi="宋体" w:eastAsia="宋体" w:cs="宋体"/>
          <w:color w:val="auto"/>
          <w:kern w:val="2"/>
          <w:sz w:val="28"/>
          <w:highlight w:val="none"/>
        </w:rPr>
      </w:pPr>
      <w:r>
        <w:rPr>
          <w:rFonts w:hint="eastAsia" w:ascii="宋体" w:hAnsi="宋体" w:eastAsia="宋体" w:cs="宋体"/>
          <w:color w:val="auto"/>
          <w:kern w:val="2"/>
          <w:sz w:val="28"/>
          <w:highlight w:val="none"/>
        </w:rPr>
        <w:t>附图三：</w:t>
      </w:r>
      <w:r>
        <w:rPr>
          <w:rFonts w:hint="eastAsia" w:ascii="宋体" w:hAnsi="宋体" w:eastAsia="宋体" w:cs="宋体"/>
          <w:color w:val="auto"/>
          <w:kern w:val="2"/>
          <w:sz w:val="28"/>
          <w:highlight w:val="none"/>
          <w:lang w:val="en-US" w:eastAsia="zh-CN"/>
        </w:rPr>
        <w:t>项目</w:t>
      </w:r>
      <w:r>
        <w:rPr>
          <w:rFonts w:hint="eastAsia" w:ascii="宋体" w:hAnsi="宋体" w:eastAsia="宋体" w:cs="宋体"/>
          <w:color w:val="auto"/>
          <w:kern w:val="2"/>
          <w:sz w:val="28"/>
          <w:highlight w:val="none"/>
        </w:rPr>
        <w:t>平面布置图</w:t>
      </w:r>
    </w:p>
    <w:p>
      <w:pPr>
        <w:pStyle w:val="2"/>
        <w:sectPr>
          <w:pgSz w:w="11907" w:h="16840"/>
          <w:pgMar w:top="1304" w:right="1531" w:bottom="1304" w:left="1531" w:header="284" w:footer="851" w:gutter="0"/>
          <w:pgBorders>
            <w:top w:val="none" w:color="auto" w:sz="0" w:space="0"/>
            <w:left w:val="none" w:color="auto" w:sz="0" w:space="0"/>
            <w:bottom w:val="none" w:color="auto" w:sz="0" w:space="0"/>
            <w:right w:val="none" w:color="auto" w:sz="0" w:space="0"/>
          </w:pgBorders>
          <w:cols w:space="720" w:num="1"/>
          <w:docGrid w:linePitch="285" w:charSpace="0"/>
        </w:sectPr>
      </w:pPr>
    </w:p>
    <w:p>
      <w:pPr>
        <w:pStyle w:val="4"/>
        <w:keepLines/>
        <w:adjustRightInd/>
        <w:snapToGrid/>
        <w:spacing w:after="0" w:line="520" w:lineRule="exact"/>
        <w:ind w:left="0" w:right="0"/>
        <w:jc w:val="both"/>
        <w:rPr>
          <w:rFonts w:hint="eastAsia" w:ascii="宋体" w:hAnsi="宋体" w:eastAsia="宋体" w:cs="宋体"/>
          <w:bCs/>
          <w:color w:val="auto"/>
          <w:sz w:val="30"/>
          <w:szCs w:val="32"/>
          <w:highlight w:val="none"/>
        </w:rPr>
      </w:pPr>
      <w:bookmarkStart w:id="39" w:name="_Toc28417"/>
      <w:bookmarkStart w:id="40" w:name="_Toc31150"/>
      <w:r>
        <w:rPr>
          <w:rFonts w:hint="eastAsia" w:ascii="宋体" w:hAnsi="宋体" w:eastAsia="宋体" w:cs="宋体"/>
          <w:b/>
          <w:bCs/>
          <w:color w:val="auto"/>
          <w:kern w:val="2"/>
          <w:sz w:val="30"/>
          <w:szCs w:val="32"/>
          <w:highlight w:val="none"/>
          <w:lang w:val="en-US" w:eastAsia="zh-CN" w:bidi="ar-SA"/>
        </w:rPr>
        <w:pict>
          <v:shape id="图片 25" o:spid="_x0000_s1203" type="#_x0000_t75" style="position:absolute;left:0;margin-left:-19.15pt;margin-top:26.15pt;height:636.15pt;width:453.55pt;mso-position-horizontal-relative:margin;mso-wrap-distance-bottom:0pt;mso-wrap-distance-top:0pt;rotation:0f;z-index:251701248;" o:ole="f" fillcolor="#FFFFFF" filled="f" o:preferrelative="t" stroked="f" coordorigin="0,0" coordsize="21600,21600">
            <v:fill on="f" color2="#FFFFFF" focus="0%"/>
            <v:imagedata cropleft="5681f" croptop="4100f" cropright="5768f" cropbottom="7799f" gain="65536f" blacklevel="0f" gamma="0" o:title="" r:id="rId51"/>
            <o:lock v:ext="edit" position="f" selection="f" grouping="f" rotation="f" cropping="f" text="f" aspectratio="t"/>
            <w10:wrap type="topAndBottom"/>
          </v:shape>
        </w:pict>
      </w:r>
      <w:r>
        <w:rPr>
          <w:rFonts w:hint="eastAsia" w:ascii="宋体" w:hAnsi="宋体" w:eastAsia="宋体" w:cs="宋体"/>
          <w:bCs/>
          <w:color w:val="auto"/>
          <w:sz w:val="30"/>
          <w:szCs w:val="32"/>
          <w:highlight w:val="none"/>
        </w:rPr>
        <w:t>附图一：地理位置图</w:t>
      </w:r>
      <w:bookmarkEnd w:id="39"/>
      <w:bookmarkEnd w:id="40"/>
    </w:p>
    <w:p>
      <w:pPr>
        <w:rPr>
          <w:rFonts w:hint="eastAsia" w:ascii="宋体" w:hAnsi="宋体" w:eastAsia="宋体" w:cs="宋体"/>
          <w:color w:val="auto"/>
          <w:highlight w:val="none"/>
        </w:rPr>
        <w:sectPr>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pStyle w:val="50"/>
        <w:spacing w:before="0" w:beforeAutospacing="0" w:after="0" w:afterAutospacing="0" w:line="520" w:lineRule="exact"/>
        <w:jc w:val="both"/>
        <w:outlineLvl w:val="0"/>
        <w:rPr>
          <w:rFonts w:hint="eastAsia" w:eastAsia="宋体"/>
          <w:b/>
          <w:bCs/>
          <w:color w:val="auto"/>
          <w:sz w:val="28"/>
          <w:szCs w:val="28"/>
          <w:highlight w:val="none"/>
          <w:lang w:val="en-US" w:eastAsia="zh-CN"/>
        </w:rPr>
      </w:pPr>
      <w:r>
        <w:rPr>
          <w:rFonts w:hint="eastAsia" w:eastAsia="宋体"/>
          <w:b/>
          <w:bCs/>
          <w:color w:val="auto"/>
          <w:sz w:val="28"/>
          <w:szCs w:val="28"/>
          <w:highlight w:val="none"/>
          <w:lang w:val="en-US" w:eastAsia="zh-CN"/>
        </w:rPr>
        <w:t>附图二：厂区总平面布置及四邻关系图</w:t>
      </w: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r>
        <w:rPr>
          <w:rFonts w:ascii="宋体" w:hAnsi="宋体" w:eastAsia="宋体" w:cs="宋体"/>
          <w:color w:val="000000"/>
          <w:sz w:val="24"/>
          <w:szCs w:val="24"/>
          <w:lang w:val="en-US" w:eastAsia="zh-CN" w:bidi="ar-SA"/>
        </w:rPr>
        <w:pict>
          <v:shape id="图片 4" o:spid="_x0000_s1204" type="#_x0000_t75" style="position:absolute;left:0;margin-left:149.15pt;margin-top:3.2pt;height:426.7pt;width:408.25pt;mso-wrap-distance-left:9.05pt;mso-wrap-distance-right:9.05pt;rotation:0f;z-index:-251614208;" o:ole="f" fillcolor="#FFFFFF" filled="f" o:preferrelative="t" stroked="f" coordorigin="0,0" coordsize="21600,21600" wrapcoords="0 0 0 21565 21523 21565 21523 0 0 0">
            <v:fill on="f" color2="#FFFFFF" focus="0%"/>
            <v:imagedata gain="65536f" blacklevel="0f" gamma="0" o:title="" r:id="rId52"/>
            <o:lock v:ext="edit" position="f" selection="f" grouping="f" rotation="f" cropping="f" text="f" aspectratio="t"/>
            <w10:wrap type="tight"/>
          </v:shape>
        </w:pict>
      </w: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b/>
          <w:bCs/>
          <w:color w:val="auto"/>
          <w:sz w:val="28"/>
          <w:szCs w:val="28"/>
          <w:highlight w:val="none"/>
          <w:lang w:val="en-US" w:eastAsia="zh-CN"/>
        </w:rPr>
      </w:pPr>
      <w:r>
        <w:rPr>
          <w:rFonts w:hint="eastAsia" w:eastAsia="宋体"/>
          <w:b/>
          <w:bCs/>
          <w:color w:val="auto"/>
          <w:sz w:val="28"/>
          <w:szCs w:val="28"/>
          <w:highlight w:val="none"/>
          <w:lang w:val="en-US" w:eastAsia="zh-CN"/>
        </w:rPr>
        <w:t>附图三：项目平面布置图</w:t>
      </w: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r>
        <w:rPr>
          <w:rFonts w:hint="eastAsia" w:ascii="宋体" w:hAnsi="宋体" w:eastAsia="微软雅黑" w:cs="宋体"/>
          <w:sz w:val="24"/>
          <w:szCs w:val="24"/>
          <w:lang w:val="en-US" w:eastAsia="zh-CN" w:bidi="ar-SA"/>
        </w:rPr>
        <w:pict>
          <v:shape id="图片 22" o:spid="_x0000_s1205" type="#_x0000_t75" style="position:absolute;left:0;margin-left:-11.9pt;margin-top:12pt;height:363.45pt;width:691.95pt;mso-wrap-distance-left:9pt;mso-wrap-distance-right:9pt;rotation:0f;z-index:-251600896;" o:ole="f" fillcolor="#FFFFFF" filled="f" o:preferrelative="t" stroked="f" coordorigin="0,0" coordsize="21600,21600" wrapcoords="0 0 0 21538 21577 21538 21577 0 0 0">
            <v:fill on="f" color2="#FFFFFF" focus="0%"/>
            <v:imagedata gain="65536f" blacklevel="0f" gamma="0" o:title="" r:id="rId53"/>
            <o:lock v:ext="edit" position="f" selection="f" grouping="f" rotation="f" cropping="f" text="f" aspectratio="t"/>
            <w10:wrap type="tight"/>
          </v:shape>
        </w:pict>
      </w: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50"/>
        <w:spacing w:before="0" w:beforeAutospacing="0" w:after="0" w:afterAutospacing="0" w:line="520" w:lineRule="exact"/>
        <w:jc w:val="both"/>
        <w:outlineLvl w:val="0"/>
        <w:rPr>
          <w:rFonts w:hint="eastAsia" w:eastAsia="宋体"/>
          <w:color w:val="auto"/>
          <w:sz w:val="28"/>
          <w:szCs w:val="28"/>
          <w:highlight w:val="none"/>
          <w:lang w:val="en-US" w:eastAsia="zh-CN"/>
        </w:rPr>
      </w:pPr>
    </w:p>
    <w:p>
      <w:pPr>
        <w:pStyle w:val="2"/>
        <w:rPr>
          <w:rFonts w:hint="eastAsia" w:eastAsia="微软雅黑"/>
          <w:lang w:eastAsia="zh-CN"/>
        </w:rPr>
        <w:sectPr>
          <w:pgSz w:w="16838" w:h="11906" w:orient="landscape"/>
          <w:pgMar w:top="1800" w:right="1440" w:bottom="1800" w:left="144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pStyle w:val="50"/>
        <w:spacing w:before="0" w:beforeAutospacing="0" w:after="0" w:afterAutospacing="0" w:line="520" w:lineRule="exact"/>
        <w:jc w:val="both"/>
        <w:outlineLvl w:val="0"/>
        <w:rPr>
          <w:rFonts w:hint="eastAsia" w:eastAsia="宋体"/>
          <w:b/>
          <w:bCs/>
          <w:color w:val="auto"/>
          <w:sz w:val="30"/>
          <w:szCs w:val="30"/>
          <w:highlight w:val="none"/>
          <w:lang w:val="en-US" w:eastAsia="zh-CN"/>
        </w:rPr>
      </w:pPr>
      <w:r>
        <w:rPr>
          <w:rFonts w:hint="eastAsia" w:eastAsia="宋体"/>
          <w:b/>
          <w:bCs/>
          <w:color w:val="auto"/>
          <w:sz w:val="30"/>
          <w:szCs w:val="30"/>
          <w:highlight w:val="none"/>
          <w:lang w:val="en-US" w:eastAsia="zh-CN"/>
        </w:rPr>
        <w:t>附件</w:t>
      </w:r>
    </w:p>
    <w:p>
      <w:pPr>
        <w:pStyle w:val="50"/>
        <w:spacing w:before="0" w:beforeAutospacing="0" w:after="0" w:afterAutospacing="0" w:line="520" w:lineRule="exact"/>
        <w:jc w:val="both"/>
        <w:outlineLvl w:val="0"/>
        <w:rPr>
          <w:rFonts w:hint="eastAsia" w:eastAsia="宋体"/>
          <w:b w:val="0"/>
          <w:bCs w:val="0"/>
          <w:color w:val="auto"/>
          <w:sz w:val="28"/>
          <w:szCs w:val="28"/>
          <w:highlight w:val="none"/>
          <w:lang w:val="en-US" w:eastAsia="zh-CN"/>
        </w:rPr>
      </w:pPr>
      <w:r>
        <w:rPr>
          <w:rFonts w:hint="eastAsia" w:eastAsia="宋体"/>
          <w:b w:val="0"/>
          <w:bCs w:val="0"/>
          <w:color w:val="auto"/>
          <w:sz w:val="28"/>
          <w:szCs w:val="28"/>
          <w:highlight w:val="none"/>
          <w:lang w:val="en-US" w:eastAsia="zh-CN"/>
        </w:rPr>
        <w:t>附件一：工程项目任务单</w:t>
      </w:r>
    </w:p>
    <w:p>
      <w:pPr>
        <w:pStyle w:val="50"/>
        <w:spacing w:before="0" w:beforeAutospacing="0" w:after="0" w:afterAutospacing="0" w:line="520" w:lineRule="exact"/>
        <w:jc w:val="both"/>
        <w:outlineLvl w:val="0"/>
        <w:rPr>
          <w:rFonts w:hint="eastAsia" w:eastAsia="宋体"/>
          <w:b w:val="0"/>
          <w:bCs w:val="0"/>
          <w:color w:val="auto"/>
          <w:sz w:val="28"/>
          <w:szCs w:val="28"/>
          <w:highlight w:val="none"/>
          <w:lang w:val="en-US" w:eastAsia="zh-CN"/>
        </w:rPr>
      </w:pPr>
      <w:r>
        <w:rPr>
          <w:rFonts w:hint="eastAsia" w:eastAsia="宋体"/>
          <w:b w:val="0"/>
          <w:bCs w:val="0"/>
          <w:color w:val="auto"/>
          <w:sz w:val="28"/>
          <w:szCs w:val="28"/>
          <w:highlight w:val="none"/>
          <w:lang w:val="en-US" w:eastAsia="zh-CN"/>
        </w:rPr>
        <w:t>附件二：备案证</w:t>
      </w:r>
    </w:p>
    <w:p>
      <w:pPr>
        <w:pStyle w:val="50"/>
        <w:spacing w:before="0" w:beforeAutospacing="0" w:after="0" w:afterAutospacing="0" w:line="520" w:lineRule="exact"/>
        <w:jc w:val="both"/>
        <w:outlineLvl w:val="0"/>
        <w:rPr>
          <w:rFonts w:hint="eastAsia" w:eastAsia="宋体"/>
          <w:b w:val="0"/>
          <w:bCs w:val="0"/>
          <w:color w:val="auto"/>
          <w:sz w:val="28"/>
          <w:szCs w:val="28"/>
          <w:highlight w:val="none"/>
          <w:lang w:val="en-US" w:eastAsia="zh-CN"/>
        </w:rPr>
      </w:pPr>
      <w:r>
        <w:rPr>
          <w:rFonts w:hint="eastAsia" w:eastAsia="宋体"/>
          <w:b w:val="0"/>
          <w:bCs w:val="0"/>
          <w:color w:val="auto"/>
          <w:sz w:val="28"/>
          <w:szCs w:val="28"/>
          <w:highlight w:val="none"/>
          <w:lang w:val="en-US" w:eastAsia="zh-CN"/>
        </w:rPr>
        <w:t>附件三：环境影响评价报告书批复</w:t>
      </w:r>
    </w:p>
    <w:p>
      <w:pPr>
        <w:widowControl w:val="0"/>
        <w:adjustRightInd/>
        <w:snapToGrid/>
        <w:spacing w:after="0" w:line="520" w:lineRule="exact"/>
        <w:jc w:val="both"/>
        <w:rPr>
          <w:rFonts w:hint="default" w:ascii="等线" w:hAnsi="等线" w:eastAsia="宋体" w:cs="Mongolian Baiti"/>
          <w:kern w:val="2"/>
          <w:sz w:val="28"/>
          <w:lang w:val="en-US" w:eastAsia="zh-CN"/>
        </w:rPr>
      </w:pPr>
    </w:p>
    <w:p>
      <w:pPr>
        <w:widowControl w:val="0"/>
        <w:spacing w:line="520" w:lineRule="exact"/>
        <w:ind w:firstLine="0" w:firstLineChars="0"/>
        <w:jc w:val="both"/>
        <w:rPr>
          <w:rFonts w:hint="eastAsia" w:ascii="宋体" w:hAnsi="宋体" w:eastAsia="宋体" w:cs="宋体"/>
          <w:color w:val="auto"/>
          <w:kern w:val="2"/>
          <w:sz w:val="28"/>
          <w:szCs w:val="22"/>
          <w:highlight w:val="none"/>
          <w:lang w:val="en-US" w:eastAsia="zh-CN" w:bidi="ar-SA"/>
        </w:rPr>
      </w:pPr>
    </w:p>
    <w:p>
      <w:pPr>
        <w:ind w:left="0" w:leftChars="0" w:firstLine="0" w:firstLineChars="0"/>
        <w:rPr>
          <w:rFonts w:hint="eastAsia" w:ascii="宋体" w:hAnsi="宋体" w:eastAsia="宋体" w:cs="宋体"/>
          <w:color w:val="auto"/>
          <w:highlight w:val="none"/>
        </w:rPr>
        <w:sectPr>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keepNext/>
        <w:keepLines/>
        <w:widowControl w:val="0"/>
        <w:spacing w:line="520" w:lineRule="exact"/>
        <w:jc w:val="both"/>
        <w:outlineLvl w:val="1"/>
        <w:rPr>
          <w:rFonts w:hint="eastAsia" w:ascii="宋体" w:hAnsi="宋体" w:eastAsia="宋体" w:cs="宋体"/>
          <w:b/>
          <w:bCs/>
          <w:color w:val="auto"/>
          <w:kern w:val="2"/>
          <w:sz w:val="30"/>
          <w:szCs w:val="32"/>
          <w:highlight w:val="none"/>
          <w:lang w:val="en-US" w:eastAsia="zh-CN" w:bidi="ar-SA"/>
        </w:rPr>
      </w:pPr>
      <w:bookmarkStart w:id="41" w:name="_Toc26427"/>
      <w:bookmarkStart w:id="42" w:name="_Toc1543"/>
      <w:r>
        <w:rPr>
          <w:rFonts w:hint="eastAsia" w:ascii="Tahoma" w:hAnsi="Tahoma" w:eastAsia="宋体" w:cs="Times New Roman"/>
          <w:b w:val="0"/>
          <w:bCs w:val="0"/>
          <w:color w:val="auto"/>
          <w:sz w:val="28"/>
          <w:szCs w:val="28"/>
          <w:highlight w:val="none"/>
          <w:lang w:val="en-US" w:eastAsia="zh-CN" w:bidi="ar-SA"/>
        </w:rPr>
        <w:pict>
          <v:shape id="图片 157" o:spid="_x0000_s1206" type="#_x0000_t75" style="position:absolute;left:0;margin-left:-18.55pt;margin-top:33.05pt;height:621pt;width:501.25pt;mso-wrap-distance-left:9pt;mso-wrap-distance-right:9pt;rotation:0f;z-index:-251613184;" o:ole="f" fillcolor="#FFFFFF" filled="f" o:preferrelative="t" stroked="f" coordorigin="0,0" coordsize="21600,21600" wrapcoords="0 0 0 21579 21563 21579 21563 0 0 0">
            <v:fill on="f" color2="#FFFFFF" focus="0%"/>
            <v:imagedata gain="65536f" blacklevel="0f" gamma="0" o:title="" r:id="rId54"/>
            <o:lock v:ext="edit" position="f" selection="f" grouping="f" rotation="f" cropping="f" text="f" aspectratio="t"/>
            <w10:wrap type="tight"/>
          </v:shape>
        </w:pict>
      </w:r>
      <w:r>
        <w:rPr>
          <w:rFonts w:hint="eastAsia" w:ascii="宋体" w:hAnsi="宋体" w:eastAsia="宋体" w:cs="宋体"/>
          <w:b/>
          <w:bCs/>
          <w:color w:val="auto"/>
          <w:kern w:val="2"/>
          <w:sz w:val="30"/>
          <w:szCs w:val="32"/>
          <w:highlight w:val="none"/>
          <w:lang w:val="en-US" w:eastAsia="zh-CN" w:bidi="ar-SA"/>
        </w:rPr>
        <w:t>附件一：</w:t>
      </w:r>
      <w:bookmarkEnd w:id="41"/>
      <w:r>
        <w:rPr>
          <w:rFonts w:hint="eastAsia" w:ascii="宋体" w:hAnsi="宋体" w:eastAsia="宋体" w:cs="宋体"/>
          <w:b/>
          <w:bCs/>
          <w:color w:val="auto"/>
          <w:kern w:val="2"/>
          <w:sz w:val="30"/>
          <w:szCs w:val="32"/>
          <w:highlight w:val="none"/>
          <w:lang w:val="en-US" w:eastAsia="zh-CN" w:bidi="ar-SA"/>
        </w:rPr>
        <w:t>工程项目任务单</w:t>
      </w:r>
      <w:bookmarkEnd w:id="42"/>
    </w:p>
    <w:p>
      <w:pPr>
        <w:pStyle w:val="50"/>
        <w:spacing w:before="0" w:beforeAutospacing="0" w:after="0" w:afterAutospacing="0" w:line="240" w:lineRule="auto"/>
        <w:jc w:val="both"/>
        <w:outlineLvl w:val="0"/>
        <w:rPr>
          <w:rFonts w:hint="eastAsia" w:eastAsia="宋体"/>
          <w:b w:val="0"/>
          <w:bCs w:val="0"/>
          <w:color w:val="auto"/>
          <w:sz w:val="28"/>
          <w:szCs w:val="28"/>
          <w:highlight w:val="none"/>
          <w:lang w:val="en-US" w:eastAsia="zh-CN"/>
        </w:rPr>
      </w:pPr>
    </w:p>
    <w:p>
      <w:pPr>
        <w:keepNext/>
        <w:keepLines/>
        <w:widowControl w:val="0"/>
        <w:spacing w:line="520" w:lineRule="exact"/>
        <w:jc w:val="both"/>
        <w:outlineLvl w:val="1"/>
        <w:rPr>
          <w:rFonts w:hint="eastAsia" w:ascii="宋体" w:hAnsi="宋体" w:eastAsia="宋体" w:cs="宋体"/>
          <w:color w:val="auto"/>
          <w:highlight w:val="none"/>
        </w:rPr>
      </w:pPr>
      <w:bookmarkStart w:id="43" w:name="_Toc5421"/>
      <w:bookmarkStart w:id="44" w:name="_Toc15496"/>
      <w:r>
        <w:rPr>
          <w:rFonts w:hint="eastAsia" w:ascii="Tahoma" w:hAnsi="Tahoma" w:eastAsia="宋体" w:cs="Times New Roman"/>
          <w:b w:val="0"/>
          <w:bCs w:val="0"/>
          <w:color w:val="auto"/>
          <w:sz w:val="28"/>
          <w:szCs w:val="28"/>
          <w:highlight w:val="none"/>
          <w:lang w:val="en-US" w:eastAsia="zh-CN" w:bidi="ar-SA"/>
        </w:rPr>
        <w:pict>
          <v:shape id="图片 169" o:spid="_x0000_s1207" type="#_x0000_t75" style="position:absolute;left:0;margin-left:-7.5pt;margin-top:55.15pt;height:647.9pt;width:462.3pt;mso-wrap-distance-left:9pt;mso-wrap-distance-right:9pt;rotation:0f;z-index:-251543552;" o:ole="f" fillcolor="#FFFFFF" filled="f" o:preferrelative="t" stroked="f" coordorigin="0,0" coordsize="21600,21600" wrapcoords="0 0 0 21563 21530 21563 21530 0 0 0">
            <v:fill on="f" color2="#FFFFFF" focus="0%"/>
            <v:imagedata gain="65536f" blacklevel="0f" gamma="0" o:title="" r:id="rId55"/>
            <o:lock v:ext="edit" position="f" selection="f" grouping="f" rotation="f" cropping="f" text="f" aspectratio="t"/>
            <w10:wrap type="tight"/>
          </v:shape>
        </w:pict>
      </w:r>
      <w:r>
        <w:rPr>
          <w:rFonts w:hint="eastAsia" w:ascii="宋体" w:hAnsi="宋体" w:eastAsia="宋体" w:cs="宋体"/>
          <w:b/>
          <w:bCs/>
          <w:color w:val="auto"/>
          <w:kern w:val="2"/>
          <w:sz w:val="30"/>
          <w:szCs w:val="32"/>
          <w:highlight w:val="none"/>
          <w:lang w:val="en-US" w:eastAsia="zh-CN" w:bidi="ar-SA"/>
        </w:rPr>
        <w:t>附件二：备案证</w:t>
      </w:r>
      <w:bookmarkEnd w:id="43"/>
      <w:bookmarkEnd w:id="44"/>
    </w:p>
    <w:p>
      <w:pPr>
        <w:pStyle w:val="50"/>
        <w:spacing w:before="0" w:beforeAutospacing="0" w:after="0" w:afterAutospacing="0" w:line="240" w:lineRule="auto"/>
        <w:jc w:val="both"/>
        <w:outlineLvl w:val="0"/>
        <w:rPr>
          <w:rFonts w:hint="eastAsia" w:eastAsia="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bidi="ar-SA"/>
        </w:rPr>
        <w:pict>
          <v:shape id="图片 168" o:spid="_x0000_s1208" type="#_x0000_t75" style="position:absolute;left:0;margin-left:-15.6pt;margin-top:13.3pt;height:672.7pt;width:476.9pt;mso-wrap-distance-left:9pt;mso-wrap-distance-right:9pt;rotation:0f;z-index:-251611136;" o:ole="f" fillcolor="#FFFFFF" filled="f" o:preferrelative="t" stroked="f" coordorigin="0,0" coordsize="21600,21600" wrapcoords="0 0 0 21578 21523 21578 21523 0 0 0">
            <v:fill on="f" color2="#FFFFFF" focus="0%"/>
            <v:imagedata gain="65536f" blacklevel="0f" gamma="0" o:title="" r:id="rId56"/>
            <o:lock v:ext="edit" position="f" selection="f" grouping="f" rotation="f" cropping="f" text="f" aspectratio="t"/>
            <w10:wrap type="tight"/>
          </v:shape>
        </w:pict>
      </w:r>
    </w:p>
    <w:p>
      <w:pPr>
        <w:pStyle w:val="50"/>
        <w:spacing w:before="0" w:beforeAutospacing="0" w:after="0" w:afterAutospacing="0" w:line="240" w:lineRule="auto"/>
        <w:jc w:val="both"/>
        <w:outlineLvl w:val="0"/>
        <w:rPr>
          <w:rFonts w:hint="eastAsia" w:eastAsia="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bidi="ar-SA"/>
        </w:rPr>
        <w:pict>
          <v:shape id="图片 167" o:spid="_x0000_s1209" type="#_x0000_t75" style="position:absolute;left:0;margin-left:-22.8pt;margin-top:-10.8pt;height:695.45pt;width:490.85pt;mso-wrap-distance-left:9pt;mso-wrap-distance-right:9pt;rotation:0f;z-index:-251610112;" o:ole="f" fillcolor="#FFFFFF" filled="f" o:preferrelative="t" stroked="f" coordorigin="0,0" coordsize="21600,21600" wrapcoords="0 0 0 21580 21545 21580 21545 0 0 0">
            <v:fill on="f" color2="#FFFFFF" focus="0%"/>
            <v:imagedata gain="65536f" blacklevel="0f" gamma="0" o:title="" r:id="rId57"/>
            <o:lock v:ext="edit" position="f" selection="f" grouping="f" rotation="f" cropping="f" text="f" aspectratio="t"/>
            <w10:wrap type="tight"/>
          </v:shape>
        </w:pict>
      </w:r>
    </w:p>
    <w:p>
      <w:pPr>
        <w:keepNext/>
        <w:keepLines/>
        <w:widowControl w:val="0"/>
        <w:spacing w:line="520" w:lineRule="exact"/>
        <w:jc w:val="both"/>
        <w:outlineLvl w:val="1"/>
        <w:rPr>
          <w:rFonts w:hint="eastAsia" w:ascii="宋体" w:hAnsi="宋体" w:eastAsia="宋体" w:cs="宋体"/>
          <w:b/>
          <w:bCs/>
          <w:color w:val="auto"/>
          <w:kern w:val="2"/>
          <w:sz w:val="30"/>
          <w:szCs w:val="32"/>
          <w:highlight w:val="none"/>
          <w:lang w:val="en-US" w:eastAsia="zh-CN" w:bidi="ar-SA"/>
        </w:rPr>
      </w:pPr>
      <w:bookmarkStart w:id="45" w:name="_Toc13268"/>
      <w:bookmarkStart w:id="46" w:name="_Toc29044"/>
      <w:r>
        <w:rPr>
          <w:rFonts w:hint="eastAsia" w:ascii="Tahoma" w:hAnsi="Tahoma" w:eastAsia="宋体" w:cs="Times New Roman"/>
          <w:b w:val="0"/>
          <w:bCs w:val="0"/>
          <w:color w:val="auto"/>
          <w:sz w:val="28"/>
          <w:szCs w:val="28"/>
          <w:highlight w:val="none"/>
          <w:lang w:val="en-US" w:eastAsia="zh-CN" w:bidi="ar-SA"/>
        </w:rPr>
        <w:pict>
          <v:shape id="图片 173" o:spid="_x0000_s1210" type="#_x0000_t75" style="position:absolute;left:0;margin-left:-12pt;margin-top:29.5pt;height:666.35pt;width:471.7pt;mso-wrap-distance-left:9pt;mso-wrap-distance-right:9pt;rotation:0f;z-index:-251609088;" o:ole="f" fillcolor="#FFFFFF" filled="f" o:preferrelative="t" stroked="f" coordorigin="0,0" coordsize="21600,21600" wrapcoords="0 0 0 21550 21540 21550 21540 0 0 0">
            <v:fill on="f" color2="#FFFFFF" focus="0%"/>
            <v:imagedata gain="65536f" blacklevel="0f" gamma="0" o:title="" r:id="rId58"/>
            <o:lock v:ext="edit" position="f" selection="f" grouping="f" rotation="f" cropping="f" text="f" aspectratio="t"/>
            <w10:wrap type="tight"/>
          </v:shape>
        </w:pict>
      </w:r>
      <w:r>
        <w:rPr>
          <w:rFonts w:hint="eastAsia" w:ascii="宋体" w:hAnsi="宋体" w:eastAsia="宋体" w:cs="宋体"/>
          <w:b/>
          <w:bCs/>
          <w:color w:val="auto"/>
          <w:kern w:val="2"/>
          <w:sz w:val="30"/>
          <w:szCs w:val="32"/>
          <w:highlight w:val="none"/>
          <w:lang w:val="en-US" w:eastAsia="zh-CN" w:bidi="ar-SA"/>
        </w:rPr>
        <w:t>附件三：环境影响评价报告表批复</w:t>
      </w:r>
      <w:bookmarkEnd w:id="45"/>
      <w:bookmarkEnd w:id="46"/>
    </w:p>
    <w:p>
      <w:pPr>
        <w:pStyle w:val="50"/>
        <w:spacing w:before="0" w:beforeAutospacing="0" w:after="0" w:afterAutospacing="0" w:line="240" w:lineRule="auto"/>
        <w:jc w:val="both"/>
        <w:outlineLvl w:val="0"/>
        <w:rPr>
          <w:rFonts w:hint="eastAsia" w:eastAsia="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bidi="ar-SA"/>
        </w:rPr>
        <w:pict>
          <v:shape id="图片 172" o:spid="_x0000_s1211" type="#_x0000_t75" style="position:absolute;left:0;margin-left:-16.8pt;margin-top:9pt;height:673.2pt;width:475.3pt;mso-wrap-distance-left:9pt;mso-wrap-distance-right:9pt;rotation:0f;z-index:-251608064;" o:ole="f" fillcolor="#FFFFFF" filled="f" o:preferrelative="t" stroked="f" coordorigin="0,0" coordsize="21600,21600" wrapcoords="0 0 0 21561 21541 21561 21541 0 0 0">
            <v:fill on="f" color2="#FFFFFF" focus="0%"/>
            <v:imagedata gain="65536f" blacklevel="0f" gamma="0" o:title="" r:id="rId59"/>
            <o:lock v:ext="edit" position="f" selection="f" grouping="f" rotation="f" cropping="f" text="f" aspectratio="t"/>
            <w10:wrap type="tight"/>
          </v:shape>
        </w:pict>
      </w:r>
    </w:p>
    <w:p>
      <w:pPr>
        <w:pStyle w:val="50"/>
        <w:spacing w:before="0" w:beforeAutospacing="0" w:after="0" w:afterAutospacing="0" w:line="240" w:lineRule="auto"/>
        <w:jc w:val="both"/>
        <w:outlineLvl w:val="0"/>
        <w:rPr>
          <w:rFonts w:hint="eastAsia" w:eastAsia="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bidi="ar-SA"/>
        </w:rPr>
        <w:pict>
          <v:shape id="图片 171" o:spid="_x0000_s1212" type="#_x0000_t75" style="position:absolute;left:0;margin-left:-9.25pt;margin-top:10.6pt;height:675.35pt;width:477.1pt;mso-wrap-distance-left:9pt;mso-wrap-distance-right:9pt;rotation:0f;z-index:-251607040;" o:ole="f" fillcolor="#FFFFFF" filled="f" o:preferrelative="t" stroked="f" coordorigin="0,0" coordsize="21600,21600" wrapcoords="0 0 0 21570 21568 21570 21568 0 0 0">
            <v:fill on="f" color2="#FFFFFF" focus="0%"/>
            <v:imagedata gain="65536f" blacklevel="0f" gamma="0" o:title="" r:id="rId60"/>
            <o:lock v:ext="edit" position="f" selection="f" grouping="f" rotation="f" cropping="f" text="f" aspectratio="t"/>
            <w10:wrap type="tight"/>
          </v:shape>
        </w:pict>
      </w:r>
    </w:p>
    <w:p>
      <w:pPr>
        <w:pStyle w:val="50"/>
        <w:spacing w:before="0" w:beforeAutospacing="0" w:after="0" w:afterAutospacing="0" w:line="240" w:lineRule="auto"/>
        <w:jc w:val="both"/>
        <w:outlineLvl w:val="0"/>
        <w:rPr>
          <w:rFonts w:hint="eastAsia" w:eastAsia="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bidi="ar-SA"/>
        </w:rPr>
        <w:pict>
          <v:shape id="图片 170" o:spid="_x0000_s1213" type="#_x0000_t75" style="position:absolute;left:0;margin-left:-21.15pt;margin-top:11.5pt;height:673.8pt;width:474.85pt;mso-wrap-distance-left:9pt;mso-wrap-distance-right:9pt;rotation:0f;z-index:-251606016;" o:ole="f" fillcolor="#FFFFFF" filled="f" o:preferrelative="t" stroked="f" coordorigin="0,0" coordsize="21600,21600" wrapcoords="0 0 0 21581 21561 21581 21561 0 0 0">
            <v:fill on="f" color2="#FFFFFF" focus="0%"/>
            <v:imagedata gain="65536f" blacklevel="0f" gamma="0" o:title="" r:id="rId61"/>
            <o:lock v:ext="edit" position="f" selection="f" grouping="f" rotation="f" cropping="f" text="f" aspectratio="t"/>
            <w10:wrap type="tight"/>
          </v:shape>
        </w:pict>
      </w:r>
    </w:p>
    <w:p>
      <w:pPr>
        <w:pStyle w:val="50"/>
        <w:spacing w:before="0" w:beforeAutospacing="0" w:after="0" w:afterAutospacing="0" w:line="240" w:lineRule="auto"/>
        <w:jc w:val="both"/>
        <w:outlineLvl w:val="0"/>
        <w:rPr>
          <w:rFonts w:hint="eastAsia" w:eastAsia="宋体"/>
          <w:b w:val="0"/>
          <w:bCs w:val="0"/>
          <w:color w:val="auto"/>
          <w:sz w:val="28"/>
          <w:szCs w:val="28"/>
          <w:highlight w:val="none"/>
          <w:lang w:val="en-US" w:eastAsia="zh-CN"/>
        </w:rPr>
        <w:sectPr>
          <w:headerReference r:id="rId10" w:type="default"/>
          <w:footerReference r:id="rId11" w:type="default"/>
          <w:pgSz w:w="11906" w:h="16838"/>
          <w:pgMar w:top="1440" w:right="1457" w:bottom="1440" w:left="1457" w:header="851" w:footer="992" w:gutter="0"/>
          <w:pgBorders>
            <w:top w:val="none" w:color="auto" w:sz="0" w:space="0"/>
            <w:left w:val="none" w:color="auto" w:sz="0" w:space="0"/>
            <w:bottom w:val="none" w:color="auto" w:sz="0" w:space="0"/>
            <w:right w:val="none" w:color="auto" w:sz="0" w:space="0"/>
          </w:pgBorders>
          <w:cols w:space="720" w:num="1"/>
          <w:docGrid w:type="linesAndChars" w:linePitch="312" w:charSpace="0"/>
        </w:sectPr>
      </w:pPr>
    </w:p>
    <w:p>
      <w:pPr>
        <w:pStyle w:val="2"/>
        <w:rPr>
          <w:rFonts w:hint="eastAsia" w:ascii="宋体" w:hAnsi="宋体" w:eastAsia="宋体" w:cs="宋体"/>
          <w:color w:val="auto"/>
          <w:highlight w:val="none"/>
          <w:lang w:val="en-US" w:eastAsia="zh-CN"/>
        </w:rPr>
      </w:pPr>
    </w:p>
    <w:sectPr>
      <w:pgSz w:w="11906" w:h="16838"/>
      <w:pgMar w:top="1440" w:right="1457" w:bottom="1440" w:left="1457" w:header="851" w:footer="992" w:gutter="0"/>
      <w:pgBorders>
        <w:top w:val="none" w:color="auto" w:sz="0" w:space="0"/>
        <w:left w:val="none" w:color="auto" w:sz="0" w:space="0"/>
        <w:bottom w:val="none" w:color="auto" w:sz="0" w:space="0"/>
        <w:right w:val="none" w:color="auto" w:sz="0" w:space="0"/>
      </w:pgBorders>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003F01FF" w:csb1="00000000"/>
  </w:font>
  <w:font w:name="仿宋_GB2312">
    <w:panose1 w:val="02010609030101010101"/>
    <w:charset w:val="86"/>
    <w:family w:val="auto"/>
    <w:pitch w:val="default"/>
    <w:sig w:usb0="00000001" w:usb1="080E0000" w:usb2="00000000" w:usb3="00000000" w:csb0="00040000" w:csb1="00000000"/>
  </w:font>
  <w:font w:name="..">
    <w:altName w:val="黑体"/>
    <w:panose1 w:val="00000000000000000000"/>
    <w:charset w:val="86"/>
    <w:family w:val="auto"/>
    <w:pitch w:val="default"/>
    <w:sig w:usb0="00000000" w:usb1="00000000" w:usb2="00000010" w:usb3="00000000" w:csb0="00040000" w:csb1="00000000"/>
  </w:font>
  <w:font w:name="Batang">
    <w:panose1 w:val="02030600000101010101"/>
    <w:charset w:val="81"/>
    <w:family w:val="auto"/>
    <w:pitch w:val="default"/>
    <w:sig w:usb0="B00002AF" w:usb1="69D77CFB" w:usb2="00000030" w:usb3="00000000" w:csb0="4008009F" w:csb1="DFD70000"/>
  </w:font>
  <w:font w:name="华文细黑">
    <w:panose1 w:val="02010600040101010101"/>
    <w:charset w:val="86"/>
    <w:family w:val="auto"/>
    <w:pitch w:val="default"/>
    <w:sig w:usb0="00000287" w:usb1="080F0000" w:usb2="00000000" w:usb3="00000000" w:csb0="0004009F" w:csb1="DFD70000"/>
  </w:font>
  <w:font w:name="MS Mincho">
    <w:panose1 w:val="02020609040205080304"/>
    <w:charset w:val="80"/>
    <w:family w:val="auto"/>
    <w:pitch w:val="default"/>
    <w:sig w:usb0="E00002FF" w:usb1="6AC7FDFB" w:usb2="00000012" w:usb3="00000000" w:csb0="4002009F" w:csb1="DFD70000"/>
  </w:font>
  <w:font w:name="MingLiU">
    <w:panose1 w:val="02020509000000000000"/>
    <w:charset w:val="88"/>
    <w:family w:val="auto"/>
    <w:pitch w:val="default"/>
    <w:sig w:usb0="A00002FF" w:usb1="28CFFCFA" w:usb2="00000016" w:usb3="00000000" w:csb0="00100001" w:csb1="00000000"/>
  </w:font>
  <w:font w:name="Dotum">
    <w:panose1 w:val="020B0600000101010101"/>
    <w:charset w:val="81"/>
    <w:family w:val="auto"/>
    <w:pitch w:val="default"/>
    <w:sig w:usb0="B00002AF" w:usb1="69D77CFB" w:usb2="00000030" w:usb3="00000000" w:csb0="4008009F" w:csb1="DFD70000"/>
  </w:font>
  <w:font w:name="Microsoft YaHei UI">
    <w:altName w:val="宋体"/>
    <w:panose1 w:val="020B0503020204020204"/>
    <w:charset w:val="86"/>
    <w:family w:val="auto"/>
    <w:pitch w:val="default"/>
    <w:sig w:usb0="80000287" w:usb1="2ACF3C50" w:usb2="00000016" w:usb3="00000000" w:csb0="0004001F" w:csb1="00000000"/>
  </w:font>
  <w:font w:name="等线">
    <w:altName w:val="宋体"/>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Mongolian Baiti">
    <w:panose1 w:val="03000500000000000000"/>
    <w:charset w:val="00"/>
    <w:family w:val="auto"/>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val="0"/>
      <w:tabs>
        <w:tab w:val="center" w:pos="4153"/>
        <w:tab w:val="right" w:pos="8306"/>
      </w:tabs>
      <w:snapToGrid w:val="0"/>
      <w:spacing w:line="240" w:lineRule="atLeast"/>
      <w:jc w:val="left"/>
      <w:rPr>
        <w:rFonts w:ascii="等线" w:hAnsi="等线" w:eastAsia="宋体" w:cs="Tahoma"/>
        <w:kern w:val="2"/>
        <w:sz w:val="18"/>
        <w:szCs w:val="18"/>
        <w:lang w:val="en-US" w:eastAsia="zh-CN" w:bidi="ar-SA"/>
      </w:rPr>
    </w:pPr>
    <w:r>
      <w:rPr>
        <w:rFonts w:ascii="等线" w:hAnsi="等线" w:eastAsia="宋体" w:cs="Calibri"/>
        <w:kern w:val="2"/>
        <w:sz w:val="18"/>
        <w:szCs w:val="18"/>
        <w:lang w:val="en-US" w:eastAsia="zh-CN" w:bidi="ar-SA"/>
      </w:rPr>
      <w:pict>
        <v:rect id="文本框 10" o:spid="_x0000_s1025" style="position:absolute;left:0;margin-top:0pt;height:16.5pt;width:8.15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widowControl w:val="0"/>
                  <w:tabs>
                    <w:tab w:val="center" w:pos="4153"/>
                    <w:tab w:val="right" w:pos="8306"/>
                  </w:tabs>
                  <w:snapToGrid w:val="0"/>
                  <w:spacing w:line="240" w:lineRule="atLeast"/>
                  <w:jc w:val="left"/>
                  <w:rPr>
                    <w:rFonts w:ascii="等线" w:hAnsi="等线" w:eastAsia="宋体" w:cs="Tahoma"/>
                    <w:kern w:val="2"/>
                    <w:sz w:val="18"/>
                    <w:szCs w:val="18"/>
                    <w:lang w:val="en-US" w:eastAsia="zh-CN" w:bidi="ar-SA"/>
                  </w:rPr>
                </w:pP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ind w:right="360" w:firstLine="360"/>
      <w:jc w:val="center"/>
    </w:pP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14</w:t>
    </w:r>
    <w:r>
      <w:rPr>
        <w:rFonts w:ascii="Times New Roman" w:hAnsi="Times New Roman"/>
        <w:sz w:val="21"/>
        <w:szCs w:val="21"/>
      </w:rPr>
      <w:fldChar w:fldCharType="end"/>
    </w:r>
    <w:r>
      <w:rPr>
        <w:rFonts w:ascii="Times New Roman" w:hAnsi="Times New Roman"/>
        <w:sz w:val="21"/>
        <w:szCs w:val="21"/>
      </w:rPr>
      <w:t>页共</w:t>
    </w:r>
    <w:r>
      <w:rPr>
        <w:rFonts w:hint="eastAsia" w:ascii="Times New Roman" w:hAnsi="Times New Roman"/>
        <w:sz w:val="21"/>
        <w:szCs w:val="21"/>
        <w:lang w:val="en-US" w:eastAsia="zh-CN"/>
      </w:rPr>
      <w:t>113</w:t>
    </w:r>
    <w:r>
      <w:rPr>
        <w:rFonts w:ascii="Times New Roman" w:hAnsi="Times New Roman"/>
        <w:sz w:val="21"/>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tabs>
        <w:tab w:val="center" w:pos="7176"/>
        <w:tab w:val="left" w:pos="8362"/>
      </w:tabs>
      <w:jc w:val="both"/>
      <w:rPr>
        <w:rFonts w:ascii="宋体" w:hAnsi="宋体"/>
        <w:sz w:val="21"/>
        <w:szCs w:val="21"/>
      </w:rPr>
    </w:pPr>
    <w:r>
      <w:rPr>
        <w:rFonts w:hint="eastAsia" w:ascii="宋体" w:hAnsi="宋体"/>
        <w:sz w:val="28"/>
        <w:szCs w:val="28"/>
      </w:rPr>
      <w:tab/>
    </w:r>
    <w:r>
      <w:rPr>
        <w:rFonts w:hint="eastAsia" w:ascii="宋体" w:hAnsi="宋体"/>
        <w:sz w:val="28"/>
        <w:szCs w:val="28"/>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framePr w:wrap="around" w:vAnchor="text" w:hAnchor="margin" w:xAlign="outside" w:y="1"/>
      <w:rPr>
        <w:rStyle w:val="123"/>
      </w:rPr>
    </w:pPr>
    <w:r>
      <w:fldChar w:fldCharType="begin"/>
    </w:r>
    <w:r>
      <w:rPr>
        <w:rStyle w:val="123"/>
      </w:rPr>
      <w:instrText xml:space="preserve">PAGE  </w:instrText>
    </w:r>
    <w:r>
      <w:fldChar w:fldCharType="separate"/>
    </w:r>
    <w:r>
      <w:rPr>
        <w:rStyle w:val="123"/>
      </w:rPr>
      <w:t>36</w:t>
    </w:r>
    <w:r>
      <w:fldChar w:fldCharType="end"/>
    </w:r>
  </w:p>
  <w:p>
    <w:pPr>
      <w:pStyle w:val="28"/>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tabs>
        <w:tab w:val="center" w:pos="7176"/>
        <w:tab w:val="left" w:pos="8362"/>
      </w:tabs>
      <w:jc w:val="both"/>
      <w:rPr>
        <w:rFonts w:ascii="宋体" w:hAnsi="宋体"/>
        <w:sz w:val="21"/>
        <w:szCs w:val="21"/>
      </w:rPr>
    </w:pPr>
    <w:r>
      <w:rPr>
        <w:rFonts w:hint="eastAsia" w:ascii="宋体" w:hAnsi="宋体"/>
        <w:sz w:val="28"/>
        <w:szCs w:val="28"/>
      </w:rPr>
      <w:tab/>
    </w:r>
    <w:r>
      <w:rPr>
        <w:rFonts w:hint="eastAsia" w:ascii="宋体" w:hAnsi="宋体"/>
        <w:sz w:val="28"/>
        <w:szCs w:val="28"/>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0"/>
      <w:rPr>
        <w:rFonts w:hint="eastAsia"/>
        <w:u w:val="none"/>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0269402">
    <w:nsid w:val="5D9868DA"/>
    <w:multiLevelType w:val="singleLevel"/>
    <w:tmpl w:val="5D9868DA"/>
    <w:lvl w:ilvl="0" w:tentative="1">
      <w:start w:val="2"/>
      <w:numFmt w:val="decimal"/>
      <w:suff w:val="nothing"/>
      <w:lvlText w:val="（%1）"/>
      <w:lvlJc w:val="left"/>
    </w:lvl>
  </w:abstractNum>
  <w:abstractNum w:abstractNumId="1379086944">
    <w:nsid w:val="52333260"/>
    <w:multiLevelType w:val="singleLevel"/>
    <w:tmpl w:val="52333260"/>
    <w:lvl w:ilvl="0" w:tentative="1">
      <w:start w:val="1"/>
      <w:numFmt w:val="decimal"/>
      <w:suff w:val="nothing"/>
      <w:lvlText w:val="%1、"/>
      <w:lvlJc w:val="left"/>
    </w:lvl>
  </w:abstractNum>
  <w:abstractNum w:abstractNumId="920991465">
    <w:nsid w:val="36E536E9"/>
    <w:multiLevelType w:val="multilevel"/>
    <w:tmpl w:val="36E536E9"/>
    <w:lvl w:ilvl="0" w:tentative="1">
      <w:start w:val="1"/>
      <w:numFmt w:val="decimal"/>
      <w:pStyle w:val="59"/>
      <w:suff w:val="space"/>
      <w:lvlText w:val="表%1"/>
      <w:lvlJc w:val="left"/>
      <w:pPr>
        <w:ind w:left="284" w:firstLine="0"/>
      </w:pPr>
      <w:rPr>
        <w:rFonts w:hint="eastAsia" w:ascii="黑体" w:hAnsi="黑体" w:eastAsia="黑体"/>
        <w:b/>
        <w:i w:val="0"/>
        <w:sz w:val="30"/>
        <w:szCs w:val="30"/>
      </w:rPr>
    </w:lvl>
    <w:lvl w:ilvl="1" w:tentative="1">
      <w:start w:val="1"/>
      <w:numFmt w:val="decimal"/>
      <w:suff w:val="space"/>
      <w:lvlText w:val="%1.%2"/>
      <w:lvlJc w:val="left"/>
      <w:pPr>
        <w:ind w:left="-1560" w:firstLine="0"/>
      </w:pPr>
      <w:rPr>
        <w:rFonts w:hint="default" w:ascii="Times New Roman" w:hAnsi="Times New Roman" w:eastAsia="宋体"/>
        <w:b/>
        <w:i w:val="0"/>
        <w:sz w:val="28"/>
        <w:szCs w:val="28"/>
      </w:rPr>
    </w:lvl>
    <w:lvl w:ilvl="2" w:tentative="1">
      <w:start w:val="1"/>
      <w:numFmt w:val="decimal"/>
      <w:suff w:val="space"/>
      <w:lvlText w:val="%1.%2.%3"/>
      <w:lvlJc w:val="left"/>
      <w:pPr>
        <w:ind w:left="-1560" w:firstLine="0"/>
      </w:pPr>
      <w:rPr>
        <w:rFonts w:hint="eastAsia" w:ascii="Times New Roman" w:hAnsi="Times New Roman" w:cs="Times New Roman"/>
        <w:b w:val="0"/>
        <w:bCs w:val="0"/>
        <w:i w:val="0"/>
        <w:iCs w:val="0"/>
        <w:caps w:val="0"/>
        <w:smallCaps w:val="0"/>
        <w:strike w:val="0"/>
        <w:dstrike w:val="0"/>
        <w:snapToGrid w:val="0"/>
        <w:spacing w:val="0"/>
        <w:position w:val="0"/>
        <w:u w:val="none"/>
      </w:rPr>
    </w:lvl>
    <w:lvl w:ilvl="3" w:tentative="1">
      <w:start w:val="1"/>
      <w:numFmt w:val="decimal"/>
      <w:lvlText w:val="%1.%2.%3.%4"/>
      <w:lvlJc w:val="left"/>
      <w:pPr>
        <w:tabs>
          <w:tab w:val="left" w:pos="-760"/>
        </w:tabs>
        <w:ind w:left="-1560" w:firstLine="0"/>
      </w:pPr>
      <w:rPr>
        <w:rFonts w:hint="eastAsia"/>
      </w:rPr>
    </w:lvl>
    <w:lvl w:ilvl="4" w:tentative="1">
      <w:start w:val="1"/>
      <w:numFmt w:val="decimal"/>
      <w:lvlText w:val="%1.%2.%3.%4.%5"/>
      <w:lvlJc w:val="left"/>
      <w:pPr>
        <w:tabs>
          <w:tab w:val="left" w:pos="1621"/>
        </w:tabs>
        <w:ind w:left="1391" w:hanging="850"/>
      </w:pPr>
      <w:rPr>
        <w:rFonts w:hint="eastAsia"/>
      </w:rPr>
    </w:lvl>
    <w:lvl w:ilvl="5" w:tentative="1">
      <w:start w:val="1"/>
      <w:numFmt w:val="decimal"/>
      <w:lvlText w:val="%1.%2.%3.%4.%5.%6"/>
      <w:lvlJc w:val="left"/>
      <w:pPr>
        <w:tabs>
          <w:tab w:val="left" w:pos="2406"/>
        </w:tabs>
        <w:ind w:left="2100" w:hanging="1134"/>
      </w:pPr>
      <w:rPr>
        <w:rFonts w:hint="eastAsia"/>
      </w:rPr>
    </w:lvl>
    <w:lvl w:ilvl="6" w:tentative="1">
      <w:start w:val="1"/>
      <w:numFmt w:val="decimal"/>
      <w:lvlText w:val="%1.%2.%3.%4.%5.%6.%7"/>
      <w:lvlJc w:val="left"/>
      <w:pPr>
        <w:tabs>
          <w:tab w:val="left" w:pos="2831"/>
        </w:tabs>
        <w:ind w:left="2667" w:hanging="1276"/>
      </w:pPr>
      <w:rPr>
        <w:rFonts w:hint="eastAsia"/>
      </w:rPr>
    </w:lvl>
    <w:lvl w:ilvl="7" w:tentative="1">
      <w:start w:val="1"/>
      <w:numFmt w:val="decimal"/>
      <w:lvlText w:val="%1.%2.%3.%4.%5.%6.%7.%8"/>
      <w:lvlJc w:val="left"/>
      <w:pPr>
        <w:tabs>
          <w:tab w:val="left" w:pos="3616"/>
        </w:tabs>
        <w:ind w:left="3234" w:hanging="1418"/>
      </w:pPr>
      <w:rPr>
        <w:rFonts w:hint="eastAsia"/>
      </w:rPr>
    </w:lvl>
    <w:lvl w:ilvl="8" w:tentative="1">
      <w:start w:val="1"/>
      <w:numFmt w:val="decimal"/>
      <w:lvlText w:val="%1.%2.%3.%4.%5.%6.%7.%8.%9"/>
      <w:lvlJc w:val="left"/>
      <w:pPr>
        <w:tabs>
          <w:tab w:val="left" w:pos="4402"/>
        </w:tabs>
        <w:ind w:left="3942" w:hanging="1700"/>
      </w:pPr>
      <w:rPr>
        <w:rFonts w:hint="eastAsia"/>
      </w:rPr>
    </w:lvl>
  </w:abstractNum>
  <w:abstractNum w:abstractNumId="623562335">
    <w:nsid w:val="252ACE5F"/>
    <w:multiLevelType w:val="singleLevel"/>
    <w:tmpl w:val="252ACE5F"/>
    <w:lvl w:ilvl="0" w:tentative="1">
      <w:start w:val="5"/>
      <w:numFmt w:val="decimal"/>
      <w:suff w:val="nothing"/>
      <w:lvlText w:val="%1、"/>
      <w:lvlJc w:val="left"/>
    </w:lvl>
  </w:abstractNum>
  <w:abstractNum w:abstractNumId="3609089480">
    <w:nsid w:val="D71E55C8"/>
    <w:multiLevelType w:val="singleLevel"/>
    <w:tmpl w:val="D71E55C8"/>
    <w:lvl w:ilvl="0" w:tentative="1">
      <w:start w:val="7"/>
      <w:numFmt w:val="decimal"/>
      <w:suff w:val="nothing"/>
      <w:lvlText w:val="%1、"/>
      <w:lvlJc w:val="left"/>
    </w:lvl>
  </w:abstractNum>
  <w:abstractNum w:abstractNumId="1625963042">
    <w:nsid w:val="60EA3A22"/>
    <w:multiLevelType w:val="singleLevel"/>
    <w:tmpl w:val="60EA3A22"/>
    <w:lvl w:ilvl="0" w:tentative="1">
      <w:start w:val="1"/>
      <w:numFmt w:val="decimal"/>
      <w:suff w:val="nothing"/>
      <w:lvlText w:val="%1、"/>
      <w:lvlJc w:val="left"/>
    </w:lvl>
  </w:abstractNum>
  <w:abstractNum w:abstractNumId="83330044">
    <w:nsid w:val="04F783FC"/>
    <w:multiLevelType w:val="singleLevel"/>
    <w:tmpl w:val="04F783FC"/>
    <w:lvl w:ilvl="0" w:tentative="1">
      <w:start w:val="1"/>
      <w:numFmt w:val="chineseCounting"/>
      <w:suff w:val="nothing"/>
      <w:lvlText w:val="%1、"/>
      <w:lvlJc w:val="left"/>
      <w:rPr>
        <w:rFonts w:hint="eastAsia"/>
      </w:rPr>
    </w:lvl>
  </w:abstractNum>
  <w:abstractNum w:abstractNumId="117423831">
    <w:nsid w:val="06FFBED7"/>
    <w:multiLevelType w:val="singleLevel"/>
    <w:tmpl w:val="06FFBED7"/>
    <w:lvl w:ilvl="0" w:tentative="1">
      <w:start w:val="1"/>
      <w:numFmt w:val="decimal"/>
      <w:suff w:val="nothing"/>
      <w:lvlText w:val="%1、"/>
      <w:lvlJc w:val="left"/>
    </w:lvl>
  </w:abstractNum>
  <w:abstractNum w:abstractNumId="297211807">
    <w:nsid w:val="11B7179F"/>
    <w:multiLevelType w:val="singleLevel"/>
    <w:tmpl w:val="11B7179F"/>
    <w:lvl w:ilvl="0" w:tentative="1">
      <w:start w:val="1"/>
      <w:numFmt w:val="decimal"/>
      <w:suff w:val="nothing"/>
      <w:lvlText w:val="%1、"/>
      <w:lvlJc w:val="left"/>
    </w:lvl>
  </w:abstractNum>
  <w:num w:numId="1">
    <w:abstractNumId w:val="920991465"/>
  </w:num>
  <w:num w:numId="2">
    <w:abstractNumId w:val="1379086944"/>
  </w:num>
  <w:num w:numId="3">
    <w:abstractNumId w:val="3609089480"/>
  </w:num>
  <w:num w:numId="4">
    <w:abstractNumId w:val="623562335"/>
  </w:num>
  <w:num w:numId="5">
    <w:abstractNumId w:val="83330044"/>
  </w:num>
  <w:num w:numId="6">
    <w:abstractNumId w:val="297211807"/>
  </w:num>
  <w:num w:numId="7">
    <w:abstractNumId w:val="1570269402"/>
  </w:num>
  <w:num w:numId="8">
    <w:abstractNumId w:val="117423831"/>
  </w:num>
  <w:num w:numId="9">
    <w:abstractNumId w:val="16259630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ThlMTc0NGMyOGU2ZGYzOTZiYzhmYTNmNGQ0OGJhOWMifQ=="/>
  </w:docVars>
  <w:rsids>
    <w:rsidRoot w:val="00987789"/>
    <w:rsid w:val="00005EFB"/>
    <w:rsid w:val="00010270"/>
    <w:rsid w:val="00012417"/>
    <w:rsid w:val="00021F4E"/>
    <w:rsid w:val="000324A7"/>
    <w:rsid w:val="0003322B"/>
    <w:rsid w:val="000369F9"/>
    <w:rsid w:val="000403BF"/>
    <w:rsid w:val="000413FD"/>
    <w:rsid w:val="000445E6"/>
    <w:rsid w:val="00056CDF"/>
    <w:rsid w:val="000740BF"/>
    <w:rsid w:val="000A1572"/>
    <w:rsid w:val="000A1B8A"/>
    <w:rsid w:val="000D49FB"/>
    <w:rsid w:val="000D72CB"/>
    <w:rsid w:val="000E1B9E"/>
    <w:rsid w:val="000E2B0E"/>
    <w:rsid w:val="000F1941"/>
    <w:rsid w:val="000F25C2"/>
    <w:rsid w:val="00107E28"/>
    <w:rsid w:val="00134D19"/>
    <w:rsid w:val="001447B3"/>
    <w:rsid w:val="0015028D"/>
    <w:rsid w:val="0016068C"/>
    <w:rsid w:val="001718D7"/>
    <w:rsid w:val="00177227"/>
    <w:rsid w:val="0019075B"/>
    <w:rsid w:val="00196CA9"/>
    <w:rsid w:val="001A06DC"/>
    <w:rsid w:val="001A4F7F"/>
    <w:rsid w:val="001A7A6D"/>
    <w:rsid w:val="001B0D11"/>
    <w:rsid w:val="001B7857"/>
    <w:rsid w:val="001D6AF7"/>
    <w:rsid w:val="001E5D8D"/>
    <w:rsid w:val="001E7E8F"/>
    <w:rsid w:val="001F5227"/>
    <w:rsid w:val="001F798F"/>
    <w:rsid w:val="00206081"/>
    <w:rsid w:val="002139E7"/>
    <w:rsid w:val="00231633"/>
    <w:rsid w:val="00235C30"/>
    <w:rsid w:val="0023777D"/>
    <w:rsid w:val="002458B6"/>
    <w:rsid w:val="0025252D"/>
    <w:rsid w:val="00256E53"/>
    <w:rsid w:val="00263DB8"/>
    <w:rsid w:val="00263FAA"/>
    <w:rsid w:val="002661B5"/>
    <w:rsid w:val="00271C49"/>
    <w:rsid w:val="00271F4C"/>
    <w:rsid w:val="00275A9C"/>
    <w:rsid w:val="0027636D"/>
    <w:rsid w:val="0028338A"/>
    <w:rsid w:val="00293C08"/>
    <w:rsid w:val="00294406"/>
    <w:rsid w:val="002A0044"/>
    <w:rsid w:val="002B0068"/>
    <w:rsid w:val="002B0A92"/>
    <w:rsid w:val="002B203A"/>
    <w:rsid w:val="002B535D"/>
    <w:rsid w:val="002B56A8"/>
    <w:rsid w:val="002B59CD"/>
    <w:rsid w:val="002C273E"/>
    <w:rsid w:val="002C3078"/>
    <w:rsid w:val="002C7312"/>
    <w:rsid w:val="002C791A"/>
    <w:rsid w:val="002D1692"/>
    <w:rsid w:val="002D58DB"/>
    <w:rsid w:val="002D634E"/>
    <w:rsid w:val="002F0660"/>
    <w:rsid w:val="002F19F5"/>
    <w:rsid w:val="002F4DC1"/>
    <w:rsid w:val="00305D91"/>
    <w:rsid w:val="0030771F"/>
    <w:rsid w:val="00314B2A"/>
    <w:rsid w:val="003206AA"/>
    <w:rsid w:val="00322683"/>
    <w:rsid w:val="00334429"/>
    <w:rsid w:val="00336D3A"/>
    <w:rsid w:val="00341860"/>
    <w:rsid w:val="00343817"/>
    <w:rsid w:val="003509A3"/>
    <w:rsid w:val="00356BE4"/>
    <w:rsid w:val="00362828"/>
    <w:rsid w:val="003632F2"/>
    <w:rsid w:val="00371454"/>
    <w:rsid w:val="00374ACF"/>
    <w:rsid w:val="003A0E69"/>
    <w:rsid w:val="003A1977"/>
    <w:rsid w:val="003C3F32"/>
    <w:rsid w:val="003C690B"/>
    <w:rsid w:val="003D28A2"/>
    <w:rsid w:val="003E5889"/>
    <w:rsid w:val="003E60BD"/>
    <w:rsid w:val="00411CEA"/>
    <w:rsid w:val="00420585"/>
    <w:rsid w:val="0043343E"/>
    <w:rsid w:val="004338D8"/>
    <w:rsid w:val="00436320"/>
    <w:rsid w:val="0044203D"/>
    <w:rsid w:val="004428A3"/>
    <w:rsid w:val="0044674C"/>
    <w:rsid w:val="00451741"/>
    <w:rsid w:val="00463582"/>
    <w:rsid w:val="004677CF"/>
    <w:rsid w:val="004762E4"/>
    <w:rsid w:val="004A0A83"/>
    <w:rsid w:val="004B01C9"/>
    <w:rsid w:val="004B35FB"/>
    <w:rsid w:val="004B5FA4"/>
    <w:rsid w:val="004C2041"/>
    <w:rsid w:val="004C7E7C"/>
    <w:rsid w:val="004D58BD"/>
    <w:rsid w:val="004D6269"/>
    <w:rsid w:val="004D6BD7"/>
    <w:rsid w:val="004F3DF2"/>
    <w:rsid w:val="004F4387"/>
    <w:rsid w:val="0050005D"/>
    <w:rsid w:val="00502A59"/>
    <w:rsid w:val="005032C2"/>
    <w:rsid w:val="00505C16"/>
    <w:rsid w:val="00511F25"/>
    <w:rsid w:val="00515ACA"/>
    <w:rsid w:val="0052692C"/>
    <w:rsid w:val="005302B3"/>
    <w:rsid w:val="0053114D"/>
    <w:rsid w:val="00554FD4"/>
    <w:rsid w:val="0055631E"/>
    <w:rsid w:val="005564C9"/>
    <w:rsid w:val="00566D8E"/>
    <w:rsid w:val="00592E74"/>
    <w:rsid w:val="0059618C"/>
    <w:rsid w:val="005B4064"/>
    <w:rsid w:val="005C1B25"/>
    <w:rsid w:val="005C4608"/>
    <w:rsid w:val="005C6FCE"/>
    <w:rsid w:val="005D3919"/>
    <w:rsid w:val="005D4CD3"/>
    <w:rsid w:val="005D5F6A"/>
    <w:rsid w:val="005D77DE"/>
    <w:rsid w:val="005E2D38"/>
    <w:rsid w:val="005F4037"/>
    <w:rsid w:val="00600BDA"/>
    <w:rsid w:val="00610F77"/>
    <w:rsid w:val="00616940"/>
    <w:rsid w:val="00633E1E"/>
    <w:rsid w:val="006354B0"/>
    <w:rsid w:val="006422F0"/>
    <w:rsid w:val="00651821"/>
    <w:rsid w:val="00653FE0"/>
    <w:rsid w:val="0066323B"/>
    <w:rsid w:val="0066672C"/>
    <w:rsid w:val="0067042A"/>
    <w:rsid w:val="0067330B"/>
    <w:rsid w:val="006743C7"/>
    <w:rsid w:val="006828AC"/>
    <w:rsid w:val="006A22C6"/>
    <w:rsid w:val="006A2E75"/>
    <w:rsid w:val="006A50E5"/>
    <w:rsid w:val="006A5DBB"/>
    <w:rsid w:val="006B682F"/>
    <w:rsid w:val="006C5FFF"/>
    <w:rsid w:val="006D7212"/>
    <w:rsid w:val="006F40D7"/>
    <w:rsid w:val="00710A32"/>
    <w:rsid w:val="00722BA9"/>
    <w:rsid w:val="007239E6"/>
    <w:rsid w:val="007263BF"/>
    <w:rsid w:val="007425DB"/>
    <w:rsid w:val="00746FDC"/>
    <w:rsid w:val="00750A54"/>
    <w:rsid w:val="007537EE"/>
    <w:rsid w:val="007648E0"/>
    <w:rsid w:val="00796E53"/>
    <w:rsid w:val="007A2F4B"/>
    <w:rsid w:val="007B02F6"/>
    <w:rsid w:val="007B4A28"/>
    <w:rsid w:val="007C2BBF"/>
    <w:rsid w:val="007C353F"/>
    <w:rsid w:val="007C7D20"/>
    <w:rsid w:val="007D0641"/>
    <w:rsid w:val="007E4284"/>
    <w:rsid w:val="007E6B2F"/>
    <w:rsid w:val="007F3BF7"/>
    <w:rsid w:val="007F3CF4"/>
    <w:rsid w:val="007F3D36"/>
    <w:rsid w:val="007F4E55"/>
    <w:rsid w:val="007F6063"/>
    <w:rsid w:val="00802A6F"/>
    <w:rsid w:val="00803A68"/>
    <w:rsid w:val="00807D8B"/>
    <w:rsid w:val="00822A16"/>
    <w:rsid w:val="0082569C"/>
    <w:rsid w:val="00831EE3"/>
    <w:rsid w:val="008370A8"/>
    <w:rsid w:val="00840247"/>
    <w:rsid w:val="00842AAA"/>
    <w:rsid w:val="008477A5"/>
    <w:rsid w:val="00854232"/>
    <w:rsid w:val="008604D2"/>
    <w:rsid w:val="0086110C"/>
    <w:rsid w:val="00864547"/>
    <w:rsid w:val="0088375B"/>
    <w:rsid w:val="00884785"/>
    <w:rsid w:val="008956CB"/>
    <w:rsid w:val="008A05CA"/>
    <w:rsid w:val="008A2862"/>
    <w:rsid w:val="008B47AD"/>
    <w:rsid w:val="008C3EB7"/>
    <w:rsid w:val="008C6F8D"/>
    <w:rsid w:val="008D249C"/>
    <w:rsid w:val="008D4044"/>
    <w:rsid w:val="008F5DB5"/>
    <w:rsid w:val="00922915"/>
    <w:rsid w:val="00924C8F"/>
    <w:rsid w:val="009259DA"/>
    <w:rsid w:val="009275DB"/>
    <w:rsid w:val="00933AF4"/>
    <w:rsid w:val="009353AC"/>
    <w:rsid w:val="00941344"/>
    <w:rsid w:val="00962495"/>
    <w:rsid w:val="0096598B"/>
    <w:rsid w:val="00965BDF"/>
    <w:rsid w:val="00967441"/>
    <w:rsid w:val="00972BBF"/>
    <w:rsid w:val="00987789"/>
    <w:rsid w:val="00987FA3"/>
    <w:rsid w:val="00992B4F"/>
    <w:rsid w:val="00992B89"/>
    <w:rsid w:val="009A5BF8"/>
    <w:rsid w:val="009C2255"/>
    <w:rsid w:val="009C5D68"/>
    <w:rsid w:val="009E37A3"/>
    <w:rsid w:val="009F0518"/>
    <w:rsid w:val="009F0D89"/>
    <w:rsid w:val="00A138B1"/>
    <w:rsid w:val="00A27036"/>
    <w:rsid w:val="00A33343"/>
    <w:rsid w:val="00A43D48"/>
    <w:rsid w:val="00A51B66"/>
    <w:rsid w:val="00A5718B"/>
    <w:rsid w:val="00A62AD1"/>
    <w:rsid w:val="00A72372"/>
    <w:rsid w:val="00A77999"/>
    <w:rsid w:val="00A85081"/>
    <w:rsid w:val="00AA0FC1"/>
    <w:rsid w:val="00AA392F"/>
    <w:rsid w:val="00AA6B5F"/>
    <w:rsid w:val="00AC1979"/>
    <w:rsid w:val="00AC7EA0"/>
    <w:rsid w:val="00AD19D6"/>
    <w:rsid w:val="00AE01C6"/>
    <w:rsid w:val="00AE071C"/>
    <w:rsid w:val="00AE4B8F"/>
    <w:rsid w:val="00AF126A"/>
    <w:rsid w:val="00AF266B"/>
    <w:rsid w:val="00AF4069"/>
    <w:rsid w:val="00AF7099"/>
    <w:rsid w:val="00B01FAE"/>
    <w:rsid w:val="00B02BEB"/>
    <w:rsid w:val="00B10141"/>
    <w:rsid w:val="00B1020F"/>
    <w:rsid w:val="00B1104F"/>
    <w:rsid w:val="00B1446C"/>
    <w:rsid w:val="00B20847"/>
    <w:rsid w:val="00B23DA2"/>
    <w:rsid w:val="00B312A4"/>
    <w:rsid w:val="00B449FE"/>
    <w:rsid w:val="00B457E7"/>
    <w:rsid w:val="00B46373"/>
    <w:rsid w:val="00B7332C"/>
    <w:rsid w:val="00B735AD"/>
    <w:rsid w:val="00B74658"/>
    <w:rsid w:val="00B77092"/>
    <w:rsid w:val="00B9297A"/>
    <w:rsid w:val="00BA146E"/>
    <w:rsid w:val="00BA219C"/>
    <w:rsid w:val="00BA5DCA"/>
    <w:rsid w:val="00BB11E9"/>
    <w:rsid w:val="00BC742B"/>
    <w:rsid w:val="00BD0693"/>
    <w:rsid w:val="00BE444D"/>
    <w:rsid w:val="00BF789F"/>
    <w:rsid w:val="00C06426"/>
    <w:rsid w:val="00C06C3D"/>
    <w:rsid w:val="00C10883"/>
    <w:rsid w:val="00C10A3D"/>
    <w:rsid w:val="00C17AC7"/>
    <w:rsid w:val="00C35836"/>
    <w:rsid w:val="00C414B3"/>
    <w:rsid w:val="00C41A6B"/>
    <w:rsid w:val="00C81F48"/>
    <w:rsid w:val="00C84E25"/>
    <w:rsid w:val="00C85D47"/>
    <w:rsid w:val="00C93270"/>
    <w:rsid w:val="00C93808"/>
    <w:rsid w:val="00C95952"/>
    <w:rsid w:val="00CC4986"/>
    <w:rsid w:val="00CC4D9C"/>
    <w:rsid w:val="00CE20E1"/>
    <w:rsid w:val="00CF0C0A"/>
    <w:rsid w:val="00D025B0"/>
    <w:rsid w:val="00D133A5"/>
    <w:rsid w:val="00D16589"/>
    <w:rsid w:val="00D25922"/>
    <w:rsid w:val="00D3047B"/>
    <w:rsid w:val="00D57C49"/>
    <w:rsid w:val="00D6685A"/>
    <w:rsid w:val="00D70A18"/>
    <w:rsid w:val="00D70A8A"/>
    <w:rsid w:val="00D73830"/>
    <w:rsid w:val="00D74197"/>
    <w:rsid w:val="00D8586D"/>
    <w:rsid w:val="00D96008"/>
    <w:rsid w:val="00DB1D5E"/>
    <w:rsid w:val="00DC43DF"/>
    <w:rsid w:val="00DD23F0"/>
    <w:rsid w:val="00DE34E4"/>
    <w:rsid w:val="00DE3584"/>
    <w:rsid w:val="00E016E8"/>
    <w:rsid w:val="00E10E30"/>
    <w:rsid w:val="00E1271B"/>
    <w:rsid w:val="00E27B82"/>
    <w:rsid w:val="00E37D0B"/>
    <w:rsid w:val="00E578C0"/>
    <w:rsid w:val="00E578FD"/>
    <w:rsid w:val="00E95259"/>
    <w:rsid w:val="00E97F2D"/>
    <w:rsid w:val="00EA57BF"/>
    <w:rsid w:val="00EA5A52"/>
    <w:rsid w:val="00EA7FC1"/>
    <w:rsid w:val="00EC4CCF"/>
    <w:rsid w:val="00EC6AB4"/>
    <w:rsid w:val="00EC6B4A"/>
    <w:rsid w:val="00ED6476"/>
    <w:rsid w:val="00EF1ECE"/>
    <w:rsid w:val="00EF56D4"/>
    <w:rsid w:val="00EF5CB0"/>
    <w:rsid w:val="00F02B07"/>
    <w:rsid w:val="00F05044"/>
    <w:rsid w:val="00F1113A"/>
    <w:rsid w:val="00F120D7"/>
    <w:rsid w:val="00F14B35"/>
    <w:rsid w:val="00F265AB"/>
    <w:rsid w:val="00F43DB1"/>
    <w:rsid w:val="00F84ADE"/>
    <w:rsid w:val="00F854A3"/>
    <w:rsid w:val="00F85F2B"/>
    <w:rsid w:val="00F87CCF"/>
    <w:rsid w:val="00F9425E"/>
    <w:rsid w:val="00F94C3D"/>
    <w:rsid w:val="00FA57DE"/>
    <w:rsid w:val="00FB42A1"/>
    <w:rsid w:val="00FB6FD6"/>
    <w:rsid w:val="00FC1C98"/>
    <w:rsid w:val="00FD694F"/>
    <w:rsid w:val="01C74A3E"/>
    <w:rsid w:val="01CE3C6C"/>
    <w:rsid w:val="021A1A5D"/>
    <w:rsid w:val="023D0B8F"/>
    <w:rsid w:val="026C2814"/>
    <w:rsid w:val="032A1114"/>
    <w:rsid w:val="03443858"/>
    <w:rsid w:val="0353220E"/>
    <w:rsid w:val="038777A6"/>
    <w:rsid w:val="040A7470"/>
    <w:rsid w:val="042C0EBC"/>
    <w:rsid w:val="043F1A6C"/>
    <w:rsid w:val="04B31685"/>
    <w:rsid w:val="04E2474C"/>
    <w:rsid w:val="04E90B5B"/>
    <w:rsid w:val="04FC33AD"/>
    <w:rsid w:val="05137986"/>
    <w:rsid w:val="05377B18"/>
    <w:rsid w:val="054A6722"/>
    <w:rsid w:val="0559183C"/>
    <w:rsid w:val="05867289"/>
    <w:rsid w:val="05A57F4E"/>
    <w:rsid w:val="05E7758E"/>
    <w:rsid w:val="06D04346"/>
    <w:rsid w:val="07084B3E"/>
    <w:rsid w:val="07966CDB"/>
    <w:rsid w:val="0842480A"/>
    <w:rsid w:val="086F75C9"/>
    <w:rsid w:val="0880668B"/>
    <w:rsid w:val="089A070A"/>
    <w:rsid w:val="08DA732C"/>
    <w:rsid w:val="08E21B98"/>
    <w:rsid w:val="08E47714"/>
    <w:rsid w:val="09047D11"/>
    <w:rsid w:val="091F4B4B"/>
    <w:rsid w:val="098C5AEB"/>
    <w:rsid w:val="0A152898"/>
    <w:rsid w:val="0A1977EC"/>
    <w:rsid w:val="0A9D313B"/>
    <w:rsid w:val="0AFD0EBC"/>
    <w:rsid w:val="0AFE0F47"/>
    <w:rsid w:val="0B0B0FA9"/>
    <w:rsid w:val="0B11208E"/>
    <w:rsid w:val="0B1448D8"/>
    <w:rsid w:val="0B430409"/>
    <w:rsid w:val="0B5A7F82"/>
    <w:rsid w:val="0B723658"/>
    <w:rsid w:val="0C451C45"/>
    <w:rsid w:val="0C4A3FCE"/>
    <w:rsid w:val="0C5E598A"/>
    <w:rsid w:val="0C7254C4"/>
    <w:rsid w:val="0C882A07"/>
    <w:rsid w:val="0D103128"/>
    <w:rsid w:val="0D1D5845"/>
    <w:rsid w:val="0D502C24"/>
    <w:rsid w:val="0D9553DC"/>
    <w:rsid w:val="0D98311E"/>
    <w:rsid w:val="0DAE6209"/>
    <w:rsid w:val="0DDE5CDC"/>
    <w:rsid w:val="0DE87214"/>
    <w:rsid w:val="0DE92D94"/>
    <w:rsid w:val="0DED0A25"/>
    <w:rsid w:val="0DED346A"/>
    <w:rsid w:val="0DFA0902"/>
    <w:rsid w:val="0E9C084E"/>
    <w:rsid w:val="0EBA46D0"/>
    <w:rsid w:val="0F334EAC"/>
    <w:rsid w:val="0F7A0D2D"/>
    <w:rsid w:val="0F803E6A"/>
    <w:rsid w:val="0F9F6761"/>
    <w:rsid w:val="102A0C8F"/>
    <w:rsid w:val="102D5D9F"/>
    <w:rsid w:val="10A65B52"/>
    <w:rsid w:val="10DE52EC"/>
    <w:rsid w:val="10DE709A"/>
    <w:rsid w:val="112433E3"/>
    <w:rsid w:val="112E2851"/>
    <w:rsid w:val="118D6492"/>
    <w:rsid w:val="12072620"/>
    <w:rsid w:val="12350B4F"/>
    <w:rsid w:val="1238077D"/>
    <w:rsid w:val="128F52CB"/>
    <w:rsid w:val="1292638E"/>
    <w:rsid w:val="12C44505"/>
    <w:rsid w:val="12CB659D"/>
    <w:rsid w:val="132C67E2"/>
    <w:rsid w:val="13576ED6"/>
    <w:rsid w:val="13FF3EF7"/>
    <w:rsid w:val="14322E5B"/>
    <w:rsid w:val="14865BEF"/>
    <w:rsid w:val="14BB6070"/>
    <w:rsid w:val="152F4368"/>
    <w:rsid w:val="15620294"/>
    <w:rsid w:val="158C791C"/>
    <w:rsid w:val="16145EB2"/>
    <w:rsid w:val="16302928"/>
    <w:rsid w:val="16441F3D"/>
    <w:rsid w:val="16796819"/>
    <w:rsid w:val="16B32D77"/>
    <w:rsid w:val="16BF796D"/>
    <w:rsid w:val="16CF7BB0"/>
    <w:rsid w:val="16D72F09"/>
    <w:rsid w:val="16D9081D"/>
    <w:rsid w:val="177F3211"/>
    <w:rsid w:val="179E3A27"/>
    <w:rsid w:val="18143567"/>
    <w:rsid w:val="18220642"/>
    <w:rsid w:val="182963D2"/>
    <w:rsid w:val="183D3240"/>
    <w:rsid w:val="18510853"/>
    <w:rsid w:val="18B90B18"/>
    <w:rsid w:val="1901601B"/>
    <w:rsid w:val="19093BB1"/>
    <w:rsid w:val="19250D1B"/>
    <w:rsid w:val="193957B5"/>
    <w:rsid w:val="198A7DBF"/>
    <w:rsid w:val="1A0A7151"/>
    <w:rsid w:val="1A264E85"/>
    <w:rsid w:val="1A530AF8"/>
    <w:rsid w:val="1A654388"/>
    <w:rsid w:val="1A900A63"/>
    <w:rsid w:val="1A993C3E"/>
    <w:rsid w:val="1ABE14D0"/>
    <w:rsid w:val="1AD87250"/>
    <w:rsid w:val="1B440441"/>
    <w:rsid w:val="1B491CD6"/>
    <w:rsid w:val="1B772383"/>
    <w:rsid w:val="1BA340D8"/>
    <w:rsid w:val="1BAA16A8"/>
    <w:rsid w:val="1BF27873"/>
    <w:rsid w:val="1C4427B0"/>
    <w:rsid w:val="1C5447D4"/>
    <w:rsid w:val="1C8C007A"/>
    <w:rsid w:val="1C9378D2"/>
    <w:rsid w:val="1C9E3782"/>
    <w:rsid w:val="1D091942"/>
    <w:rsid w:val="1DBC7822"/>
    <w:rsid w:val="1DE121DD"/>
    <w:rsid w:val="1DEF0B38"/>
    <w:rsid w:val="1E0068A1"/>
    <w:rsid w:val="1E12646A"/>
    <w:rsid w:val="1EA124A7"/>
    <w:rsid w:val="1EAB352B"/>
    <w:rsid w:val="1EDD3086"/>
    <w:rsid w:val="1F1D3483"/>
    <w:rsid w:val="1F5E41C7"/>
    <w:rsid w:val="1F6403A3"/>
    <w:rsid w:val="1F78302D"/>
    <w:rsid w:val="1FC55C88"/>
    <w:rsid w:val="1FF54587"/>
    <w:rsid w:val="201E5705"/>
    <w:rsid w:val="20605D1D"/>
    <w:rsid w:val="20661B46"/>
    <w:rsid w:val="206A4B1C"/>
    <w:rsid w:val="20AA5C8C"/>
    <w:rsid w:val="20BE2A44"/>
    <w:rsid w:val="20CA3197"/>
    <w:rsid w:val="20EB4219"/>
    <w:rsid w:val="2100305C"/>
    <w:rsid w:val="21053E08"/>
    <w:rsid w:val="21640C00"/>
    <w:rsid w:val="21B52099"/>
    <w:rsid w:val="21B55BF5"/>
    <w:rsid w:val="21D02A2F"/>
    <w:rsid w:val="21E07116"/>
    <w:rsid w:val="22085E73"/>
    <w:rsid w:val="22114F0E"/>
    <w:rsid w:val="22421B7E"/>
    <w:rsid w:val="226513C9"/>
    <w:rsid w:val="22737F8A"/>
    <w:rsid w:val="22AE55D2"/>
    <w:rsid w:val="233F7E6C"/>
    <w:rsid w:val="23E82913"/>
    <w:rsid w:val="242F3CF9"/>
    <w:rsid w:val="2430187D"/>
    <w:rsid w:val="2478705C"/>
    <w:rsid w:val="24CA5E5B"/>
    <w:rsid w:val="24DA6E67"/>
    <w:rsid w:val="25164BFC"/>
    <w:rsid w:val="256911F2"/>
    <w:rsid w:val="25A253E5"/>
    <w:rsid w:val="25EB4ABC"/>
    <w:rsid w:val="260169D5"/>
    <w:rsid w:val="266F6CBA"/>
    <w:rsid w:val="26962D44"/>
    <w:rsid w:val="26A649D2"/>
    <w:rsid w:val="26BB60CD"/>
    <w:rsid w:val="272F1FA5"/>
    <w:rsid w:val="278C3ACF"/>
    <w:rsid w:val="27C4408A"/>
    <w:rsid w:val="28C33694"/>
    <w:rsid w:val="28C87796"/>
    <w:rsid w:val="28E62B38"/>
    <w:rsid w:val="293C46B4"/>
    <w:rsid w:val="29C76E0D"/>
    <w:rsid w:val="29CB3BF8"/>
    <w:rsid w:val="29F24149"/>
    <w:rsid w:val="2A65538E"/>
    <w:rsid w:val="2A9E3ABA"/>
    <w:rsid w:val="2ADB689F"/>
    <w:rsid w:val="2B1716CE"/>
    <w:rsid w:val="2B5A3484"/>
    <w:rsid w:val="2BB84C5F"/>
    <w:rsid w:val="2BE23A8A"/>
    <w:rsid w:val="2C4815FD"/>
    <w:rsid w:val="2CCD6FE8"/>
    <w:rsid w:val="2CF03080"/>
    <w:rsid w:val="2D23435A"/>
    <w:rsid w:val="2D581F18"/>
    <w:rsid w:val="2D5A3AB4"/>
    <w:rsid w:val="2D7C3A6A"/>
    <w:rsid w:val="2DAC25A2"/>
    <w:rsid w:val="2DB066EE"/>
    <w:rsid w:val="2E1A575D"/>
    <w:rsid w:val="2E410187"/>
    <w:rsid w:val="2E5073D1"/>
    <w:rsid w:val="2E8C4181"/>
    <w:rsid w:val="2F036140"/>
    <w:rsid w:val="2F276732"/>
    <w:rsid w:val="2F662789"/>
    <w:rsid w:val="2F87381F"/>
    <w:rsid w:val="2FC63F75"/>
    <w:rsid w:val="2FEC6148"/>
    <w:rsid w:val="3075311F"/>
    <w:rsid w:val="30A508CF"/>
    <w:rsid w:val="3100449A"/>
    <w:rsid w:val="311D30B1"/>
    <w:rsid w:val="315869A1"/>
    <w:rsid w:val="31624A09"/>
    <w:rsid w:val="3172765E"/>
    <w:rsid w:val="31B23EFF"/>
    <w:rsid w:val="31D01368"/>
    <w:rsid w:val="3205085C"/>
    <w:rsid w:val="321626E0"/>
    <w:rsid w:val="3253123E"/>
    <w:rsid w:val="32624CD4"/>
    <w:rsid w:val="3273743A"/>
    <w:rsid w:val="33077D57"/>
    <w:rsid w:val="330D3BC9"/>
    <w:rsid w:val="33184235"/>
    <w:rsid w:val="33486279"/>
    <w:rsid w:val="335235BD"/>
    <w:rsid w:val="3388041D"/>
    <w:rsid w:val="339715FE"/>
    <w:rsid w:val="33994A92"/>
    <w:rsid w:val="33C87A09"/>
    <w:rsid w:val="342C7F98"/>
    <w:rsid w:val="34985917"/>
    <w:rsid w:val="34B7127F"/>
    <w:rsid w:val="34C75F13"/>
    <w:rsid w:val="350C7C92"/>
    <w:rsid w:val="35720566"/>
    <w:rsid w:val="35833617"/>
    <w:rsid w:val="359F1663"/>
    <w:rsid w:val="35C36E02"/>
    <w:rsid w:val="35D86C1A"/>
    <w:rsid w:val="35E14DB3"/>
    <w:rsid w:val="361C5AD4"/>
    <w:rsid w:val="362058DB"/>
    <w:rsid w:val="36492FCD"/>
    <w:rsid w:val="36AE0F8E"/>
    <w:rsid w:val="36FA3051"/>
    <w:rsid w:val="373A57E1"/>
    <w:rsid w:val="37415A8A"/>
    <w:rsid w:val="37CE60C1"/>
    <w:rsid w:val="38187C6C"/>
    <w:rsid w:val="38736E2C"/>
    <w:rsid w:val="38802C04"/>
    <w:rsid w:val="388C004E"/>
    <w:rsid w:val="39144F66"/>
    <w:rsid w:val="39764963"/>
    <w:rsid w:val="39901727"/>
    <w:rsid w:val="39966E8B"/>
    <w:rsid w:val="39F91705"/>
    <w:rsid w:val="39FB4104"/>
    <w:rsid w:val="3A0C22A9"/>
    <w:rsid w:val="3A5A63AD"/>
    <w:rsid w:val="3A8D72B7"/>
    <w:rsid w:val="3ADB2718"/>
    <w:rsid w:val="3AF8663C"/>
    <w:rsid w:val="3B630FB0"/>
    <w:rsid w:val="3B707E51"/>
    <w:rsid w:val="3BBF532A"/>
    <w:rsid w:val="3BE46F30"/>
    <w:rsid w:val="3C1C51A8"/>
    <w:rsid w:val="3C793F97"/>
    <w:rsid w:val="3CFA5C50"/>
    <w:rsid w:val="3D6205CB"/>
    <w:rsid w:val="3D98373A"/>
    <w:rsid w:val="3D9D1F07"/>
    <w:rsid w:val="3D9E52D1"/>
    <w:rsid w:val="3F007CBD"/>
    <w:rsid w:val="3F0D4C6C"/>
    <w:rsid w:val="3F464031"/>
    <w:rsid w:val="3FBA0B4E"/>
    <w:rsid w:val="3FDE78AB"/>
    <w:rsid w:val="3FFF2A05"/>
    <w:rsid w:val="4003271E"/>
    <w:rsid w:val="40363F4D"/>
    <w:rsid w:val="40392451"/>
    <w:rsid w:val="403F1053"/>
    <w:rsid w:val="405C4324"/>
    <w:rsid w:val="40664832"/>
    <w:rsid w:val="40732C5B"/>
    <w:rsid w:val="40A45710"/>
    <w:rsid w:val="40BA692C"/>
    <w:rsid w:val="40C866B3"/>
    <w:rsid w:val="41250D11"/>
    <w:rsid w:val="4144421F"/>
    <w:rsid w:val="41EF2605"/>
    <w:rsid w:val="42502949"/>
    <w:rsid w:val="426B2209"/>
    <w:rsid w:val="42B76458"/>
    <w:rsid w:val="42C71028"/>
    <w:rsid w:val="42ED3A3A"/>
    <w:rsid w:val="43036368"/>
    <w:rsid w:val="430A11A2"/>
    <w:rsid w:val="43293F6C"/>
    <w:rsid w:val="43324E83"/>
    <w:rsid w:val="43421586"/>
    <w:rsid w:val="4368266F"/>
    <w:rsid w:val="43C95965"/>
    <w:rsid w:val="43CF35CB"/>
    <w:rsid w:val="44562603"/>
    <w:rsid w:val="446B50EA"/>
    <w:rsid w:val="447961FB"/>
    <w:rsid w:val="44C02E47"/>
    <w:rsid w:val="44F16D85"/>
    <w:rsid w:val="459C0CF6"/>
    <w:rsid w:val="45DD0726"/>
    <w:rsid w:val="45F9099F"/>
    <w:rsid w:val="46052FFA"/>
    <w:rsid w:val="46431172"/>
    <w:rsid w:val="464E295E"/>
    <w:rsid w:val="474E1506"/>
    <w:rsid w:val="47FF4255"/>
    <w:rsid w:val="486B02D5"/>
    <w:rsid w:val="487202F5"/>
    <w:rsid w:val="487D4E0F"/>
    <w:rsid w:val="487E7FB2"/>
    <w:rsid w:val="48CB414A"/>
    <w:rsid w:val="4984252B"/>
    <w:rsid w:val="4A8D1018"/>
    <w:rsid w:val="4AE07B07"/>
    <w:rsid w:val="4AFF5FAF"/>
    <w:rsid w:val="4B1A6945"/>
    <w:rsid w:val="4B4D0EA9"/>
    <w:rsid w:val="4B724D70"/>
    <w:rsid w:val="4B906C07"/>
    <w:rsid w:val="4BC046DB"/>
    <w:rsid w:val="4C0F45EA"/>
    <w:rsid w:val="4C2A3BEC"/>
    <w:rsid w:val="4C456C68"/>
    <w:rsid w:val="4C7D1E8A"/>
    <w:rsid w:val="4CA70389"/>
    <w:rsid w:val="4D0B2CA0"/>
    <w:rsid w:val="4D5F2D35"/>
    <w:rsid w:val="4D844549"/>
    <w:rsid w:val="4DA25F0B"/>
    <w:rsid w:val="4E0C4A48"/>
    <w:rsid w:val="4E465CA3"/>
    <w:rsid w:val="4E832A53"/>
    <w:rsid w:val="4ECA67AF"/>
    <w:rsid w:val="4EDF72A4"/>
    <w:rsid w:val="4EEE3E93"/>
    <w:rsid w:val="4F391732"/>
    <w:rsid w:val="4F764175"/>
    <w:rsid w:val="501924EF"/>
    <w:rsid w:val="508326AB"/>
    <w:rsid w:val="509764F6"/>
    <w:rsid w:val="50B63D9D"/>
    <w:rsid w:val="512940ED"/>
    <w:rsid w:val="52020133"/>
    <w:rsid w:val="52524C16"/>
    <w:rsid w:val="52906999"/>
    <w:rsid w:val="52E77A54"/>
    <w:rsid w:val="53293249"/>
    <w:rsid w:val="53514ECE"/>
    <w:rsid w:val="53850231"/>
    <w:rsid w:val="539549C6"/>
    <w:rsid w:val="53AA4422"/>
    <w:rsid w:val="53ED6E07"/>
    <w:rsid w:val="5438608E"/>
    <w:rsid w:val="54CB3B7E"/>
    <w:rsid w:val="550515E0"/>
    <w:rsid w:val="55052414"/>
    <w:rsid w:val="551E34D6"/>
    <w:rsid w:val="551E7032"/>
    <w:rsid w:val="556F3D31"/>
    <w:rsid w:val="557A5829"/>
    <w:rsid w:val="558C043F"/>
    <w:rsid w:val="55B33C1E"/>
    <w:rsid w:val="55E37658"/>
    <w:rsid w:val="55E71B19"/>
    <w:rsid w:val="55E8432A"/>
    <w:rsid w:val="563D3E2F"/>
    <w:rsid w:val="5678220A"/>
    <w:rsid w:val="56881EF5"/>
    <w:rsid w:val="56A17F1A"/>
    <w:rsid w:val="56AE2637"/>
    <w:rsid w:val="56F24BAE"/>
    <w:rsid w:val="5726566E"/>
    <w:rsid w:val="57E74053"/>
    <w:rsid w:val="5813309A"/>
    <w:rsid w:val="581509B1"/>
    <w:rsid w:val="581666E6"/>
    <w:rsid w:val="588D71B2"/>
    <w:rsid w:val="58AA3909"/>
    <w:rsid w:val="58AA6CA5"/>
    <w:rsid w:val="58BA56F4"/>
    <w:rsid w:val="59266C77"/>
    <w:rsid w:val="594F6A6D"/>
    <w:rsid w:val="59500483"/>
    <w:rsid w:val="597B21C0"/>
    <w:rsid w:val="5986218E"/>
    <w:rsid w:val="59D97050"/>
    <w:rsid w:val="59F832C8"/>
    <w:rsid w:val="5A103E74"/>
    <w:rsid w:val="5A1059CB"/>
    <w:rsid w:val="5A7667D4"/>
    <w:rsid w:val="5AA07DEC"/>
    <w:rsid w:val="5AAB1367"/>
    <w:rsid w:val="5B1F1D55"/>
    <w:rsid w:val="5B350C9F"/>
    <w:rsid w:val="5B433C96"/>
    <w:rsid w:val="5B6339F0"/>
    <w:rsid w:val="5B9A2073"/>
    <w:rsid w:val="5BC76675"/>
    <w:rsid w:val="5BCC1553"/>
    <w:rsid w:val="5BD67A5C"/>
    <w:rsid w:val="5C531CB7"/>
    <w:rsid w:val="5C6D43C3"/>
    <w:rsid w:val="5CA20A60"/>
    <w:rsid w:val="5CB70498"/>
    <w:rsid w:val="5CC01CFE"/>
    <w:rsid w:val="5CE84AF5"/>
    <w:rsid w:val="5D67223E"/>
    <w:rsid w:val="5DC127A9"/>
    <w:rsid w:val="5E021B2B"/>
    <w:rsid w:val="5E057603"/>
    <w:rsid w:val="5E133473"/>
    <w:rsid w:val="5E307797"/>
    <w:rsid w:val="5E427009"/>
    <w:rsid w:val="5E5A37D0"/>
    <w:rsid w:val="5F2636B2"/>
    <w:rsid w:val="5FEB78E0"/>
    <w:rsid w:val="60387418"/>
    <w:rsid w:val="60A01243"/>
    <w:rsid w:val="60AF3D42"/>
    <w:rsid w:val="60CB49D9"/>
    <w:rsid w:val="611063C8"/>
    <w:rsid w:val="61412A26"/>
    <w:rsid w:val="61572249"/>
    <w:rsid w:val="61745395"/>
    <w:rsid w:val="61A56C03"/>
    <w:rsid w:val="61E00E14"/>
    <w:rsid w:val="62340912"/>
    <w:rsid w:val="62392419"/>
    <w:rsid w:val="62464EA5"/>
    <w:rsid w:val="62493B2F"/>
    <w:rsid w:val="62632EA9"/>
    <w:rsid w:val="628874C6"/>
    <w:rsid w:val="62C028E5"/>
    <w:rsid w:val="63715118"/>
    <w:rsid w:val="639C0E40"/>
    <w:rsid w:val="640B731B"/>
    <w:rsid w:val="64164115"/>
    <w:rsid w:val="64191A38"/>
    <w:rsid w:val="6460377E"/>
    <w:rsid w:val="64800F51"/>
    <w:rsid w:val="64AC4189"/>
    <w:rsid w:val="65167D25"/>
    <w:rsid w:val="653D52B2"/>
    <w:rsid w:val="65EE47FE"/>
    <w:rsid w:val="65F55D98"/>
    <w:rsid w:val="662529B8"/>
    <w:rsid w:val="667E7FEB"/>
    <w:rsid w:val="66B86B86"/>
    <w:rsid w:val="670C5884"/>
    <w:rsid w:val="674C5C80"/>
    <w:rsid w:val="688A1495"/>
    <w:rsid w:val="68BD3877"/>
    <w:rsid w:val="68DE4FFE"/>
    <w:rsid w:val="68E24F01"/>
    <w:rsid w:val="69256789"/>
    <w:rsid w:val="69635503"/>
    <w:rsid w:val="69C2222A"/>
    <w:rsid w:val="69EA290C"/>
    <w:rsid w:val="69ED6406"/>
    <w:rsid w:val="6A694D9B"/>
    <w:rsid w:val="6A961415"/>
    <w:rsid w:val="6A9C6F1F"/>
    <w:rsid w:val="6B2917A5"/>
    <w:rsid w:val="6B5111BC"/>
    <w:rsid w:val="6B99520C"/>
    <w:rsid w:val="6CA16A6E"/>
    <w:rsid w:val="6CA200F0"/>
    <w:rsid w:val="6D68395A"/>
    <w:rsid w:val="6D8450A3"/>
    <w:rsid w:val="6DAD4F9F"/>
    <w:rsid w:val="6DB87176"/>
    <w:rsid w:val="6E02353D"/>
    <w:rsid w:val="6E0F385F"/>
    <w:rsid w:val="6E2F5FFA"/>
    <w:rsid w:val="6E810905"/>
    <w:rsid w:val="6EC362D6"/>
    <w:rsid w:val="6ED71FBD"/>
    <w:rsid w:val="6EF1453D"/>
    <w:rsid w:val="6F166FC0"/>
    <w:rsid w:val="6F570E71"/>
    <w:rsid w:val="6FEE1FCA"/>
    <w:rsid w:val="70271038"/>
    <w:rsid w:val="703A2BF0"/>
    <w:rsid w:val="705E5621"/>
    <w:rsid w:val="70874194"/>
    <w:rsid w:val="709F7B97"/>
    <w:rsid w:val="70F834FC"/>
    <w:rsid w:val="71052F6B"/>
    <w:rsid w:val="71436346"/>
    <w:rsid w:val="717C3085"/>
    <w:rsid w:val="718317BC"/>
    <w:rsid w:val="72116D2F"/>
    <w:rsid w:val="721A3C84"/>
    <w:rsid w:val="722B56F6"/>
    <w:rsid w:val="722D045F"/>
    <w:rsid w:val="724C2FD8"/>
    <w:rsid w:val="72501748"/>
    <w:rsid w:val="7297509A"/>
    <w:rsid w:val="72A9667D"/>
    <w:rsid w:val="72E17BC5"/>
    <w:rsid w:val="72FF3531"/>
    <w:rsid w:val="731004AA"/>
    <w:rsid w:val="7335700B"/>
    <w:rsid w:val="733B7751"/>
    <w:rsid w:val="73783BB8"/>
    <w:rsid w:val="739169EA"/>
    <w:rsid w:val="7400051E"/>
    <w:rsid w:val="74123DAE"/>
    <w:rsid w:val="74C47859"/>
    <w:rsid w:val="74CA1B97"/>
    <w:rsid w:val="74CD20AE"/>
    <w:rsid w:val="74ED49FA"/>
    <w:rsid w:val="75151DA7"/>
    <w:rsid w:val="752920B5"/>
    <w:rsid w:val="7566534B"/>
    <w:rsid w:val="75684E27"/>
    <w:rsid w:val="75860E55"/>
    <w:rsid w:val="75D80296"/>
    <w:rsid w:val="763E532E"/>
    <w:rsid w:val="77043E82"/>
    <w:rsid w:val="77356731"/>
    <w:rsid w:val="77623701"/>
    <w:rsid w:val="77694734"/>
    <w:rsid w:val="778E5E41"/>
    <w:rsid w:val="77901BB9"/>
    <w:rsid w:val="77903967"/>
    <w:rsid w:val="77B51F92"/>
    <w:rsid w:val="77C90C27"/>
    <w:rsid w:val="78216CB5"/>
    <w:rsid w:val="786D4A31"/>
    <w:rsid w:val="788B637D"/>
    <w:rsid w:val="78A82F32"/>
    <w:rsid w:val="78B17728"/>
    <w:rsid w:val="78C25DA2"/>
    <w:rsid w:val="78F5554D"/>
    <w:rsid w:val="79932741"/>
    <w:rsid w:val="79F04B91"/>
    <w:rsid w:val="7A1C4528"/>
    <w:rsid w:val="7A2850AC"/>
    <w:rsid w:val="7A7833B4"/>
    <w:rsid w:val="7AAB11D5"/>
    <w:rsid w:val="7ABC7E02"/>
    <w:rsid w:val="7AC01C0F"/>
    <w:rsid w:val="7ACA53E2"/>
    <w:rsid w:val="7B552893"/>
    <w:rsid w:val="7B645FAA"/>
    <w:rsid w:val="7B6631BE"/>
    <w:rsid w:val="7BF92B4E"/>
    <w:rsid w:val="7C0B3EC7"/>
    <w:rsid w:val="7C164A98"/>
    <w:rsid w:val="7C44788E"/>
    <w:rsid w:val="7C4F2043"/>
    <w:rsid w:val="7CDE1393"/>
    <w:rsid w:val="7D4A5369"/>
    <w:rsid w:val="7D657644"/>
    <w:rsid w:val="7D813925"/>
    <w:rsid w:val="7DC65CB2"/>
    <w:rsid w:val="7E1871CE"/>
    <w:rsid w:val="7E307B8D"/>
    <w:rsid w:val="7E325778"/>
    <w:rsid w:val="7E511CB1"/>
    <w:rsid w:val="7E655B4E"/>
    <w:rsid w:val="7E826381"/>
    <w:rsid w:val="7EA36676"/>
    <w:rsid w:val="7F100132"/>
    <w:rsid w:val="7F6B5014"/>
    <w:rsid w:val="7FA67F52"/>
    <w:rsid w:val="7FCE1B4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allout" idref="#标注: 线形 3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0" w:semiHidden="0" w:name="Normal Indent"/>
    <w:lsdException w:qFormat="1" w:unhideWhenUsed="0" w:uiPriority="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3">
    <w:name w:val="heading 1"/>
    <w:basedOn w:val="1"/>
    <w:next w:val="1"/>
    <w:link w:val="106"/>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07"/>
    <w:qFormat/>
    <w:uiPriority w:val="99"/>
    <w:pPr>
      <w:keepNext/>
      <w:widowControl w:val="0"/>
      <w:adjustRightInd/>
      <w:snapToGrid/>
      <w:spacing w:after="0"/>
      <w:ind w:left="-57" w:right="-57"/>
      <w:jc w:val="center"/>
      <w:outlineLvl w:val="1"/>
    </w:pPr>
    <w:rPr>
      <w:rFonts w:ascii="黑体" w:hAnsi="Times New Roman" w:eastAsia="宋体"/>
      <w:b/>
      <w:kern w:val="2"/>
      <w:sz w:val="18"/>
      <w:szCs w:val="24"/>
    </w:rPr>
  </w:style>
  <w:style w:type="paragraph" w:styleId="5">
    <w:name w:val="heading 3"/>
    <w:basedOn w:val="1"/>
    <w:next w:val="1"/>
    <w:link w:val="108"/>
    <w:qFormat/>
    <w:uiPriority w:val="99"/>
    <w:pPr>
      <w:keepNext/>
      <w:keepLines/>
      <w:widowControl w:val="0"/>
      <w:adjustRightInd/>
      <w:snapToGrid/>
      <w:spacing w:before="260" w:after="260" w:line="416" w:lineRule="auto"/>
      <w:jc w:val="both"/>
      <w:outlineLvl w:val="2"/>
    </w:pPr>
    <w:rPr>
      <w:rFonts w:ascii="Times New Roman" w:hAnsi="Times New Roman" w:eastAsia="宋体"/>
      <w:b/>
      <w:bCs/>
      <w:kern w:val="2"/>
      <w:sz w:val="32"/>
      <w:szCs w:val="32"/>
    </w:rPr>
  </w:style>
  <w:style w:type="paragraph" w:styleId="6">
    <w:name w:val="heading 4"/>
    <w:basedOn w:val="1"/>
    <w:next w:val="1"/>
    <w:link w:val="109"/>
    <w:qFormat/>
    <w:uiPriority w:val="0"/>
    <w:pPr>
      <w:keepNext/>
      <w:keepLines/>
      <w:widowControl w:val="0"/>
      <w:adjustRightInd/>
      <w:snapToGrid/>
      <w:spacing w:before="280" w:after="290" w:line="376" w:lineRule="auto"/>
      <w:jc w:val="both"/>
      <w:outlineLvl w:val="3"/>
    </w:pPr>
    <w:rPr>
      <w:rFonts w:ascii="Arial" w:hAnsi="Arial" w:eastAsia="黑体"/>
      <w:b/>
      <w:bCs/>
      <w:kern w:val="2"/>
      <w:sz w:val="28"/>
      <w:szCs w:val="28"/>
    </w:rPr>
  </w:style>
  <w:style w:type="paragraph" w:styleId="7">
    <w:name w:val="heading 5"/>
    <w:basedOn w:val="1"/>
    <w:next w:val="1"/>
    <w:link w:val="110"/>
    <w:qFormat/>
    <w:uiPriority w:val="0"/>
    <w:pPr>
      <w:keepNext/>
      <w:keepLines/>
      <w:widowControl w:val="0"/>
      <w:adjustRightInd/>
      <w:snapToGrid/>
      <w:spacing w:before="280" w:after="290" w:line="376" w:lineRule="auto"/>
      <w:ind w:firstLine="200" w:firstLineChars="200"/>
      <w:outlineLvl w:val="4"/>
    </w:pPr>
    <w:rPr>
      <w:rFonts w:ascii="Times New Roman" w:hAnsi="Times New Roman" w:eastAsia="宋体"/>
      <w:b/>
      <w:bCs/>
      <w:kern w:val="2"/>
      <w:sz w:val="28"/>
      <w:szCs w:val="28"/>
    </w:rPr>
  </w:style>
  <w:style w:type="paragraph" w:styleId="8">
    <w:name w:val="heading 6"/>
    <w:basedOn w:val="1"/>
    <w:next w:val="1"/>
    <w:link w:val="111"/>
    <w:qFormat/>
    <w:uiPriority w:val="0"/>
    <w:pPr>
      <w:keepNext/>
      <w:widowControl w:val="0"/>
      <w:adjustRightInd/>
      <w:snapToGrid/>
      <w:spacing w:after="0" w:line="420" w:lineRule="exact"/>
      <w:jc w:val="center"/>
      <w:outlineLvl w:val="5"/>
    </w:pPr>
    <w:rPr>
      <w:rFonts w:ascii="宋体" w:hAnsi="宋体" w:eastAsia="宋体"/>
      <w:b/>
      <w:spacing w:val="-10"/>
      <w:kern w:val="2"/>
      <w:sz w:val="18"/>
      <w:szCs w:val="20"/>
    </w:rPr>
  </w:style>
  <w:style w:type="paragraph" w:styleId="9">
    <w:name w:val="heading 8"/>
    <w:basedOn w:val="1"/>
    <w:next w:val="1"/>
    <w:link w:val="112"/>
    <w:qFormat/>
    <w:uiPriority w:val="0"/>
    <w:pPr>
      <w:keepNext/>
      <w:keepLines/>
      <w:widowControl w:val="0"/>
      <w:adjustRightInd/>
      <w:snapToGrid/>
      <w:spacing w:before="240" w:after="64" w:line="320" w:lineRule="auto"/>
      <w:jc w:val="both"/>
      <w:outlineLvl w:val="7"/>
    </w:pPr>
    <w:rPr>
      <w:rFonts w:ascii="Arial" w:hAnsi="Arial" w:eastAsia="黑体"/>
      <w:kern w:val="2"/>
      <w:sz w:val="24"/>
      <w:szCs w:val="24"/>
    </w:rPr>
  </w:style>
  <w:style w:type="paragraph" w:styleId="10">
    <w:name w:val="heading 9"/>
    <w:basedOn w:val="1"/>
    <w:next w:val="1"/>
    <w:link w:val="113"/>
    <w:qFormat/>
    <w:uiPriority w:val="9"/>
    <w:pPr>
      <w:keepNext/>
      <w:keepLines/>
      <w:widowControl w:val="0"/>
      <w:adjustRightInd/>
      <w:snapToGrid/>
      <w:spacing w:before="240" w:after="64" w:line="320" w:lineRule="auto"/>
      <w:jc w:val="both"/>
      <w:outlineLvl w:val="8"/>
    </w:pPr>
    <w:rPr>
      <w:rFonts w:ascii="Cambria" w:hAnsi="Cambria" w:eastAsia="宋体"/>
      <w:kern w:val="2"/>
      <w:sz w:val="21"/>
      <w:szCs w:val="21"/>
    </w:rPr>
  </w:style>
  <w:style w:type="character" w:default="1" w:styleId="41">
    <w:name w:val="Default Paragraph Font"/>
    <w:unhideWhenUsed/>
    <w:qFormat/>
    <w:uiPriority w:val="1"/>
  </w:style>
  <w:style w:type="table" w:default="1" w:styleId="46">
    <w:name w:val="Normal Table"/>
    <w:unhideWhenUsed/>
    <w:qFormat/>
    <w:uiPriority w:val="99"/>
    <w:tblPr>
      <w:tblStyle w:val="46"/>
      <w:tblLayout w:type="fixed"/>
      <w:tblCellMar>
        <w:top w:w="0" w:type="dxa"/>
        <w:left w:w="108" w:type="dxa"/>
        <w:bottom w:w="0" w:type="dxa"/>
        <w:right w:w="108" w:type="dxa"/>
      </w:tblCellMar>
    </w:tblPr>
    <w:tcPr>
      <w:textDirection w:val="lrTb"/>
    </w:tcPr>
  </w:style>
  <w:style w:type="paragraph" w:styleId="2">
    <w:name w:val="table of authorities"/>
    <w:basedOn w:val="1"/>
    <w:next w:val="1"/>
    <w:unhideWhenUsed/>
    <w:qFormat/>
    <w:uiPriority w:val="99"/>
    <w:pPr>
      <w:ind w:left="420" w:leftChars="200"/>
    </w:pPr>
    <w:rPr>
      <w:sz w:val="24"/>
    </w:rPr>
  </w:style>
  <w:style w:type="paragraph" w:styleId="11">
    <w:name w:val="annotation subject"/>
    <w:basedOn w:val="12"/>
    <w:next w:val="12"/>
    <w:link w:val="121"/>
    <w:unhideWhenUsed/>
    <w:qFormat/>
    <w:uiPriority w:val="99"/>
    <w:pPr>
      <w:widowControl w:val="0"/>
      <w:snapToGrid/>
      <w:spacing w:beforeLines="50" w:after="0" w:line="480" w:lineRule="exact"/>
      <w:jc w:val="center"/>
    </w:pPr>
    <w:rPr>
      <w:rFonts w:ascii="Times New Roman" w:hAnsi="Times New Roman" w:eastAsia="黑体"/>
      <w:bCs/>
      <w:sz w:val="21"/>
      <w:szCs w:val="21"/>
    </w:rPr>
  </w:style>
  <w:style w:type="paragraph" w:styleId="12">
    <w:name w:val="annotation text"/>
    <w:basedOn w:val="1"/>
    <w:link w:val="115"/>
    <w:unhideWhenUsed/>
    <w:qFormat/>
    <w:uiPriority w:val="99"/>
  </w:style>
  <w:style w:type="paragraph" w:styleId="13">
    <w:name w:val="toc 7"/>
    <w:basedOn w:val="1"/>
    <w:next w:val="1"/>
    <w:qFormat/>
    <w:uiPriority w:val="99"/>
    <w:pPr>
      <w:widowControl w:val="0"/>
      <w:adjustRightInd/>
      <w:snapToGrid/>
      <w:spacing w:after="0"/>
      <w:ind w:left="1260"/>
    </w:pPr>
    <w:rPr>
      <w:rFonts w:ascii="Times New Roman" w:hAnsi="Times New Roman" w:eastAsia="宋体"/>
      <w:kern w:val="2"/>
      <w:sz w:val="18"/>
      <w:szCs w:val="18"/>
    </w:rPr>
  </w:style>
  <w:style w:type="paragraph" w:styleId="14">
    <w:name w:val="Body Text First Indent"/>
    <w:basedOn w:val="15"/>
    <w:qFormat/>
    <w:uiPriority w:val="0"/>
    <w:pPr>
      <w:topLinePunct w:val="1"/>
      <w:spacing w:line="300" w:lineRule="exact"/>
      <w:textAlignment w:val="baseline"/>
    </w:pPr>
  </w:style>
  <w:style w:type="paragraph" w:styleId="15">
    <w:name w:val="Body Text"/>
    <w:basedOn w:val="1"/>
    <w:next w:val="1"/>
    <w:qFormat/>
    <w:uiPriority w:val="0"/>
    <w:pPr>
      <w:spacing w:beforeLines="50"/>
      <w:jc w:val="center"/>
    </w:pPr>
    <w:rPr>
      <w:rFonts w:eastAsia="黑体"/>
      <w:spacing w:val="28"/>
      <w:sz w:val="21"/>
      <w:szCs w:val="28"/>
    </w:rPr>
  </w:style>
  <w:style w:type="paragraph" w:styleId="16">
    <w:name w:val="Normal Indent"/>
    <w:basedOn w:val="1"/>
    <w:next w:val="1"/>
    <w:link w:val="114"/>
    <w:unhideWhenUsed/>
    <w:qFormat/>
    <w:uiPriority w:val="0"/>
    <w:pPr>
      <w:widowControl w:val="0"/>
      <w:kinsoku w:val="0"/>
      <w:overflowPunct w:val="0"/>
      <w:topLinePunct w:val="1"/>
      <w:spacing w:after="0" w:line="300" w:lineRule="exact"/>
      <w:jc w:val="center"/>
    </w:pPr>
    <w:rPr>
      <w:rFonts w:ascii="Calibri" w:hAnsi="Calibri" w:eastAsia="宋体" w:cs="黑体"/>
      <w:kern w:val="2"/>
      <w:sz w:val="21"/>
      <w:szCs w:val="21"/>
    </w:rPr>
  </w:style>
  <w:style w:type="paragraph" w:styleId="17">
    <w:name w:val="caption"/>
    <w:basedOn w:val="1"/>
    <w:next w:val="1"/>
    <w:qFormat/>
    <w:uiPriority w:val="0"/>
    <w:pPr>
      <w:widowControl w:val="0"/>
      <w:adjustRightInd/>
      <w:snapToGrid/>
      <w:spacing w:after="0"/>
      <w:jc w:val="both"/>
    </w:pPr>
    <w:rPr>
      <w:rFonts w:ascii="Cambria" w:hAnsi="Cambria" w:eastAsia="黑体"/>
      <w:kern w:val="2"/>
      <w:sz w:val="20"/>
      <w:szCs w:val="20"/>
    </w:rPr>
  </w:style>
  <w:style w:type="paragraph" w:styleId="18">
    <w:name w:val="Document Map"/>
    <w:basedOn w:val="1"/>
    <w:link w:val="136"/>
    <w:qFormat/>
    <w:uiPriority w:val="99"/>
    <w:pPr>
      <w:widowControl w:val="0"/>
      <w:adjustRightInd/>
      <w:snapToGrid/>
      <w:spacing w:after="0"/>
      <w:jc w:val="both"/>
    </w:pPr>
    <w:rPr>
      <w:rFonts w:ascii="宋体" w:hAnsi="Times New Roman" w:eastAsia="宋体"/>
      <w:kern w:val="2"/>
      <w:sz w:val="18"/>
      <w:szCs w:val="18"/>
    </w:rPr>
  </w:style>
  <w:style w:type="paragraph" w:styleId="19">
    <w:name w:val="Body Text 3"/>
    <w:basedOn w:val="1"/>
    <w:link w:val="156"/>
    <w:qFormat/>
    <w:uiPriority w:val="0"/>
    <w:pPr>
      <w:widowControl w:val="0"/>
      <w:adjustRightInd/>
      <w:snapToGrid/>
      <w:spacing w:after="120"/>
      <w:jc w:val="both"/>
    </w:pPr>
    <w:rPr>
      <w:rFonts w:ascii="Times New Roman" w:hAnsi="Times New Roman" w:eastAsia="宋体"/>
      <w:kern w:val="2"/>
      <w:sz w:val="16"/>
      <w:szCs w:val="16"/>
    </w:rPr>
  </w:style>
  <w:style w:type="paragraph" w:styleId="20">
    <w:name w:val="Body Text Indent"/>
    <w:basedOn w:val="1"/>
    <w:link w:val="116"/>
    <w:qFormat/>
    <w:uiPriority w:val="0"/>
    <w:pPr>
      <w:spacing w:line="500" w:lineRule="exact"/>
      <w:ind w:firstLine="420"/>
    </w:pPr>
    <w:rPr>
      <w:sz w:val="28"/>
      <w:szCs w:val="24"/>
    </w:rPr>
  </w:style>
  <w:style w:type="paragraph" w:styleId="21">
    <w:name w:val="toc 5"/>
    <w:basedOn w:val="1"/>
    <w:next w:val="1"/>
    <w:qFormat/>
    <w:uiPriority w:val="99"/>
    <w:pPr>
      <w:widowControl w:val="0"/>
      <w:adjustRightInd/>
      <w:snapToGrid/>
      <w:spacing w:after="0"/>
      <w:ind w:left="840"/>
    </w:pPr>
    <w:rPr>
      <w:rFonts w:ascii="Times New Roman" w:hAnsi="Times New Roman" w:eastAsia="宋体"/>
      <w:kern w:val="2"/>
      <w:sz w:val="18"/>
      <w:szCs w:val="18"/>
    </w:rPr>
  </w:style>
  <w:style w:type="paragraph" w:styleId="22">
    <w:name w:val="toc 3"/>
    <w:basedOn w:val="1"/>
    <w:next w:val="1"/>
    <w:qFormat/>
    <w:uiPriority w:val="39"/>
    <w:pPr>
      <w:widowControl w:val="0"/>
      <w:adjustRightInd/>
      <w:snapToGrid/>
      <w:spacing w:after="0"/>
      <w:ind w:left="420"/>
    </w:pPr>
    <w:rPr>
      <w:rFonts w:ascii="Times New Roman" w:hAnsi="Times New Roman" w:eastAsia="宋体"/>
      <w:i/>
      <w:iCs/>
      <w:kern w:val="2"/>
      <w:sz w:val="20"/>
      <w:szCs w:val="20"/>
    </w:rPr>
  </w:style>
  <w:style w:type="paragraph" w:styleId="23">
    <w:name w:val="Plain Text"/>
    <w:basedOn w:val="1"/>
    <w:link w:val="117"/>
    <w:qFormat/>
    <w:uiPriority w:val="99"/>
    <w:pPr>
      <w:adjustRightInd/>
    </w:pPr>
    <w:rPr>
      <w:rFonts w:ascii="宋体" w:hAnsi="Courier New"/>
      <w:sz w:val="20"/>
    </w:rPr>
  </w:style>
  <w:style w:type="paragraph" w:styleId="24">
    <w:name w:val="toc 8"/>
    <w:basedOn w:val="1"/>
    <w:next w:val="1"/>
    <w:qFormat/>
    <w:uiPriority w:val="99"/>
    <w:pPr>
      <w:widowControl w:val="0"/>
      <w:adjustRightInd/>
      <w:snapToGrid/>
      <w:spacing w:after="0"/>
      <w:ind w:left="1470"/>
    </w:pPr>
    <w:rPr>
      <w:rFonts w:ascii="Times New Roman" w:hAnsi="Times New Roman" w:eastAsia="宋体"/>
      <w:kern w:val="2"/>
      <w:sz w:val="18"/>
      <w:szCs w:val="18"/>
    </w:rPr>
  </w:style>
  <w:style w:type="paragraph" w:styleId="25">
    <w:name w:val="Date"/>
    <w:basedOn w:val="1"/>
    <w:next w:val="1"/>
    <w:link w:val="154"/>
    <w:qFormat/>
    <w:uiPriority w:val="99"/>
    <w:pPr>
      <w:widowControl w:val="0"/>
      <w:adjustRightInd/>
      <w:snapToGrid/>
      <w:spacing w:after="0"/>
      <w:jc w:val="both"/>
    </w:pPr>
    <w:rPr>
      <w:rFonts w:ascii="楷体_GB2312" w:hAnsi="Times New Roman" w:eastAsia="楷体_GB2312"/>
      <w:kern w:val="2"/>
      <w:sz w:val="28"/>
      <w:szCs w:val="20"/>
    </w:rPr>
  </w:style>
  <w:style w:type="paragraph" w:styleId="26">
    <w:name w:val="Body Text Indent 2"/>
    <w:basedOn w:val="1"/>
    <w:link w:val="157"/>
    <w:qFormat/>
    <w:uiPriority w:val="0"/>
    <w:pPr>
      <w:widowControl w:val="0"/>
      <w:adjustRightInd/>
      <w:snapToGrid/>
      <w:spacing w:after="0" w:line="360" w:lineRule="exact"/>
      <w:ind w:firstLine="562" w:firstLineChars="200"/>
      <w:jc w:val="both"/>
    </w:pPr>
    <w:rPr>
      <w:rFonts w:ascii="Times New Roman" w:hAnsi="Times New Roman" w:eastAsia="楷体_GB2312"/>
      <w:b/>
      <w:bCs/>
      <w:kern w:val="2"/>
      <w:sz w:val="28"/>
      <w:szCs w:val="24"/>
    </w:rPr>
  </w:style>
  <w:style w:type="paragraph" w:styleId="27">
    <w:name w:val="Balloon Text"/>
    <w:basedOn w:val="1"/>
    <w:link w:val="118"/>
    <w:unhideWhenUsed/>
    <w:qFormat/>
    <w:uiPriority w:val="99"/>
    <w:pPr>
      <w:spacing w:after="0"/>
    </w:pPr>
    <w:rPr>
      <w:sz w:val="18"/>
      <w:szCs w:val="18"/>
    </w:rPr>
  </w:style>
  <w:style w:type="paragraph" w:styleId="28">
    <w:name w:val="footer"/>
    <w:basedOn w:val="1"/>
    <w:link w:val="119"/>
    <w:unhideWhenUsed/>
    <w:qFormat/>
    <w:uiPriority w:val="99"/>
    <w:pPr>
      <w:widowControl w:val="0"/>
      <w:tabs>
        <w:tab w:val="center" w:pos="4153"/>
        <w:tab w:val="right" w:pos="8306"/>
      </w:tabs>
      <w:adjustRightInd/>
      <w:spacing w:after="0"/>
    </w:pPr>
    <w:rPr>
      <w:rFonts w:ascii="Calibri" w:hAnsi="Calibri" w:eastAsia="宋体" w:cs="黑体"/>
      <w:kern w:val="2"/>
      <w:sz w:val="18"/>
      <w:szCs w:val="18"/>
    </w:rPr>
  </w:style>
  <w:style w:type="paragraph" w:styleId="29">
    <w:name w:val="Body Text First Indent 2"/>
    <w:basedOn w:val="1"/>
    <w:next w:val="1"/>
    <w:unhideWhenUsed/>
    <w:qFormat/>
    <w:uiPriority w:val="99"/>
    <w:pPr>
      <w:ind w:firstLine="420" w:firstLineChars="200"/>
    </w:pPr>
  </w:style>
  <w:style w:type="paragraph" w:styleId="30">
    <w:name w:val="header"/>
    <w:basedOn w:val="1"/>
    <w:link w:val="120"/>
    <w:unhideWhenUsed/>
    <w:qFormat/>
    <w:uiPriority w:val="99"/>
    <w:pPr>
      <w:widowControl w:val="0"/>
      <w:pBdr>
        <w:bottom w:val="single" w:color="auto" w:sz="6" w:space="1"/>
      </w:pBdr>
      <w:tabs>
        <w:tab w:val="center" w:pos="4153"/>
        <w:tab w:val="right" w:pos="8306"/>
      </w:tabs>
      <w:adjustRightInd/>
      <w:spacing w:after="0"/>
      <w:jc w:val="center"/>
    </w:pPr>
    <w:rPr>
      <w:rFonts w:ascii="Calibri" w:hAnsi="Calibri" w:eastAsia="宋体" w:cs="黑体"/>
      <w:kern w:val="2"/>
      <w:sz w:val="18"/>
      <w:szCs w:val="18"/>
    </w:rPr>
  </w:style>
  <w:style w:type="paragraph" w:styleId="31">
    <w:name w:val="toc 1"/>
    <w:basedOn w:val="1"/>
    <w:next w:val="1"/>
    <w:unhideWhenUsed/>
    <w:qFormat/>
    <w:uiPriority w:val="39"/>
    <w:pPr>
      <w:widowControl w:val="0"/>
      <w:adjustRightInd/>
      <w:snapToGrid/>
      <w:spacing w:after="0"/>
      <w:jc w:val="both"/>
    </w:pPr>
    <w:rPr>
      <w:rFonts w:ascii="Calibri" w:hAnsi="Calibri" w:eastAsia="宋体"/>
      <w:kern w:val="2"/>
      <w:sz w:val="21"/>
      <w:szCs w:val="24"/>
    </w:rPr>
  </w:style>
  <w:style w:type="paragraph" w:styleId="32">
    <w:name w:val="toc 4"/>
    <w:basedOn w:val="1"/>
    <w:next w:val="1"/>
    <w:qFormat/>
    <w:uiPriority w:val="99"/>
    <w:pPr>
      <w:widowControl w:val="0"/>
      <w:adjustRightInd/>
      <w:snapToGrid/>
      <w:spacing w:after="0"/>
      <w:ind w:left="630"/>
    </w:pPr>
    <w:rPr>
      <w:rFonts w:ascii="Times New Roman" w:hAnsi="Times New Roman" w:eastAsia="宋体"/>
      <w:kern w:val="2"/>
      <w:sz w:val="18"/>
      <w:szCs w:val="18"/>
    </w:rPr>
  </w:style>
  <w:style w:type="paragraph" w:styleId="33">
    <w:name w:val="footnote text"/>
    <w:basedOn w:val="1"/>
    <w:link w:val="155"/>
    <w:semiHidden/>
    <w:qFormat/>
    <w:uiPriority w:val="0"/>
    <w:pPr>
      <w:widowControl w:val="0"/>
      <w:adjustRightInd/>
      <w:spacing w:after="0"/>
    </w:pPr>
    <w:rPr>
      <w:rFonts w:ascii="Times New Roman" w:hAnsi="Times New Roman" w:eastAsia="宋体"/>
      <w:kern w:val="2"/>
      <w:sz w:val="18"/>
      <w:szCs w:val="18"/>
    </w:rPr>
  </w:style>
  <w:style w:type="paragraph" w:styleId="34">
    <w:name w:val="toc 6"/>
    <w:basedOn w:val="1"/>
    <w:next w:val="1"/>
    <w:qFormat/>
    <w:uiPriority w:val="99"/>
    <w:pPr>
      <w:widowControl w:val="0"/>
      <w:adjustRightInd/>
      <w:snapToGrid/>
      <w:spacing w:after="0"/>
      <w:ind w:left="1050"/>
    </w:pPr>
    <w:rPr>
      <w:rFonts w:ascii="Times New Roman" w:hAnsi="Times New Roman" w:eastAsia="宋体"/>
      <w:kern w:val="2"/>
      <w:sz w:val="18"/>
      <w:szCs w:val="18"/>
    </w:rPr>
  </w:style>
  <w:style w:type="paragraph" w:styleId="35">
    <w:name w:val="toc 2"/>
    <w:basedOn w:val="1"/>
    <w:next w:val="1"/>
    <w:qFormat/>
    <w:uiPriority w:val="39"/>
    <w:pPr>
      <w:ind w:left="420" w:leftChars="200"/>
    </w:pPr>
  </w:style>
  <w:style w:type="paragraph" w:styleId="36">
    <w:name w:val="toc 9"/>
    <w:basedOn w:val="1"/>
    <w:next w:val="1"/>
    <w:qFormat/>
    <w:uiPriority w:val="99"/>
    <w:pPr>
      <w:widowControl w:val="0"/>
      <w:adjustRightInd/>
      <w:snapToGrid/>
      <w:spacing w:after="0"/>
      <w:ind w:left="1680"/>
    </w:pPr>
    <w:rPr>
      <w:rFonts w:ascii="Times New Roman" w:hAnsi="Times New Roman" w:eastAsia="宋体"/>
      <w:kern w:val="2"/>
      <w:sz w:val="18"/>
      <w:szCs w:val="18"/>
    </w:rPr>
  </w:style>
  <w:style w:type="paragraph" w:styleId="37">
    <w:name w:val="Body Text 2"/>
    <w:basedOn w:val="1"/>
    <w:link w:val="161"/>
    <w:qFormat/>
    <w:uiPriority w:val="0"/>
    <w:pPr>
      <w:widowControl w:val="0"/>
      <w:adjustRightInd/>
      <w:snapToGrid/>
      <w:spacing w:after="0" w:line="440" w:lineRule="atLeast"/>
      <w:jc w:val="both"/>
    </w:pPr>
    <w:rPr>
      <w:rFonts w:ascii="Times New Roman" w:hAnsi="Times New Roman" w:eastAsia="楷体_GB2312"/>
      <w:b/>
      <w:bCs/>
      <w:kern w:val="2"/>
      <w:sz w:val="28"/>
      <w:szCs w:val="24"/>
    </w:rPr>
  </w:style>
  <w:style w:type="paragraph" w:styleId="38">
    <w:name w:val="HTML Preformatted"/>
    <w:basedOn w:val="1"/>
    <w:link w:val="137"/>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Unicode MS" w:hAnsi="Arial Unicode MS" w:eastAsia="Courier New"/>
      <w:sz w:val="20"/>
      <w:szCs w:val="20"/>
    </w:rPr>
  </w:style>
  <w:style w:type="paragraph" w:styleId="39">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paragraph" w:styleId="40">
    <w:name w:val="index 1"/>
    <w:basedOn w:val="1"/>
    <w:next w:val="1"/>
    <w:qFormat/>
    <w:uiPriority w:val="0"/>
    <w:pPr>
      <w:adjustRightInd/>
      <w:snapToGrid w:val="0"/>
      <w:spacing w:line="260" w:lineRule="exact"/>
      <w:ind w:left="-4" w:leftChars="-6" w:right="-29" w:rightChars="-14" w:hanging="9" w:hangingChars="5"/>
      <w:jc w:val="both"/>
      <w:textAlignment w:val="auto"/>
    </w:pPr>
    <w:rPr>
      <w:bCs/>
      <w:sz w:val="18"/>
      <w:szCs w:val="28"/>
      <w:lang w:val="zh-CN"/>
    </w:rPr>
  </w:style>
  <w:style w:type="character" w:styleId="42">
    <w:name w:val="Strong"/>
    <w:qFormat/>
    <w:uiPriority w:val="0"/>
    <w:rPr>
      <w:b/>
      <w:bCs/>
    </w:rPr>
  </w:style>
  <w:style w:type="character" w:styleId="43">
    <w:name w:val="page number"/>
    <w:basedOn w:val="41"/>
    <w:qFormat/>
    <w:uiPriority w:val="0"/>
    <w:rPr/>
  </w:style>
  <w:style w:type="character" w:styleId="44">
    <w:name w:val="Hyperlink"/>
    <w:basedOn w:val="41"/>
    <w:unhideWhenUsed/>
    <w:qFormat/>
    <w:uiPriority w:val="99"/>
    <w:rPr>
      <w:color w:val="0000FF"/>
      <w:u w:val="single"/>
    </w:rPr>
  </w:style>
  <w:style w:type="character" w:styleId="45">
    <w:name w:val="HTML Code"/>
    <w:qFormat/>
    <w:uiPriority w:val="0"/>
    <w:rPr>
      <w:rFonts w:ascii="Courier New" w:hAnsi="Courier New" w:cs="Courier New"/>
      <w:sz w:val="20"/>
      <w:szCs w:val="20"/>
    </w:rPr>
  </w:style>
  <w:style w:type="table" w:styleId="47">
    <w:name w:val="Table Grid"/>
    <w:basedOn w:val="46"/>
    <w:qFormat/>
    <w:uiPriority w:val="59"/>
    <w:pPr/>
    <w:tblPr>
      <w:tblStyle w:val="4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48">
    <w:name w:val="Table Theme"/>
    <w:basedOn w:val="46"/>
    <w:qFormat/>
    <w:uiPriority w:val="0"/>
    <w:pPr>
      <w:widowControl w:val="0"/>
      <w:jc w:val="both"/>
    </w:pPr>
    <w:tblPr>
      <w:tblStyle w:val="4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49">
    <w:name w:val="List Paragraph"/>
    <w:basedOn w:val="1"/>
    <w:qFormat/>
    <w:uiPriority w:val="0"/>
    <w:pPr>
      <w:widowControl w:val="0"/>
      <w:adjustRightInd/>
      <w:snapToGrid/>
      <w:spacing w:after="0"/>
      <w:ind w:firstLine="420" w:firstLineChars="200"/>
      <w:jc w:val="both"/>
    </w:pPr>
    <w:rPr>
      <w:rFonts w:ascii="Times New Roman" w:hAnsi="Times New Roman" w:eastAsia="宋体"/>
      <w:kern w:val="2"/>
      <w:sz w:val="21"/>
      <w:szCs w:val="20"/>
    </w:rPr>
  </w:style>
  <w:style w:type="paragraph" w:customStyle="1" w:styleId="50">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51">
    <w:name w:val="正文_0"/>
    <w:qFormat/>
    <w:uiPriority w:val="0"/>
    <w:pPr>
      <w:widowControl w:val="0"/>
      <w:jc w:val="both"/>
    </w:pPr>
    <w:rPr>
      <w:rFonts w:ascii="Calibri" w:hAnsi="Calibri" w:eastAsia="宋体" w:cs="Times New Roman"/>
      <w:kern w:val="2"/>
      <w:sz w:val="21"/>
      <w:lang w:val="en-US" w:eastAsia="zh-CN" w:bidi="ar-SA"/>
    </w:rPr>
  </w:style>
  <w:style w:type="paragraph" w:customStyle="1" w:styleId="52">
    <w:name w:val="p0"/>
    <w:basedOn w:val="1"/>
    <w:qFormat/>
    <w:uiPriority w:val="99"/>
    <w:pPr>
      <w:adjustRightInd/>
      <w:snapToGrid/>
      <w:spacing w:after="0"/>
    </w:pPr>
    <w:rPr>
      <w:rFonts w:ascii="Calibri" w:hAnsi="Calibri" w:eastAsia="宋体" w:cs="宋体"/>
      <w:sz w:val="21"/>
      <w:szCs w:val="21"/>
    </w:rPr>
  </w:style>
  <w:style w:type="paragraph" w:customStyle="1" w:styleId="53">
    <w:name w:val="表头"/>
    <w:basedOn w:val="1"/>
    <w:next w:val="1"/>
    <w:link w:val="122"/>
    <w:qFormat/>
    <w:uiPriority w:val="0"/>
    <w:pPr>
      <w:widowControl w:val="0"/>
      <w:tabs>
        <w:tab w:val="left" w:pos="2760"/>
      </w:tabs>
      <w:spacing w:after="0"/>
      <w:jc w:val="center"/>
    </w:pPr>
    <w:rPr>
      <w:rFonts w:ascii="Calibri" w:hAnsi="Calibri" w:eastAsia="宋体" w:cs="黑体"/>
      <w:b/>
      <w:snapToGrid w:val="0"/>
      <w:sz w:val="21"/>
      <w:szCs w:val="21"/>
    </w:rPr>
  </w:style>
  <w:style w:type="paragraph" w:customStyle="1" w:styleId="54">
    <w:name w:val="表格"/>
    <w:basedOn w:val="1"/>
    <w:qFormat/>
    <w:uiPriority w:val="0"/>
    <w:pPr>
      <w:widowControl w:val="0"/>
      <w:adjustRightInd/>
      <w:snapToGrid/>
      <w:spacing w:after="0"/>
      <w:jc w:val="center"/>
    </w:pPr>
    <w:rPr>
      <w:rFonts w:ascii="Times New Roman" w:hAnsi="Times New Roman" w:eastAsia="宋体"/>
      <w:kern w:val="2"/>
      <w:sz w:val="24"/>
      <w:szCs w:val="20"/>
    </w:rPr>
  </w:style>
  <w:style w:type="paragraph" w:customStyle="1" w:styleId="55">
    <w:name w:val="验收监测表 标题（左对齐）"/>
    <w:basedOn w:val="1"/>
    <w:qFormat/>
    <w:uiPriority w:val="0"/>
    <w:pPr>
      <w:tabs>
        <w:tab w:val="left" w:pos="2760"/>
      </w:tabs>
      <w:spacing w:line="440" w:lineRule="atLeast"/>
      <w:ind w:firstLine="200" w:firstLineChars="200"/>
    </w:pPr>
    <w:rPr>
      <w:rFonts w:ascii="Calibri" w:hAnsi="Calibri"/>
      <w:sz w:val="24"/>
      <w:szCs w:val="28"/>
    </w:rPr>
  </w:style>
  <w:style w:type="paragraph" w:customStyle="1" w:styleId="56">
    <w:name w:val="正文 New New New New New New New New New New New New New New New New New New New New New New New New New New New New New New New New New New New New New New New New New New New New New New New"/>
    <w:qFormat/>
    <w:uiPriority w:val="0"/>
    <w:pPr>
      <w:widowControl w:val="0"/>
      <w:adjustRightInd w:val="0"/>
      <w:snapToGrid w:val="0"/>
      <w:spacing w:line="240" w:lineRule="atLeast"/>
      <w:jc w:val="both"/>
    </w:pPr>
    <w:rPr>
      <w:rFonts w:ascii="Times New Roman" w:hAnsi="Times New Roman" w:eastAsia="宋体" w:cs="Times New Roman"/>
      <w:kern w:val="2"/>
      <w:sz w:val="21"/>
      <w:szCs w:val="24"/>
      <w:lang w:val="en-US" w:eastAsia="zh-CN" w:bidi="ar-SA"/>
    </w:rPr>
  </w:style>
  <w:style w:type="paragraph" w:customStyle="1" w:styleId="57">
    <w:name w:val="正文 New"/>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58">
    <w:name w:val="表内标1"/>
    <w:basedOn w:val="1"/>
    <w:qFormat/>
    <w:uiPriority w:val="0"/>
    <w:pPr>
      <w:spacing w:line="400" w:lineRule="exact"/>
      <w:jc w:val="center"/>
    </w:pPr>
    <w:rPr>
      <w:rFonts w:ascii="黑体" w:eastAsia="黑体"/>
      <w:sz w:val="28"/>
    </w:rPr>
  </w:style>
  <w:style w:type="paragraph" w:customStyle="1" w:styleId="59">
    <w:name w:val="验收监测表 标题1"/>
    <w:basedOn w:val="3"/>
    <w:qFormat/>
    <w:uiPriority w:val="0"/>
    <w:pPr>
      <w:numPr>
        <w:ilvl w:val="0"/>
        <w:numId w:val="1"/>
      </w:numPr>
      <w:tabs>
        <w:tab w:val="left" w:pos="480"/>
      </w:tabs>
      <w:spacing w:before="0" w:after="0" w:line="240" w:lineRule="auto"/>
    </w:pPr>
    <w:rPr>
      <w:rFonts w:eastAsia="黑体" w:cs="Arial"/>
      <w:bCs w:val="0"/>
      <w:snapToGrid w:val="0"/>
      <w:sz w:val="30"/>
      <w:szCs w:val="32"/>
    </w:rPr>
  </w:style>
  <w:style w:type="paragraph" w:customStyle="1" w:styleId="60">
    <w:name w:val="WPSOffice手动目录 1"/>
    <w:qFormat/>
    <w:uiPriority w:val="0"/>
    <w:rPr>
      <w:rFonts w:ascii="Calibri" w:hAnsi="Calibri" w:eastAsia="宋体" w:cs="Times New Roman"/>
      <w:lang w:val="en-US" w:eastAsia="zh-CN" w:bidi="ar-SA"/>
    </w:rPr>
  </w:style>
  <w:style w:type="paragraph" w:customStyle="1" w:styleId="61">
    <w:name w:val="正文_12"/>
    <w:qFormat/>
    <w:uiPriority w:val="0"/>
    <w:pPr>
      <w:widowControl w:val="0"/>
      <w:jc w:val="both"/>
    </w:pPr>
    <w:rPr>
      <w:rFonts w:ascii="Calibri" w:hAnsi="Calibri" w:eastAsia="宋体" w:cs="Times New Roman"/>
      <w:kern w:val="2"/>
      <w:sz w:val="21"/>
      <w:lang w:val="en-US" w:eastAsia="zh-CN" w:bidi="ar-SA"/>
    </w:rPr>
  </w:style>
  <w:style w:type="paragraph" w:customStyle="1" w:styleId="62">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3">
    <w:name w:val="普通(网站)2"/>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64">
    <w:name w:val="无间隔1"/>
    <w:qFormat/>
    <w:uiPriority w:val="1"/>
    <w:rPr>
      <w:rFonts w:ascii="Calibri" w:hAnsi="Calibri" w:eastAsia="宋体" w:cs="Times New Roman"/>
      <w:sz w:val="22"/>
      <w:lang w:val="en-US" w:eastAsia="zh-CN" w:bidi="ar-SA"/>
    </w:rPr>
  </w:style>
  <w:style w:type="paragraph" w:customStyle="1" w:styleId="65">
    <w:name w:val="1.1标题"/>
    <w:basedOn w:val="4"/>
    <w:link w:val="126"/>
    <w:qFormat/>
    <w:uiPriority w:val="0"/>
    <w:pPr>
      <w:keepLines/>
      <w:spacing w:before="240" w:after="120" w:line="360" w:lineRule="exact"/>
      <w:ind w:left="0" w:right="0"/>
      <w:jc w:val="both"/>
    </w:pPr>
    <w:rPr>
      <w:rFonts w:ascii="Times New Roman" w:eastAsia="黑体"/>
      <w:b w:val="0"/>
      <w:bCs/>
      <w:sz w:val="30"/>
      <w:szCs w:val="30"/>
    </w:rPr>
  </w:style>
  <w:style w:type="paragraph" w:customStyle="1" w:styleId="66">
    <w:name w:val="2"/>
    <w:basedOn w:val="1"/>
    <w:next w:val="23"/>
    <w:link w:val="127"/>
    <w:qFormat/>
    <w:uiPriority w:val="0"/>
    <w:pPr>
      <w:widowControl w:val="0"/>
      <w:adjustRightInd/>
      <w:snapToGrid/>
      <w:spacing w:after="0"/>
      <w:jc w:val="both"/>
    </w:pPr>
    <w:rPr>
      <w:rFonts w:ascii="宋体" w:hAnsi="Courier New" w:eastAsia="宋体"/>
      <w:kern w:val="2"/>
      <w:sz w:val="21"/>
      <w:szCs w:val="20"/>
    </w:rPr>
  </w:style>
  <w:style w:type="paragraph" w:customStyle="1" w:styleId="67">
    <w:name w:val="表格文字"/>
    <w:basedOn w:val="1"/>
    <w:next w:val="1"/>
    <w:link w:val="128"/>
    <w:qFormat/>
    <w:uiPriority w:val="0"/>
    <w:pPr>
      <w:widowControl w:val="0"/>
      <w:adjustRightInd/>
      <w:spacing w:after="0"/>
      <w:jc w:val="center"/>
    </w:pPr>
    <w:rPr>
      <w:rFonts w:ascii="Times New Roman" w:hAnsi="Times New Roman" w:eastAsia="宋体"/>
      <w:kern w:val="2"/>
      <w:sz w:val="21"/>
      <w:szCs w:val="21"/>
    </w:rPr>
  </w:style>
  <w:style w:type="paragraph" w:customStyle="1" w:styleId="68">
    <w:name w:val="正文部分"/>
    <w:basedOn w:val="1"/>
    <w:link w:val="129"/>
    <w:qFormat/>
    <w:uiPriority w:val="0"/>
    <w:pPr>
      <w:widowControl w:val="0"/>
      <w:adjustRightInd/>
      <w:snapToGrid/>
      <w:spacing w:after="0" w:line="460" w:lineRule="exact"/>
      <w:ind w:firstLine="200" w:firstLineChars="200"/>
      <w:jc w:val="both"/>
    </w:pPr>
    <w:rPr>
      <w:rFonts w:ascii="楷体_GB2312" w:hAnsi="宋体" w:eastAsia="仿宋_GB2312"/>
      <w:b/>
      <w:kern w:val="2"/>
      <w:sz w:val="28"/>
      <w:szCs w:val="28"/>
    </w:rPr>
  </w:style>
  <w:style w:type="paragraph" w:customStyle="1" w:styleId="69">
    <w:name w:val="表格内容"/>
    <w:basedOn w:val="1"/>
    <w:link w:val="130"/>
    <w:qFormat/>
    <w:uiPriority w:val="0"/>
    <w:pPr>
      <w:widowControl w:val="0"/>
      <w:snapToGrid/>
      <w:spacing w:after="0" w:line="400" w:lineRule="atLeast"/>
      <w:jc w:val="center"/>
    </w:pPr>
    <w:rPr>
      <w:rFonts w:ascii="Times New Roman" w:hAnsi="Times New Roman" w:eastAsia="宋体"/>
      <w:sz w:val="24"/>
      <w:szCs w:val="20"/>
    </w:rPr>
  </w:style>
  <w:style w:type="paragraph" w:customStyle="1" w:styleId="70">
    <w:name w:val="_Style 4"/>
    <w:basedOn w:val="1"/>
    <w:link w:val="132"/>
    <w:qFormat/>
    <w:uiPriority w:val="0"/>
    <w:pPr>
      <w:widowControl w:val="0"/>
      <w:adjustRightInd/>
      <w:snapToGrid/>
      <w:spacing w:after="0"/>
      <w:jc w:val="both"/>
    </w:pPr>
    <w:rPr>
      <w:rFonts w:ascii="Times New Roman" w:hAnsi="Times New Roman" w:eastAsia="宋体"/>
      <w:kern w:val="2"/>
      <w:sz w:val="21"/>
      <w:szCs w:val="20"/>
    </w:rPr>
  </w:style>
  <w:style w:type="paragraph" w:customStyle="1" w:styleId="71">
    <w:name w:val="表格1"/>
    <w:basedOn w:val="1"/>
    <w:link w:val="138"/>
    <w:qFormat/>
    <w:uiPriority w:val="0"/>
    <w:pPr>
      <w:widowControl w:val="0"/>
      <w:adjustRightInd/>
      <w:snapToGrid/>
      <w:spacing w:after="0" w:line="360" w:lineRule="auto"/>
      <w:ind w:firstLine="200" w:firstLineChars="200"/>
    </w:pPr>
    <w:rPr>
      <w:rFonts w:ascii="Times New Roman" w:hAnsi="Times New Roman" w:eastAsia="宋体"/>
      <w:kern w:val="2"/>
      <w:sz w:val="24"/>
      <w:szCs w:val="20"/>
    </w:rPr>
  </w:style>
  <w:style w:type="paragraph" w:customStyle="1" w:styleId="72">
    <w:name w:val="正文03"/>
    <w:basedOn w:val="1"/>
    <w:link w:val="140"/>
    <w:qFormat/>
    <w:uiPriority w:val="0"/>
    <w:pPr>
      <w:widowControl w:val="0"/>
      <w:spacing w:after="0" w:line="440" w:lineRule="exact"/>
      <w:ind w:firstLine="440"/>
      <w:jc w:val="center"/>
    </w:pPr>
    <w:rPr>
      <w:rFonts w:ascii="Times New Roman" w:hAnsi="Times New Roman" w:eastAsia="宋体"/>
      <w:b/>
      <w:sz w:val="24"/>
      <w:szCs w:val="28"/>
    </w:rPr>
  </w:style>
  <w:style w:type="paragraph" w:customStyle="1" w:styleId="73">
    <w:name w:val="1.1.1标题"/>
    <w:basedOn w:val="5"/>
    <w:link w:val="141"/>
    <w:qFormat/>
    <w:uiPriority w:val="0"/>
    <w:pPr>
      <w:spacing w:before="240" w:after="120" w:line="360" w:lineRule="exact"/>
    </w:pPr>
    <w:rPr>
      <w:rFonts w:eastAsia="黑体"/>
      <w:b w:val="0"/>
      <w:kern w:val="0"/>
      <w:sz w:val="28"/>
      <w:szCs w:val="28"/>
    </w:rPr>
  </w:style>
  <w:style w:type="paragraph" w:customStyle="1" w:styleId="74">
    <w:name w:val="正文内容"/>
    <w:basedOn w:val="1"/>
    <w:link w:val="142"/>
    <w:qFormat/>
    <w:uiPriority w:val="0"/>
    <w:pPr>
      <w:widowControl w:val="0"/>
      <w:adjustRightInd/>
      <w:snapToGrid/>
      <w:spacing w:after="0" w:line="440" w:lineRule="exact"/>
      <w:ind w:firstLine="480" w:firstLineChars="200"/>
      <w:jc w:val="both"/>
    </w:pPr>
    <w:rPr>
      <w:rFonts w:ascii="Times New Roman" w:hAnsi="宋体" w:eastAsia="宋体"/>
      <w:color w:val="000000"/>
      <w:kern w:val="2"/>
      <w:sz w:val="24"/>
      <w:szCs w:val="24"/>
    </w:rPr>
  </w:style>
  <w:style w:type="paragraph" w:customStyle="1" w:styleId="75">
    <w:name w:val="正文文本1"/>
    <w:basedOn w:val="1"/>
    <w:link w:val="143"/>
    <w:qFormat/>
    <w:uiPriority w:val="0"/>
    <w:pPr>
      <w:widowControl w:val="0"/>
      <w:shd w:val="clear" w:color="auto" w:fill="FFFFFF"/>
      <w:adjustRightInd/>
      <w:snapToGrid/>
      <w:spacing w:after="0" w:line="600" w:lineRule="exact"/>
      <w:ind w:hanging="540"/>
    </w:pPr>
    <w:rPr>
      <w:rFonts w:ascii="Arial Unicode MS" w:hAnsi="Arial Unicode MS" w:eastAsia="Times New Roman" w:cs="Arial Unicode MS"/>
      <w:sz w:val="27"/>
      <w:szCs w:val="27"/>
    </w:rPr>
  </w:style>
  <w:style w:type="paragraph" w:customStyle="1" w:styleId="76">
    <w:name w:val="表格标题"/>
    <w:basedOn w:val="1"/>
    <w:link w:val="146"/>
    <w:qFormat/>
    <w:uiPriority w:val="0"/>
    <w:pPr>
      <w:widowControl w:val="0"/>
      <w:adjustRightInd/>
      <w:snapToGrid/>
      <w:spacing w:after="0" w:line="400" w:lineRule="exact"/>
      <w:jc w:val="center"/>
    </w:pPr>
    <w:rPr>
      <w:rFonts w:ascii="Times New Roman" w:hAnsi="Times New Roman" w:eastAsia="黑体"/>
      <w:kern w:val="2"/>
      <w:sz w:val="24"/>
      <w:szCs w:val="24"/>
    </w:rPr>
  </w:style>
  <w:style w:type="paragraph" w:customStyle="1" w:styleId="77">
    <w:name w:val="页眉内容"/>
    <w:basedOn w:val="30"/>
    <w:link w:val="147"/>
    <w:qFormat/>
    <w:uiPriority w:val="0"/>
    <w:pPr>
      <w:spacing w:line="240" w:lineRule="exact"/>
    </w:pPr>
    <w:rPr>
      <w:rFonts w:ascii="宋体" w:hAnsi="宋体" w:eastAsia="宋体" w:cs="Times New Roman"/>
      <w:kern w:val="0"/>
    </w:rPr>
  </w:style>
  <w:style w:type="paragraph" w:customStyle="1" w:styleId="78">
    <w:name w:val="页脚内容"/>
    <w:basedOn w:val="28"/>
    <w:link w:val="148"/>
    <w:qFormat/>
    <w:uiPriority w:val="0"/>
    <w:pPr>
      <w:spacing w:line="240" w:lineRule="exact"/>
    </w:pPr>
    <w:rPr>
      <w:rFonts w:ascii="宋体" w:hAnsi="宋体" w:eastAsia="宋体" w:cs="Times New Roman"/>
    </w:rPr>
  </w:style>
  <w:style w:type="paragraph" w:customStyle="1" w:styleId="79">
    <w:name w:val="正文样式1"/>
    <w:basedOn w:val="1"/>
    <w:qFormat/>
    <w:uiPriority w:val="0"/>
    <w:pPr>
      <w:widowControl w:val="0"/>
      <w:snapToGrid/>
      <w:spacing w:after="0" w:line="400" w:lineRule="atLeast"/>
      <w:ind w:firstLine="454"/>
      <w:jc w:val="both"/>
      <w:textAlignment w:val="baseline"/>
    </w:pPr>
    <w:rPr>
      <w:rFonts w:ascii="Times New Roman" w:hAnsi="Times New Roman" w:eastAsia="宋体"/>
      <w:b/>
      <w:kern w:val="24"/>
      <w:sz w:val="24"/>
      <w:szCs w:val="20"/>
    </w:rPr>
  </w:style>
  <w:style w:type="paragraph" w:customStyle="1" w:styleId="80">
    <w:name w:val="默认段落字体 Para Char"/>
    <w:basedOn w:val="1"/>
    <w:qFormat/>
    <w:uiPriority w:val="0"/>
    <w:pPr>
      <w:widowControl w:val="0"/>
      <w:adjustRightInd/>
      <w:snapToGrid/>
      <w:spacing w:after="0" w:line="360" w:lineRule="auto"/>
      <w:ind w:firstLine="200" w:firstLineChars="200"/>
      <w:jc w:val="both"/>
    </w:pPr>
    <w:rPr>
      <w:rFonts w:ascii="宋体" w:hAnsi="宋体" w:eastAsia="宋体" w:cs="宋体"/>
      <w:kern w:val="2"/>
      <w:sz w:val="24"/>
      <w:szCs w:val="24"/>
    </w:rPr>
  </w:style>
  <w:style w:type="paragraph" w:customStyle="1" w:styleId="81">
    <w:name w:val="6表内文字 居中"/>
    <w:basedOn w:val="1"/>
    <w:qFormat/>
    <w:uiPriority w:val="0"/>
    <w:pPr>
      <w:widowControl w:val="0"/>
      <w:snapToGrid/>
      <w:spacing w:after="0" w:line="240" w:lineRule="atLeast"/>
      <w:jc w:val="center"/>
      <w:textAlignment w:val="baseline"/>
    </w:pPr>
    <w:rPr>
      <w:rFonts w:ascii="Times New Roman" w:hAnsi="Times New Roman" w:eastAsia="宋体"/>
      <w:snapToGrid w:val="0"/>
      <w:sz w:val="21"/>
      <w:szCs w:val="24"/>
    </w:rPr>
  </w:style>
  <w:style w:type="paragraph" w:customStyle="1" w:styleId="82">
    <w:name w:val="居中正文"/>
    <w:basedOn w:val="14"/>
    <w:qFormat/>
    <w:uiPriority w:val="0"/>
    <w:pPr>
      <w:widowControl w:val="0"/>
      <w:snapToGrid/>
      <w:spacing w:before="120" w:beforeLines="0" w:after="0" w:line="360" w:lineRule="auto"/>
    </w:pPr>
    <w:rPr>
      <w:rFonts w:ascii="宋体" w:hAnsi="Times New Roman" w:eastAsia="宋体"/>
      <w:spacing w:val="0"/>
      <w:kern w:val="28"/>
      <w:sz w:val="24"/>
      <w:szCs w:val="20"/>
    </w:rPr>
  </w:style>
  <w:style w:type="paragraph" w:customStyle="1" w:styleId="83">
    <w:name w:val="Char Char Char Char"/>
    <w:basedOn w:val="1"/>
    <w:qFormat/>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84">
    <w:name w:val="Char Char Char Char Char Char Char Char Char Char Char Char Char"/>
    <w:basedOn w:val="1"/>
    <w:qFormat/>
    <w:uiPriority w:val="0"/>
    <w:pPr>
      <w:adjustRightInd/>
      <w:snapToGrid/>
      <w:spacing w:after="0" w:line="360" w:lineRule="auto"/>
      <w:ind w:firstLine="200" w:firstLineChars="200"/>
    </w:pPr>
    <w:rPr>
      <w:rFonts w:ascii="宋体" w:hAnsi="宋体" w:eastAsia="宋体" w:cs="宋体"/>
      <w:sz w:val="24"/>
      <w:szCs w:val="24"/>
    </w:rPr>
  </w:style>
  <w:style w:type="paragraph" w:customStyle="1" w:styleId="85">
    <w:name w:val=".... 2"/>
    <w:basedOn w:val="1"/>
    <w:next w:val="1"/>
    <w:qFormat/>
    <w:uiPriority w:val="0"/>
    <w:pPr>
      <w:widowControl w:val="0"/>
      <w:autoSpaceDE w:val="0"/>
      <w:autoSpaceDN w:val="0"/>
      <w:snapToGrid/>
      <w:spacing w:after="0"/>
    </w:pPr>
    <w:rPr>
      <w:rFonts w:ascii=".." w:hAnsi="Times New Roman" w:eastAsia=".."/>
      <w:sz w:val="24"/>
      <w:szCs w:val="24"/>
    </w:rPr>
  </w:style>
  <w:style w:type="paragraph" w:customStyle="1" w:styleId="86">
    <w:name w:val="山焦报告正文"/>
    <w:basedOn w:val="1"/>
    <w:qFormat/>
    <w:uiPriority w:val="0"/>
    <w:pPr>
      <w:widowControl w:val="0"/>
      <w:spacing w:beforeLines="25" w:after="0" w:line="440" w:lineRule="exact"/>
      <w:ind w:firstLine="200" w:firstLineChars="200"/>
      <w:jc w:val="both"/>
    </w:pPr>
    <w:rPr>
      <w:rFonts w:ascii="Times New Roman" w:hAnsi="Times New Roman" w:eastAsia="宋体"/>
      <w:color w:val="000000"/>
      <w:kern w:val="2"/>
      <w:sz w:val="24"/>
      <w:szCs w:val="24"/>
    </w:rPr>
  </w:style>
  <w:style w:type="paragraph" w:customStyle="1" w:styleId="87">
    <w:name w:val="Char Char Char Char1"/>
    <w:basedOn w:val="1"/>
    <w:qFormat/>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88">
    <w:name w:val="正文文本2"/>
    <w:basedOn w:val="1"/>
    <w:qFormat/>
    <w:uiPriority w:val="0"/>
    <w:pPr>
      <w:widowControl w:val="0"/>
      <w:shd w:val="clear" w:color="auto" w:fill="FFFFFF"/>
      <w:adjustRightInd/>
      <w:snapToGrid/>
      <w:spacing w:before="180" w:after="720" w:line="0" w:lineRule="atLeast"/>
    </w:pPr>
    <w:rPr>
      <w:rFonts w:ascii="Batang" w:hAnsi="Batang" w:eastAsia="Batang" w:cs="Batang"/>
      <w:color w:val="000000"/>
      <w:sz w:val="25"/>
      <w:szCs w:val="25"/>
      <w:lang w:val="zh-TW"/>
    </w:rPr>
  </w:style>
  <w:style w:type="paragraph" w:customStyle="1" w:styleId="89">
    <w:name w:val="_Style 2"/>
    <w:basedOn w:val="1"/>
    <w:qFormat/>
    <w:uiPriority w:val="0"/>
    <w:pPr>
      <w:widowControl w:val="0"/>
      <w:adjustRightInd/>
      <w:snapToGrid/>
      <w:spacing w:after="0" w:line="360" w:lineRule="auto"/>
      <w:ind w:firstLine="200" w:firstLineChars="200"/>
      <w:jc w:val="both"/>
    </w:pPr>
    <w:rPr>
      <w:rFonts w:ascii="宋体" w:hAnsi="宋体" w:eastAsia="宋体" w:cs="宋体"/>
      <w:kern w:val="2"/>
      <w:sz w:val="24"/>
      <w:szCs w:val="20"/>
    </w:rPr>
  </w:style>
  <w:style w:type="paragraph" w:customStyle="1" w:styleId="90">
    <w:name w:val="样式1"/>
    <w:basedOn w:val="23"/>
    <w:qFormat/>
    <w:uiPriority w:val="0"/>
    <w:pPr>
      <w:widowControl w:val="0"/>
      <w:snapToGrid/>
      <w:spacing w:after="0" w:line="400" w:lineRule="exact"/>
      <w:ind w:firstLine="562" w:firstLineChars="200"/>
      <w:jc w:val="both"/>
    </w:pPr>
    <w:rPr>
      <w:rFonts w:ascii="楷体_GB2312" w:hAnsi="Times New Roman" w:eastAsia="楷体_GB2312" w:cs="Courier New"/>
      <w:b/>
      <w:bCs/>
      <w:kern w:val="2"/>
      <w:sz w:val="28"/>
      <w:szCs w:val="21"/>
    </w:rPr>
  </w:style>
  <w:style w:type="paragraph" w:customStyle="1" w:styleId="91">
    <w:name w:val="我的正文"/>
    <w:basedOn w:val="1"/>
    <w:qFormat/>
    <w:uiPriority w:val="0"/>
    <w:pPr>
      <w:widowControl w:val="0"/>
      <w:adjustRightInd/>
      <w:snapToGrid/>
      <w:spacing w:after="0" w:line="460" w:lineRule="exact"/>
      <w:ind w:firstLine="482"/>
      <w:jc w:val="both"/>
    </w:pPr>
    <w:rPr>
      <w:rFonts w:ascii="Times New Roman" w:hAnsi="Times New Roman" w:eastAsia="宋体"/>
      <w:kern w:val="2"/>
      <w:sz w:val="24"/>
      <w:szCs w:val="24"/>
    </w:rPr>
  </w:style>
  <w:style w:type="paragraph" w:customStyle="1" w:styleId="92">
    <w:name w:val="书 正文"/>
    <w:basedOn w:val="1"/>
    <w:qFormat/>
    <w:uiPriority w:val="0"/>
    <w:pPr>
      <w:widowControl w:val="0"/>
      <w:adjustRightInd/>
      <w:snapToGrid/>
      <w:spacing w:after="0"/>
      <w:ind w:firstLine="514" w:firstLineChars="200"/>
      <w:jc w:val="both"/>
    </w:pPr>
    <w:rPr>
      <w:rFonts w:ascii="Times New Roman" w:hAnsi="Times New Roman" w:eastAsia="宋体"/>
      <w:kern w:val="24"/>
      <w:sz w:val="24"/>
      <w:szCs w:val="24"/>
    </w:rPr>
  </w:style>
  <w:style w:type="paragraph" w:customStyle="1" w:styleId="93">
    <w:name w:val="Char Char5 Char Char"/>
    <w:basedOn w:val="1"/>
    <w:qFormat/>
    <w:uiPriority w:val="0"/>
    <w:pPr>
      <w:widowControl w:val="0"/>
      <w:adjustRightInd/>
      <w:spacing w:after="0"/>
      <w:jc w:val="both"/>
    </w:pPr>
    <w:rPr>
      <w:rFonts w:ascii="Arial" w:hAnsi="Arial" w:eastAsia="华文细黑"/>
      <w:kern w:val="2"/>
      <w:sz w:val="24"/>
      <w:szCs w:val="21"/>
    </w:rPr>
  </w:style>
  <w:style w:type="paragraph" w:customStyle="1" w:styleId="94">
    <w:name w:val="清源"/>
    <w:basedOn w:val="1"/>
    <w:qFormat/>
    <w:uiPriority w:val="99"/>
    <w:pPr>
      <w:widowControl w:val="0"/>
      <w:adjustRightInd/>
      <w:snapToGrid/>
      <w:spacing w:after="0" w:line="460" w:lineRule="exact"/>
      <w:ind w:firstLine="562" w:firstLineChars="200"/>
      <w:jc w:val="both"/>
    </w:pPr>
    <w:rPr>
      <w:rFonts w:ascii="仿宋_GB2312" w:hAnsi="宋体" w:eastAsia="仿宋_GB2312" w:cs="仿宋_GB2312"/>
      <w:b/>
      <w:bCs/>
      <w:kern w:val="2"/>
      <w:sz w:val="28"/>
      <w:szCs w:val="28"/>
    </w:rPr>
  </w:style>
  <w:style w:type="paragraph" w:customStyle="1" w:styleId="95">
    <w:name w:val="标准"/>
    <w:basedOn w:val="1"/>
    <w:qFormat/>
    <w:uiPriority w:val="0"/>
    <w:pPr>
      <w:widowControl w:val="0"/>
      <w:adjustRightInd/>
      <w:spacing w:after="0" w:line="240" w:lineRule="atLeast"/>
      <w:jc w:val="both"/>
    </w:pPr>
    <w:rPr>
      <w:rFonts w:ascii="Times New Roman" w:hAnsi="Times New Roman" w:eastAsia="宋体"/>
      <w:kern w:val="22"/>
      <w:sz w:val="21"/>
      <w:szCs w:val="20"/>
    </w:rPr>
  </w:style>
  <w:style w:type="paragraph" w:customStyle="1" w:styleId="96">
    <w:name w:val="已有表格"/>
    <w:basedOn w:val="1"/>
    <w:qFormat/>
    <w:uiPriority w:val="0"/>
    <w:pPr>
      <w:widowControl w:val="0"/>
      <w:snapToGrid/>
      <w:spacing w:before="40" w:after="40"/>
      <w:jc w:val="center"/>
      <w:textAlignment w:val="baseline"/>
    </w:pPr>
    <w:rPr>
      <w:rFonts w:ascii="Times New Roman" w:hAnsi="Times New Roman" w:eastAsia="宋体"/>
      <w:b/>
      <w:sz w:val="24"/>
      <w:szCs w:val="20"/>
    </w:rPr>
  </w:style>
  <w:style w:type="paragraph" w:customStyle="1" w:styleId="97">
    <w:name w:val="hp正文"/>
    <w:basedOn w:val="1"/>
    <w:qFormat/>
    <w:uiPriority w:val="0"/>
    <w:pPr>
      <w:widowControl w:val="0"/>
      <w:adjustRightInd/>
      <w:snapToGrid/>
      <w:spacing w:after="0" w:line="360" w:lineRule="auto"/>
      <w:ind w:firstLine="200" w:firstLineChars="200"/>
    </w:pPr>
    <w:rPr>
      <w:rFonts w:ascii="Times New Roman" w:hAnsi="Times New Roman" w:eastAsia="宋体"/>
      <w:kern w:val="2"/>
      <w:sz w:val="24"/>
      <w:szCs w:val="24"/>
    </w:rPr>
  </w:style>
  <w:style w:type="paragraph" w:customStyle="1" w:styleId="98">
    <w:name w:val="p15"/>
    <w:basedOn w:val="1"/>
    <w:qFormat/>
    <w:uiPriority w:val="0"/>
    <w:pPr>
      <w:adjustRightInd/>
      <w:spacing w:after="0" w:line="360" w:lineRule="auto"/>
      <w:ind w:firstLine="420"/>
      <w:jc w:val="both"/>
    </w:pPr>
    <w:rPr>
      <w:rFonts w:ascii="Times New Roman" w:hAnsi="Times New Roman" w:eastAsia="宋体"/>
      <w:sz w:val="24"/>
      <w:szCs w:val="24"/>
    </w:rPr>
  </w:style>
  <w:style w:type="paragraph" w:customStyle="1" w:styleId="99">
    <w:name w:val="表格格式"/>
    <w:next w:val="1"/>
    <w:qFormat/>
    <w:uiPriority w:val="0"/>
    <w:pPr>
      <w:snapToGrid w:val="0"/>
      <w:jc w:val="center"/>
    </w:pPr>
    <w:rPr>
      <w:rFonts w:ascii="宋体" w:hAnsi="宋体" w:eastAsia="宋体" w:cs="宋体"/>
      <w:bCs/>
      <w:sz w:val="21"/>
      <w:szCs w:val="21"/>
      <w:lang w:val="en-US" w:eastAsia="zh-CN" w:bidi="ar-SA"/>
    </w:rPr>
  </w:style>
  <w:style w:type="paragraph" w:customStyle="1" w:styleId="100">
    <w:name w:val="表内正文"/>
    <w:basedOn w:val="1"/>
    <w:qFormat/>
    <w:uiPriority w:val="0"/>
    <w:pPr>
      <w:widowControl w:val="0"/>
      <w:adjustRightInd/>
      <w:snapToGrid/>
      <w:spacing w:after="0"/>
      <w:ind w:firstLine="200" w:firstLineChars="200"/>
      <w:jc w:val="both"/>
    </w:pPr>
    <w:rPr>
      <w:rFonts w:ascii="仿宋_GB2312" w:hAnsi="宋体" w:eastAsia="仿宋_GB2312"/>
      <w:kern w:val="2"/>
      <w:sz w:val="28"/>
      <w:szCs w:val="24"/>
    </w:rPr>
  </w:style>
  <w:style w:type="paragraph" w:customStyle="1" w:styleId="101">
    <w:name w:val="Char1 Char Char Char"/>
    <w:basedOn w:val="1"/>
    <w:qFormat/>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102">
    <w:name w:val="3 Char Char Char Char Char Char Char Char Char Char"/>
    <w:basedOn w:val="1"/>
    <w:qFormat/>
    <w:uiPriority w:val="0"/>
    <w:pPr>
      <w:widowControl w:val="0"/>
      <w:adjustRightInd/>
      <w:spacing w:after="0" w:line="360" w:lineRule="auto"/>
      <w:ind w:firstLine="200" w:firstLineChars="200"/>
      <w:jc w:val="both"/>
    </w:pPr>
    <w:rPr>
      <w:rFonts w:ascii="Times New Roman" w:hAnsi="Times New Roman" w:eastAsia="宋体"/>
      <w:kern w:val="2"/>
      <w:sz w:val="21"/>
      <w:szCs w:val="24"/>
    </w:rPr>
  </w:style>
  <w:style w:type="paragraph" w:customStyle="1" w:styleId="103">
    <w:name w:val="表格1-01"/>
    <w:basedOn w:val="1"/>
    <w:next w:val="20"/>
    <w:qFormat/>
    <w:uiPriority w:val="0"/>
    <w:pPr>
      <w:tabs>
        <w:tab w:val="left" w:pos="625"/>
      </w:tabs>
      <w:overflowPunct w:val="0"/>
      <w:topLinePunct w:val="1"/>
      <w:snapToGrid w:val="0"/>
      <w:spacing w:beforeLines="15" w:line="300" w:lineRule="auto"/>
      <w:ind w:left="-92" w:leftChars="-33" w:right="-81" w:rightChars="-29" w:firstLine="1"/>
      <w:jc w:val="center"/>
      <w:textAlignment w:val="auto"/>
    </w:pPr>
    <w:rPr>
      <w:kern w:val="0"/>
      <w:sz w:val="21"/>
      <w:szCs w:val="21"/>
    </w:rPr>
  </w:style>
  <w:style w:type="paragraph" w:customStyle="1" w:styleId="104">
    <w:name w:val="ENFI表体格式"/>
    <w:basedOn w:val="1"/>
    <w:qFormat/>
    <w:uiPriority w:val="0"/>
    <w:pPr>
      <w:widowControl/>
      <w:snapToGrid w:val="0"/>
      <w:spacing w:line="240" w:lineRule="atLeast"/>
      <w:jc w:val="center"/>
      <w:textAlignment w:val="auto"/>
    </w:pPr>
    <w:rPr>
      <w:rFonts w:eastAsia="仿宋_GB2312"/>
      <w:kern w:val="0"/>
      <w:sz w:val="21"/>
    </w:rPr>
  </w:style>
  <w:style w:type="paragraph" w:customStyle="1" w:styleId="105">
    <w:name w:val="Table Text"/>
    <w:basedOn w:val="1"/>
    <w:semiHidden/>
    <w:qFormat/>
    <w:uiPriority w:val="0"/>
    <w:rPr>
      <w:rFonts w:ascii="宋体" w:hAnsi="宋体" w:cs="宋体"/>
      <w:szCs w:val="21"/>
      <w:lang w:eastAsia="en-US"/>
    </w:rPr>
  </w:style>
  <w:style w:type="character" w:customStyle="1" w:styleId="106">
    <w:name w:val="标题 1 字符"/>
    <w:link w:val="3"/>
    <w:qFormat/>
    <w:uiPriority w:val="9"/>
    <w:rPr>
      <w:rFonts w:ascii="Tahoma" w:hAnsi="Tahoma" w:eastAsia="微软雅黑"/>
      <w:b/>
      <w:bCs/>
      <w:kern w:val="44"/>
      <w:sz w:val="44"/>
      <w:szCs w:val="44"/>
    </w:rPr>
  </w:style>
  <w:style w:type="character" w:customStyle="1" w:styleId="107">
    <w:name w:val="标题 2 字符"/>
    <w:basedOn w:val="41"/>
    <w:link w:val="4"/>
    <w:qFormat/>
    <w:uiPriority w:val="99"/>
    <w:rPr>
      <w:rFonts w:ascii="黑体"/>
      <w:b/>
      <w:kern w:val="2"/>
      <w:sz w:val="18"/>
      <w:szCs w:val="24"/>
    </w:rPr>
  </w:style>
  <w:style w:type="character" w:customStyle="1" w:styleId="108">
    <w:name w:val="标题 3 字符"/>
    <w:basedOn w:val="41"/>
    <w:link w:val="5"/>
    <w:qFormat/>
    <w:uiPriority w:val="99"/>
    <w:rPr>
      <w:b/>
      <w:bCs/>
      <w:kern w:val="2"/>
      <w:sz w:val="32"/>
      <w:szCs w:val="32"/>
    </w:rPr>
  </w:style>
  <w:style w:type="character" w:customStyle="1" w:styleId="109">
    <w:name w:val="标题 4 字符"/>
    <w:basedOn w:val="41"/>
    <w:link w:val="6"/>
    <w:qFormat/>
    <w:uiPriority w:val="0"/>
    <w:rPr>
      <w:rFonts w:ascii="Arial" w:hAnsi="Arial" w:eastAsia="黑体"/>
      <w:b/>
      <w:bCs/>
      <w:kern w:val="2"/>
      <w:sz w:val="28"/>
      <w:szCs w:val="28"/>
    </w:rPr>
  </w:style>
  <w:style w:type="character" w:customStyle="1" w:styleId="110">
    <w:name w:val="标题 5 字符"/>
    <w:basedOn w:val="41"/>
    <w:link w:val="7"/>
    <w:qFormat/>
    <w:uiPriority w:val="0"/>
    <w:rPr>
      <w:b/>
      <w:bCs/>
      <w:kern w:val="2"/>
      <w:sz w:val="28"/>
      <w:szCs w:val="28"/>
    </w:rPr>
  </w:style>
  <w:style w:type="character" w:customStyle="1" w:styleId="111">
    <w:name w:val="标题 6 字符"/>
    <w:basedOn w:val="41"/>
    <w:link w:val="8"/>
    <w:qFormat/>
    <w:uiPriority w:val="0"/>
    <w:rPr>
      <w:rFonts w:ascii="宋体" w:hAnsi="宋体"/>
      <w:b/>
      <w:spacing w:val="-10"/>
      <w:kern w:val="2"/>
      <w:sz w:val="18"/>
    </w:rPr>
  </w:style>
  <w:style w:type="character" w:customStyle="1" w:styleId="112">
    <w:name w:val="标题 8 字符"/>
    <w:basedOn w:val="41"/>
    <w:link w:val="9"/>
    <w:qFormat/>
    <w:uiPriority w:val="0"/>
    <w:rPr>
      <w:rFonts w:ascii="Arial" w:hAnsi="Arial" w:eastAsia="黑体"/>
      <w:kern w:val="2"/>
      <w:sz w:val="24"/>
      <w:szCs w:val="24"/>
    </w:rPr>
  </w:style>
  <w:style w:type="character" w:customStyle="1" w:styleId="113">
    <w:name w:val="标题 9 字符"/>
    <w:basedOn w:val="41"/>
    <w:link w:val="10"/>
    <w:qFormat/>
    <w:uiPriority w:val="9"/>
    <w:rPr>
      <w:rFonts w:ascii="Cambria" w:hAnsi="Cambria"/>
      <w:kern w:val="2"/>
      <w:sz w:val="21"/>
      <w:szCs w:val="21"/>
    </w:rPr>
  </w:style>
  <w:style w:type="character" w:customStyle="1" w:styleId="114">
    <w:name w:val="正文缩进 字符"/>
    <w:link w:val="16"/>
    <w:qFormat/>
    <w:locked/>
    <w:uiPriority w:val="0"/>
    <w:rPr>
      <w:szCs w:val="21"/>
    </w:rPr>
  </w:style>
  <w:style w:type="character" w:customStyle="1" w:styleId="115">
    <w:name w:val="批注文字 字符"/>
    <w:basedOn w:val="41"/>
    <w:link w:val="12"/>
    <w:qFormat/>
    <w:uiPriority w:val="99"/>
    <w:rPr>
      <w:rFonts w:ascii="Tahoma" w:hAnsi="Tahoma" w:eastAsia="微软雅黑" w:cs="Times New Roman"/>
      <w:kern w:val="0"/>
      <w:sz w:val="22"/>
    </w:rPr>
  </w:style>
  <w:style w:type="character" w:customStyle="1" w:styleId="116">
    <w:name w:val="正文文本缩进 字符"/>
    <w:link w:val="20"/>
    <w:qFormat/>
    <w:uiPriority w:val="99"/>
    <w:rPr>
      <w:rFonts w:ascii="Tahoma" w:hAnsi="Tahoma" w:eastAsia="微软雅黑" w:cs="Times New Roman"/>
      <w:sz w:val="28"/>
      <w:szCs w:val="24"/>
    </w:rPr>
  </w:style>
  <w:style w:type="character" w:customStyle="1" w:styleId="117">
    <w:name w:val="纯文本 字符"/>
    <w:basedOn w:val="41"/>
    <w:link w:val="23"/>
    <w:qFormat/>
    <w:uiPriority w:val="99"/>
    <w:rPr>
      <w:rFonts w:ascii="宋体" w:hAnsi="Courier New" w:eastAsia="微软雅黑" w:cs="Times New Roman"/>
      <w:szCs w:val="22"/>
    </w:rPr>
  </w:style>
  <w:style w:type="character" w:customStyle="1" w:styleId="118">
    <w:name w:val="批注框文本 字符"/>
    <w:basedOn w:val="41"/>
    <w:link w:val="27"/>
    <w:semiHidden/>
    <w:qFormat/>
    <w:uiPriority w:val="99"/>
    <w:rPr>
      <w:rFonts w:ascii="Tahoma" w:hAnsi="Tahoma" w:eastAsia="微软雅黑" w:cs="Times New Roman"/>
      <w:sz w:val="18"/>
      <w:szCs w:val="18"/>
    </w:rPr>
  </w:style>
  <w:style w:type="character" w:customStyle="1" w:styleId="119">
    <w:name w:val="页脚 字符"/>
    <w:basedOn w:val="41"/>
    <w:link w:val="28"/>
    <w:qFormat/>
    <w:uiPriority w:val="99"/>
    <w:rPr>
      <w:sz w:val="18"/>
      <w:szCs w:val="18"/>
    </w:rPr>
  </w:style>
  <w:style w:type="character" w:customStyle="1" w:styleId="120">
    <w:name w:val="页眉 字符"/>
    <w:basedOn w:val="41"/>
    <w:link w:val="30"/>
    <w:qFormat/>
    <w:uiPriority w:val="99"/>
    <w:rPr>
      <w:sz w:val="18"/>
      <w:szCs w:val="18"/>
    </w:rPr>
  </w:style>
  <w:style w:type="character" w:customStyle="1" w:styleId="121">
    <w:name w:val="批注主题 字符"/>
    <w:basedOn w:val="115"/>
    <w:link w:val="11"/>
    <w:semiHidden/>
    <w:qFormat/>
    <w:uiPriority w:val="99"/>
    <w:rPr>
      <w:rFonts w:ascii="Times New Roman" w:hAnsi="Times New Roman" w:eastAsia="黑体" w:cs="Times New Roman"/>
      <w:bCs/>
      <w:kern w:val="0"/>
      <w:sz w:val="22"/>
      <w:szCs w:val="21"/>
    </w:rPr>
  </w:style>
  <w:style w:type="character" w:customStyle="1" w:styleId="122">
    <w:name w:val="表头 Char"/>
    <w:basedOn w:val="41"/>
    <w:link w:val="53"/>
    <w:qFormat/>
    <w:uiPriority w:val="0"/>
    <w:rPr>
      <w:b/>
      <w:snapToGrid w:val="0"/>
      <w:kern w:val="0"/>
      <w:szCs w:val="21"/>
    </w:rPr>
  </w:style>
  <w:style w:type="character" w:customStyle="1" w:styleId="123">
    <w:name w:val="页码1"/>
    <w:basedOn w:val="41"/>
    <w:qFormat/>
    <w:uiPriority w:val="0"/>
    <w:rPr/>
  </w:style>
  <w:style w:type="character" w:customStyle="1" w:styleId="124">
    <w:name w:val="font41"/>
    <w:basedOn w:val="41"/>
    <w:qFormat/>
    <w:uiPriority w:val="99"/>
    <w:rPr>
      <w:rFonts w:ascii="Times New Roman" w:hAnsi="Times New Roman" w:cs="Times New Roman"/>
      <w:color w:val="000000"/>
      <w:sz w:val="20"/>
      <w:szCs w:val="20"/>
      <w:u w:val="none"/>
    </w:rPr>
  </w:style>
  <w:style w:type="character" w:customStyle="1" w:styleId="125">
    <w:name w:val="纯文本 字符1"/>
    <w:qFormat/>
    <w:locked/>
    <w:uiPriority w:val="0"/>
    <w:rPr>
      <w:rFonts w:ascii="宋体" w:hAnsi="Courier New" w:cs="宋体"/>
      <w:sz w:val="21"/>
      <w:szCs w:val="21"/>
    </w:rPr>
  </w:style>
  <w:style w:type="character" w:customStyle="1" w:styleId="126">
    <w:name w:val="1.1标题 Char"/>
    <w:link w:val="65"/>
    <w:qFormat/>
    <w:uiPriority w:val="0"/>
    <w:rPr>
      <w:rFonts w:eastAsia="黑体"/>
      <w:bCs/>
      <w:kern w:val="2"/>
      <w:sz w:val="30"/>
      <w:szCs w:val="30"/>
    </w:rPr>
  </w:style>
  <w:style w:type="character" w:customStyle="1" w:styleId="127">
    <w:name w:val="2 Char"/>
    <w:link w:val="66"/>
    <w:qFormat/>
    <w:uiPriority w:val="0"/>
    <w:rPr>
      <w:rFonts w:ascii="宋体" w:hAnsi="Courier New"/>
      <w:kern w:val="2"/>
      <w:sz w:val="21"/>
    </w:rPr>
  </w:style>
  <w:style w:type="character" w:customStyle="1" w:styleId="128">
    <w:name w:val="表格文字 Char"/>
    <w:link w:val="67"/>
    <w:qFormat/>
    <w:uiPriority w:val="0"/>
    <w:rPr>
      <w:kern w:val="2"/>
      <w:sz w:val="21"/>
      <w:szCs w:val="21"/>
    </w:rPr>
  </w:style>
  <w:style w:type="character" w:customStyle="1" w:styleId="129">
    <w:name w:val="正文部分 Char"/>
    <w:link w:val="68"/>
    <w:qFormat/>
    <w:uiPriority w:val="0"/>
    <w:rPr>
      <w:rFonts w:ascii="楷体_GB2312" w:hAnsi="宋体" w:eastAsia="仿宋_GB2312"/>
      <w:b/>
      <w:kern w:val="2"/>
      <w:sz w:val="28"/>
      <w:szCs w:val="28"/>
    </w:rPr>
  </w:style>
  <w:style w:type="character" w:customStyle="1" w:styleId="130">
    <w:name w:val="表格内容 Char"/>
    <w:link w:val="69"/>
    <w:qFormat/>
    <w:uiPriority w:val="0"/>
    <w:rPr>
      <w:sz w:val="24"/>
    </w:rPr>
  </w:style>
  <w:style w:type="character" w:customStyle="1" w:styleId="131">
    <w:name w:val="rckf1"/>
    <w:qFormat/>
    <w:uiPriority w:val="0"/>
    <w:rPr>
      <w:color w:val="000000"/>
      <w:sz w:val="20"/>
      <w:szCs w:val="20"/>
    </w:rPr>
  </w:style>
  <w:style w:type="character" w:customStyle="1" w:styleId="132">
    <w:name w:val="_Style 4 Char"/>
    <w:link w:val="70"/>
    <w:qFormat/>
    <w:uiPriority w:val="0"/>
    <w:rPr>
      <w:kern w:val="2"/>
      <w:sz w:val="21"/>
    </w:rPr>
  </w:style>
  <w:style w:type="character" w:customStyle="1" w:styleId="133">
    <w:name w:val="style51"/>
    <w:qFormat/>
    <w:uiPriority w:val="0"/>
    <w:rPr>
      <w:b/>
      <w:bCs/>
      <w:color w:val="228CD5"/>
      <w:sz w:val="33"/>
      <w:szCs w:val="33"/>
    </w:rPr>
  </w:style>
  <w:style w:type="character" w:customStyle="1" w:styleId="134">
    <w:name w:val="style41"/>
    <w:qFormat/>
    <w:uiPriority w:val="0"/>
    <w:rPr>
      <w:color w:val="FF0000"/>
    </w:rPr>
  </w:style>
  <w:style w:type="character" w:customStyle="1" w:styleId="135">
    <w:name w:val="表头 Char2"/>
    <w:qFormat/>
    <w:uiPriority w:val="0"/>
    <w:rPr>
      <w:rFonts w:eastAsia="仿宋_GB2312"/>
      <w:b/>
      <w:snapToGrid w:val="0"/>
      <w:sz w:val="30"/>
      <w:szCs w:val="22"/>
      <w:lang w:val="en-US" w:eastAsia="zh-CN" w:bidi="ar-SA"/>
    </w:rPr>
  </w:style>
  <w:style w:type="character" w:customStyle="1" w:styleId="136">
    <w:name w:val="文档结构图 字符"/>
    <w:link w:val="18"/>
    <w:qFormat/>
    <w:uiPriority w:val="99"/>
    <w:rPr>
      <w:rFonts w:ascii="宋体"/>
      <w:kern w:val="2"/>
      <w:sz w:val="18"/>
      <w:szCs w:val="18"/>
    </w:rPr>
  </w:style>
  <w:style w:type="character" w:customStyle="1" w:styleId="137">
    <w:name w:val="HTML 预设格式 字符"/>
    <w:link w:val="38"/>
    <w:qFormat/>
    <w:uiPriority w:val="0"/>
    <w:rPr>
      <w:rFonts w:ascii="Arial Unicode MS" w:hAnsi="Arial Unicode MS" w:eastAsia="Courier New"/>
    </w:rPr>
  </w:style>
  <w:style w:type="character" w:customStyle="1" w:styleId="138">
    <w:name w:val="表格1 Char"/>
    <w:link w:val="71"/>
    <w:qFormat/>
    <w:uiPriority w:val="0"/>
    <w:rPr>
      <w:kern w:val="2"/>
      <w:sz w:val="24"/>
    </w:rPr>
  </w:style>
  <w:style w:type="character" w:customStyle="1" w:styleId="139">
    <w:name w:val="正文文本 + 10 pt"/>
    <w:qFormat/>
    <w:uiPriority w:val="0"/>
    <w:rPr>
      <w:rFonts w:ascii="Batang" w:hAnsi="Batang" w:eastAsia="Batang" w:cs="Batang"/>
      <w:color w:val="000000"/>
      <w:spacing w:val="0"/>
      <w:w w:val="100"/>
      <w:position w:val="0"/>
      <w:sz w:val="20"/>
      <w:szCs w:val="20"/>
      <w:u w:val="none"/>
      <w:shd w:val="clear" w:color="auto" w:fill="FFFFFF"/>
    </w:rPr>
  </w:style>
  <w:style w:type="character" w:customStyle="1" w:styleId="140">
    <w:name w:val="正文03 Char"/>
    <w:link w:val="72"/>
    <w:qFormat/>
    <w:uiPriority w:val="0"/>
    <w:rPr>
      <w:b/>
      <w:sz w:val="24"/>
      <w:szCs w:val="28"/>
    </w:rPr>
  </w:style>
  <w:style w:type="character" w:customStyle="1" w:styleId="141">
    <w:name w:val="1.1.1标题 Char"/>
    <w:link w:val="73"/>
    <w:qFormat/>
    <w:locked/>
    <w:uiPriority w:val="0"/>
    <w:rPr>
      <w:rFonts w:eastAsia="黑体"/>
      <w:bCs/>
      <w:sz w:val="28"/>
      <w:szCs w:val="28"/>
    </w:rPr>
  </w:style>
  <w:style w:type="character" w:customStyle="1" w:styleId="142">
    <w:name w:val="正文内容 Char"/>
    <w:link w:val="74"/>
    <w:qFormat/>
    <w:locked/>
    <w:uiPriority w:val="0"/>
    <w:rPr>
      <w:rFonts w:hAnsi="宋体"/>
      <w:color w:val="000000"/>
      <w:kern w:val="2"/>
      <w:sz w:val="24"/>
      <w:szCs w:val="24"/>
    </w:rPr>
  </w:style>
  <w:style w:type="character" w:customStyle="1" w:styleId="143">
    <w:name w:val="正文文本_"/>
    <w:link w:val="75"/>
    <w:qFormat/>
    <w:locked/>
    <w:uiPriority w:val="0"/>
    <w:rPr>
      <w:rFonts w:ascii="Arial Unicode MS" w:hAnsi="Arial Unicode MS" w:eastAsia="Times New Roman" w:cs="Arial Unicode MS"/>
      <w:sz w:val="27"/>
      <w:szCs w:val="27"/>
      <w:shd w:val="clear" w:color="auto" w:fill="FFFFFF"/>
    </w:rPr>
  </w:style>
  <w:style w:type="character" w:customStyle="1" w:styleId="144">
    <w:name w:val="正文文本 + MS Mincho"/>
    <w:qFormat/>
    <w:uiPriority w:val="99"/>
    <w:rPr>
      <w:rFonts w:ascii="MS Mincho" w:hAnsi="MS Mincho" w:eastAsia="MS Mincho" w:cs="MS Mincho"/>
      <w:color w:val="000000"/>
      <w:spacing w:val="0"/>
      <w:w w:val="100"/>
      <w:position w:val="0"/>
      <w:sz w:val="27"/>
      <w:szCs w:val="27"/>
      <w:shd w:val="clear" w:color="auto" w:fill="FFFFFF"/>
      <w:lang w:val="en-US"/>
    </w:rPr>
  </w:style>
  <w:style w:type="character" w:customStyle="1" w:styleId="145">
    <w:name w:val="正文文本 + 间距 -2 pt"/>
    <w:qFormat/>
    <w:uiPriority w:val="99"/>
    <w:rPr>
      <w:rFonts w:ascii="Arial Unicode MS" w:hAnsi="Arial Unicode MS" w:eastAsia="Times New Roman" w:cs="Arial Unicode MS"/>
      <w:color w:val="000000"/>
      <w:spacing w:val="-40"/>
      <w:w w:val="100"/>
      <w:position w:val="0"/>
      <w:sz w:val="27"/>
      <w:szCs w:val="27"/>
      <w:u w:val="none"/>
      <w:shd w:val="clear" w:color="auto" w:fill="FFFFFF"/>
      <w:lang w:val="zh-TW"/>
    </w:rPr>
  </w:style>
  <w:style w:type="character" w:customStyle="1" w:styleId="146">
    <w:name w:val="表格标题 Char"/>
    <w:link w:val="76"/>
    <w:qFormat/>
    <w:locked/>
    <w:uiPriority w:val="0"/>
    <w:rPr>
      <w:rFonts w:eastAsia="黑体"/>
      <w:kern w:val="2"/>
      <w:sz w:val="24"/>
      <w:szCs w:val="24"/>
    </w:rPr>
  </w:style>
  <w:style w:type="character" w:customStyle="1" w:styleId="147">
    <w:name w:val="页眉内容 Char"/>
    <w:link w:val="77"/>
    <w:qFormat/>
    <w:uiPriority w:val="0"/>
    <w:rPr>
      <w:rFonts w:ascii="宋体" w:hAnsi="宋体"/>
      <w:sz w:val="18"/>
      <w:szCs w:val="18"/>
    </w:rPr>
  </w:style>
  <w:style w:type="character" w:customStyle="1" w:styleId="148">
    <w:name w:val="页脚内容 Char"/>
    <w:link w:val="78"/>
    <w:qFormat/>
    <w:uiPriority w:val="0"/>
    <w:rPr>
      <w:rFonts w:ascii="宋体" w:hAnsi="宋体"/>
      <w:kern w:val="2"/>
      <w:sz w:val="18"/>
      <w:szCs w:val="18"/>
    </w:rPr>
  </w:style>
  <w:style w:type="character" w:customStyle="1" w:styleId="149">
    <w:name w:val="正文文本 + MingLiU"/>
    <w:qFormat/>
    <w:uiPriority w:val="0"/>
    <w:rPr>
      <w:rFonts w:ascii="MingLiU" w:hAnsi="MingLiU" w:eastAsia="MingLiU" w:cs="MingLiU"/>
      <w:color w:val="000000"/>
      <w:spacing w:val="0"/>
      <w:w w:val="100"/>
      <w:position w:val="0"/>
      <w:sz w:val="26"/>
      <w:szCs w:val="26"/>
      <w:u w:val="none"/>
      <w:shd w:val="clear" w:color="auto" w:fill="FFFFFF"/>
      <w:lang w:val="zh-TW"/>
    </w:rPr>
  </w:style>
  <w:style w:type="character" w:customStyle="1" w:styleId="150">
    <w:name w:val="正文文本 + Dotum"/>
    <w:qFormat/>
    <w:uiPriority w:val="0"/>
    <w:rPr>
      <w:rFonts w:ascii="Dotum" w:hAnsi="Dotum" w:eastAsia="Dotum" w:cs="Dotum"/>
      <w:color w:val="000000"/>
      <w:spacing w:val="-30"/>
      <w:w w:val="100"/>
      <w:position w:val="0"/>
      <w:sz w:val="30"/>
      <w:szCs w:val="30"/>
      <w:u w:val="none"/>
      <w:shd w:val="clear" w:color="auto" w:fill="FFFFFF"/>
      <w:lang w:val="en-US"/>
    </w:rPr>
  </w:style>
  <w:style w:type="character" w:customStyle="1" w:styleId="151">
    <w:name w:val="正文文本 + 97.5 pt"/>
    <w:qFormat/>
    <w:uiPriority w:val="0"/>
    <w:rPr>
      <w:rFonts w:ascii="Batang" w:hAnsi="Batang" w:eastAsia="Batang" w:cs="Batang"/>
      <w:color w:val="000000"/>
      <w:spacing w:val="0"/>
      <w:w w:val="100"/>
      <w:position w:val="0"/>
      <w:sz w:val="195"/>
      <w:szCs w:val="195"/>
      <w:u w:val="none"/>
      <w:shd w:val="clear" w:color="auto" w:fill="FFFFFF"/>
    </w:rPr>
  </w:style>
  <w:style w:type="character" w:customStyle="1" w:styleId="152">
    <w:name w:val="正文文本 + 小型大写"/>
    <w:qFormat/>
    <w:uiPriority w:val="0"/>
    <w:rPr>
      <w:rFonts w:ascii="Batang" w:hAnsi="Batang" w:eastAsia="Batang" w:cs="Batang"/>
      <w:smallCaps/>
      <w:color w:val="000000"/>
      <w:spacing w:val="0"/>
      <w:w w:val="100"/>
      <w:position w:val="0"/>
      <w:sz w:val="25"/>
      <w:szCs w:val="25"/>
      <w:u w:val="none"/>
      <w:shd w:val="clear" w:color="auto" w:fill="FFFFFF"/>
      <w:lang w:val="en-US"/>
    </w:rPr>
  </w:style>
  <w:style w:type="character" w:customStyle="1" w:styleId="153">
    <w:name w:val="apple-style-span"/>
    <w:qFormat/>
    <w:uiPriority w:val="0"/>
  </w:style>
  <w:style w:type="character" w:customStyle="1" w:styleId="154">
    <w:name w:val="日期 字符"/>
    <w:link w:val="25"/>
    <w:qFormat/>
    <w:uiPriority w:val="99"/>
    <w:rPr>
      <w:rFonts w:ascii="楷体_GB2312" w:eastAsia="楷体_GB2312"/>
      <w:kern w:val="2"/>
      <w:sz w:val="28"/>
    </w:rPr>
  </w:style>
  <w:style w:type="character" w:customStyle="1" w:styleId="155">
    <w:name w:val="脚注文本 字符"/>
    <w:basedOn w:val="41"/>
    <w:link w:val="33"/>
    <w:semiHidden/>
    <w:qFormat/>
    <w:uiPriority w:val="0"/>
    <w:rPr>
      <w:kern w:val="2"/>
      <w:sz w:val="18"/>
      <w:szCs w:val="18"/>
    </w:rPr>
  </w:style>
  <w:style w:type="character" w:customStyle="1" w:styleId="156">
    <w:name w:val="正文文本 3 字符"/>
    <w:basedOn w:val="41"/>
    <w:link w:val="19"/>
    <w:qFormat/>
    <w:uiPriority w:val="0"/>
    <w:rPr>
      <w:kern w:val="2"/>
      <w:sz w:val="16"/>
      <w:szCs w:val="16"/>
    </w:rPr>
  </w:style>
  <w:style w:type="character" w:customStyle="1" w:styleId="157">
    <w:name w:val="正文文本缩进 2 字符"/>
    <w:basedOn w:val="41"/>
    <w:link w:val="26"/>
    <w:qFormat/>
    <w:uiPriority w:val="0"/>
    <w:rPr>
      <w:rFonts w:eastAsia="楷体_GB2312"/>
      <w:b/>
      <w:bCs/>
      <w:kern w:val="2"/>
      <w:sz w:val="28"/>
      <w:szCs w:val="24"/>
    </w:rPr>
  </w:style>
  <w:style w:type="character" w:customStyle="1" w:styleId="158">
    <w:name w:val="HTML 预设格式 字符1"/>
    <w:basedOn w:val="41"/>
    <w:semiHidden/>
    <w:qFormat/>
    <w:uiPriority w:val="99"/>
    <w:rPr>
      <w:rFonts w:ascii="Courier New" w:hAnsi="Courier New" w:eastAsia="微软雅黑" w:cs="Courier New"/>
    </w:rPr>
  </w:style>
  <w:style w:type="character" w:customStyle="1" w:styleId="159">
    <w:name w:val="文档结构图 字符1"/>
    <w:basedOn w:val="41"/>
    <w:semiHidden/>
    <w:qFormat/>
    <w:uiPriority w:val="99"/>
    <w:rPr>
      <w:rFonts w:ascii="Microsoft YaHei UI" w:hAnsi="Tahoma" w:eastAsia="Microsoft YaHei UI"/>
      <w:sz w:val="18"/>
      <w:szCs w:val="18"/>
    </w:rPr>
  </w:style>
  <w:style w:type="character" w:customStyle="1" w:styleId="160">
    <w:name w:val="日期 字符1"/>
    <w:basedOn w:val="41"/>
    <w:semiHidden/>
    <w:qFormat/>
    <w:uiPriority w:val="99"/>
    <w:rPr>
      <w:rFonts w:ascii="Tahoma" w:hAnsi="Tahoma" w:eastAsia="微软雅黑"/>
      <w:sz w:val="22"/>
      <w:szCs w:val="22"/>
    </w:rPr>
  </w:style>
  <w:style w:type="character" w:customStyle="1" w:styleId="161">
    <w:name w:val="正文文本 2 字符"/>
    <w:basedOn w:val="41"/>
    <w:link w:val="37"/>
    <w:qFormat/>
    <w:uiPriority w:val="0"/>
    <w:rPr>
      <w:rFonts w:eastAsia="楷体_GB2312"/>
      <w:b/>
      <w:bCs/>
      <w:kern w:val="2"/>
      <w:sz w:val="28"/>
      <w:szCs w:val="24"/>
    </w:rPr>
  </w:style>
  <w:style w:type="character" w:customStyle="1" w:styleId="162">
    <w:name w:val="font01"/>
    <w:basedOn w:val="41"/>
    <w:qFormat/>
    <w:uiPriority w:val="0"/>
    <w:rPr>
      <w:rFonts w:hint="eastAsia" w:ascii="宋体" w:hAnsi="宋体" w:eastAsia="宋体" w:cs="宋体"/>
      <w:color w:val="000000"/>
      <w:sz w:val="24"/>
      <w:szCs w:val="24"/>
      <w:u w:val="none"/>
    </w:rPr>
  </w:style>
  <w:style w:type="character" w:customStyle="1" w:styleId="163">
    <w:name w:val="font71"/>
    <w:basedOn w:val="41"/>
    <w:qFormat/>
    <w:uiPriority w:val="0"/>
    <w:rPr>
      <w:rFonts w:hint="default" w:ascii="Times New Roman" w:hAnsi="Times New Roman" w:cs="Times New Roman"/>
      <w:color w:val="000000"/>
      <w:sz w:val="24"/>
      <w:szCs w:val="24"/>
      <w:u w:val="none"/>
    </w:rPr>
  </w:style>
  <w:style w:type="table" w:customStyle="1" w:styleId="164">
    <w:name w:val="Table Normal"/>
    <w:unhideWhenUsed/>
    <w:qFormat/>
    <w:uiPriority w:val="0"/>
    <w:tblPr>
      <w:tblStyle w:val="46"/>
      <w:tblLayout w:type="fixed"/>
      <w:tblCellMar>
        <w:top w:w="0" w:type="dxa"/>
        <w:left w:w="0" w:type="dxa"/>
        <w:bottom w:w="0" w:type="dxa"/>
        <w:right w:w="0"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3" Type="http://schemas.openxmlformats.org/officeDocument/2006/relationships/numbering" Target="numbering.xml"/><Relationship Id="rId62" Type="http://schemas.openxmlformats.org/officeDocument/2006/relationships/customXml" Target="../customXml/item1.xml"/><Relationship Id="rId61" Type="http://schemas.openxmlformats.org/officeDocument/2006/relationships/image" Target="media/image45.png"/><Relationship Id="rId60" Type="http://schemas.openxmlformats.org/officeDocument/2006/relationships/image" Target="media/image44.png"/><Relationship Id="rId6" Type="http://schemas.openxmlformats.org/officeDocument/2006/relationships/footer" Target="footer2.xml"/><Relationship Id="rId59" Type="http://schemas.openxmlformats.org/officeDocument/2006/relationships/image" Target="media/image43.png"/><Relationship Id="rId58" Type="http://schemas.openxmlformats.org/officeDocument/2006/relationships/image" Target="media/image42.png"/><Relationship Id="rId57" Type="http://schemas.openxmlformats.org/officeDocument/2006/relationships/image" Target="media/image41.png"/><Relationship Id="rId56" Type="http://schemas.openxmlformats.org/officeDocument/2006/relationships/image" Target="media/image40.png"/><Relationship Id="rId55" Type="http://schemas.openxmlformats.org/officeDocument/2006/relationships/image" Target="media/image39.png"/><Relationship Id="rId54" Type="http://schemas.openxmlformats.org/officeDocument/2006/relationships/image" Target="media/image38.png"/><Relationship Id="rId53" Type="http://schemas.openxmlformats.org/officeDocument/2006/relationships/image" Target="media/image37.png"/><Relationship Id="rId52" Type="http://schemas.openxmlformats.org/officeDocument/2006/relationships/image" Target="media/image36.jpeg"/><Relationship Id="rId51" Type="http://schemas.openxmlformats.org/officeDocument/2006/relationships/image" Target="media/image35.jpeg"/><Relationship Id="rId50" Type="http://schemas.openxmlformats.org/officeDocument/2006/relationships/image" Target="media/image34.png"/><Relationship Id="rId5" Type="http://schemas.openxmlformats.org/officeDocument/2006/relationships/header" Target="header1.xml"/><Relationship Id="rId49" Type="http://schemas.openxmlformats.org/officeDocument/2006/relationships/image" Target="media/image33.png"/><Relationship Id="rId48" Type="http://schemas.openxmlformats.org/officeDocument/2006/relationships/image" Target="media/image32.png"/><Relationship Id="rId47" Type="http://schemas.openxmlformats.org/officeDocument/2006/relationships/image" Target="media/image31.png"/><Relationship Id="rId46" Type="http://schemas.openxmlformats.org/officeDocument/2006/relationships/image" Target="media/image30.emf"/><Relationship Id="rId45" Type="http://schemas.openxmlformats.org/officeDocument/2006/relationships/oleObject" Target="embeddings/oleObject4.bin"/><Relationship Id="rId44" Type="http://schemas.openxmlformats.org/officeDocument/2006/relationships/image" Target="media/image29.png"/><Relationship Id="rId43" Type="http://schemas.openxmlformats.org/officeDocument/2006/relationships/image" Target="media/image28.png"/><Relationship Id="rId42" Type="http://schemas.openxmlformats.org/officeDocument/2006/relationships/image" Target="media/image27.png"/><Relationship Id="rId41" Type="http://schemas.openxmlformats.org/officeDocument/2006/relationships/image" Target="media/image26.png"/><Relationship Id="rId40" Type="http://schemas.openxmlformats.org/officeDocument/2006/relationships/image" Target="media/image25.emf"/><Relationship Id="rId4" Type="http://schemas.openxmlformats.org/officeDocument/2006/relationships/footer" Target="footer1.xml"/><Relationship Id="rId39" Type="http://schemas.openxmlformats.org/officeDocument/2006/relationships/oleObject" Target="embeddings/oleObject3.bin"/><Relationship Id="rId38" Type="http://schemas.openxmlformats.org/officeDocument/2006/relationships/image" Target="media/image24.emf"/><Relationship Id="rId37" Type="http://schemas.openxmlformats.org/officeDocument/2006/relationships/oleObject" Target="embeddings/oleObject2.bin"/><Relationship Id="rId36" Type="http://schemas.openxmlformats.org/officeDocument/2006/relationships/image" Target="media/image23.emf"/><Relationship Id="rId35" Type="http://schemas.openxmlformats.org/officeDocument/2006/relationships/oleObject" Target="embeddings/oleObject1.bin"/><Relationship Id="rId34" Type="http://schemas.openxmlformats.org/officeDocument/2006/relationships/image" Target="media/image22.png"/><Relationship Id="rId33" Type="http://schemas.openxmlformats.org/officeDocument/2006/relationships/image" Target="media/image21.png"/><Relationship Id="rId32" Type="http://schemas.openxmlformats.org/officeDocument/2006/relationships/image" Target="media/image20.png"/><Relationship Id="rId31" Type="http://schemas.openxmlformats.org/officeDocument/2006/relationships/image" Target="media/image19.png"/><Relationship Id="rId30" Type="http://schemas.openxmlformats.org/officeDocument/2006/relationships/image" Target="media/image18.jpeg"/><Relationship Id="rId3" Type="http://schemas.openxmlformats.org/officeDocument/2006/relationships/settings" Target="settings.xml"/><Relationship Id="rId29" Type="http://schemas.openxmlformats.org/officeDocument/2006/relationships/image" Target="media/image17.jpeg"/><Relationship Id="rId28" Type="http://schemas.openxmlformats.org/officeDocument/2006/relationships/image" Target="media/image16.png"/><Relationship Id="rId27" Type="http://schemas.openxmlformats.org/officeDocument/2006/relationships/image" Target="media/image15.jpe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jpeg"/><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png"/><Relationship Id="rId2" Type="http://schemas.openxmlformats.org/officeDocument/2006/relationships/styles" Target="styles.xml"/><Relationship Id="rId19" Type="http://schemas.openxmlformats.org/officeDocument/2006/relationships/image" Target="media/image7.jpe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2.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49" textRotate="1"/>
    <customShpInfo spid="_x0000_s1052" textRotate="1"/>
    <customShpInfo spid="_x0000_s1063" textRotate="1"/>
    <customShpInfo spid="_x0000_s1064" textRotate="1"/>
    <customShpInfo spid="_x0000_s1066" textRotate="1"/>
    <customShpInfo spid="_x0000_s1067" textRotate="1"/>
    <customShpInfo spid="_x0000_s1068" textRotate="1"/>
    <customShpInfo spid="_x0000_s1069" textRotate="1"/>
    <customShpInfo spid="_x0000_s1070" textRotate="1"/>
    <customShpInfo spid="_x0000_s1071" textRotate="1"/>
    <customShpInfo spid="_x0000_s1072" textRotate="1"/>
    <customShpInfo spid="_x0000_s1073" textRotate="1"/>
    <customShpInfo spid="_x0000_s1074" textRotate="1"/>
    <customShpInfo spid="_x0000_s1075" textRotate="1"/>
    <customShpInfo spid="_x0000_s1076" textRotate="1"/>
    <customShpInfo spid="_x0000_s1077" textRotate="1"/>
    <customShpInfo spid="_x0000_s1078" textRotate="1"/>
    <customShpInfo spid="_x0000_s1079" textRotate="1"/>
    <customShpInfo spid="_x0000_s1080" textRotate="1"/>
    <customShpInfo spid="_x0000_s1081" textRotate="1"/>
    <customShpInfo spid="_x0000_s1082" textRotate="1"/>
    <customShpInfo spid="_x0000_s1083" textRotate="1"/>
    <customShpInfo spid="_x0000_s1084" textRotate="1"/>
    <customShpInfo spid="_x0000_s1085" textRotate="1"/>
    <customShpInfo spid="_x0000_s1086" textRotate="1"/>
    <customShpInfo spid="_x0000_s1087" textRotate="1"/>
    <customShpInfo spid="_x0000_s1088" textRotate="1"/>
    <customShpInfo spid="_x0000_s1089" textRotate="1"/>
    <customShpInfo spid="_x0000_s1090" textRotate="1"/>
    <customShpInfo spid="_x0000_s1091" textRotate="1"/>
    <customShpInfo spid="_x0000_s1092" textRotate="1"/>
    <customShpInfo spid="_x0000_s1093" textRotate="1"/>
    <customShpInfo spid="_x0000_s1094" textRotate="1"/>
    <customShpInfo spid="_x0000_s1095" textRotate="1"/>
    <customShpInfo spid="_x0000_s1096" textRotate="1"/>
    <customShpInfo spid="_x0000_s1097" textRotate="1"/>
    <customShpInfo spid="_x0000_s1098" textRotate="1"/>
    <customShpInfo spid="_x0000_s1099" textRotate="1"/>
    <customShpInfo spid="_x0000_s1100" textRotate="1"/>
    <customShpInfo spid="_x0000_s1101" textRotate="1"/>
    <customShpInfo spid="_x0000_s1102" textRotate="1"/>
    <customShpInfo spid="_x0000_s1103" textRotate="1"/>
    <customShpInfo spid="_x0000_s1104" textRotate="1"/>
    <customShpInfo spid="_x0000_s1105" textRotate="1"/>
    <customShpInfo spid="_x0000_s1106" textRotate="1"/>
    <customShpInfo spid="_x0000_s1107" textRotate="1"/>
    <customShpInfo spid="_x0000_s1108" textRotate="1"/>
    <customShpInfo spid="_x0000_s1109" textRotate="1"/>
    <customShpInfo spid="_x0000_s1110" textRotate="1"/>
    <customShpInfo spid="_x0000_s1111" textRotate="1"/>
    <customShpInfo spid="_x0000_s1112" textRotate="1"/>
    <customShpInfo spid="_x0000_s1113" textRotate="1"/>
    <customShpInfo spid="_x0000_s1115" textRotate="1"/>
    <customShpInfo spid="_x0000_s1116" textRotate="1"/>
    <customShpInfo spid="_x0000_s1117" textRotate="1"/>
    <customShpInfo spid="_x0000_s1119" textRotate="1"/>
    <customShpInfo spid="_x0000_s1120" textRotate="1"/>
    <customShpInfo spid="_x0000_s1121" textRotate="1"/>
    <customShpInfo spid="_x0000_s1124" textRotate="1"/>
    <customShpInfo spid="_x0000_s1125" textRotate="1"/>
    <customShpInfo spid="_x0000_s1126" textRotate="1"/>
    <customShpInfo spid="_x0000_s1127" textRotate="1"/>
    <customShpInfo spid="_x0000_s1128" textRotate="1"/>
    <customShpInfo spid="_x0000_s1129" textRotate="1"/>
    <customShpInfo spid="_x0000_s1130" textRotate="1"/>
    <customShpInfo spid="_x0000_s1131" textRotate="1"/>
    <customShpInfo spid="_x0000_s1132" textRotate="1"/>
    <customShpInfo spid="_x0000_s1136" textRotate="1"/>
    <customShpInfo spid="_x0000_s1137" textRotate="1"/>
    <customShpInfo spid="_x0000_s1138" textRotate="1"/>
    <customShpInfo spid="_x0000_s1139" textRotate="1"/>
    <customShpInfo spid="_x0000_s1140" textRotate="1"/>
    <customShpInfo spid="_x0000_s1141" textRotate="1"/>
    <customShpInfo spid="_x0000_s1142" textRotate="1"/>
    <customShpInfo spid="_x0000_s1143" textRotate="1"/>
    <customShpInfo spid="_x0000_s1144" textRotate="1"/>
    <customShpInfo spid="_x0000_s1145" textRotate="1"/>
    <customShpInfo spid="_x0000_s1146" textRotate="1"/>
    <customShpInfo spid="_x0000_s1147" textRotate="1"/>
    <customShpInfo spid="_x0000_s1148" textRotate="1"/>
    <customShpInfo spid="_x0000_s1149" textRotate="1"/>
    <customShpInfo spid="_x0000_s1150" textRotate="1"/>
    <customShpInfo spid="_x0000_s1152" textRotate="1"/>
    <customShpInfo spid="_x0000_s1153" textRotate="1"/>
    <customShpInfo spid="_x0000_s1154" textRotate="1"/>
    <customShpInfo spid="_x0000_s1155" textRotate="1"/>
    <customShpInfo spid="_x0000_s1156" textRotate="1"/>
    <customShpInfo spid="_x0000_s1157" textRotate="1"/>
    <customShpInfo spid="_x0000_s1158" textRotate="1"/>
    <customShpInfo spid="_x0000_s1159" textRotate="1"/>
    <customShpInfo spid="_x0000_s1160" textRotate="1"/>
    <customShpInfo spid="_x0000_s1161" textRotate="1"/>
    <customShpInfo spid="_x0000_s1162" textRotate="1"/>
    <customShpInfo spid="_x0000_s1163" textRotate="1"/>
    <customShpInfo spid="_x0000_s1165" textRotate="1"/>
    <customShpInfo spid="_x0000_s1166" textRotate="1"/>
    <customShpInfo spid="_x0000_s1167" textRotate="1"/>
    <customShpInfo spid="_x0000_s1168" textRotate="1"/>
    <customShpInfo spid="_x0000_s1169" textRotate="1"/>
    <customShpInfo spid="_x0000_s1170" textRotate="1"/>
    <customShpInfo spid="_x0000_s1171" textRotate="1"/>
    <customShpInfo spid="_x0000_s1172" textRotate="1"/>
    <customShpInfo spid="_x0000_s1173" textRotate="1"/>
    <customShpInfo spid="_x0000_s1174" textRotate="1"/>
    <customShpInfo spid="_x0000_s1175" textRotate="1"/>
    <customShpInfo spid="_x0000_s1176" textRotate="1"/>
    <customShpInfo spid="_x0000_s1177" textRotate="1"/>
    <customShpInfo spid="_x0000_s1183" textRotate="1"/>
    <customShpInfo spid="_x0000_s1189" textRotate="1"/>
    <customShpInfo spid="_x0000_s1190" textRotate="1"/>
    <customShpInfo spid="_x0000_s1191" textRotate="1"/>
    <customShpInfo spid="_x0000_s119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138</Pages>
  <Words>46214</Words>
  <Characters>68363</Characters>
  <Lines>94</Lines>
  <Paragraphs>64</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2021-04-19T02:34:00Z</dcterms:created>
  <dc:creator>User</dc:creator>
  <cp:lastModifiedBy>曲朝峰</cp:lastModifiedBy>
  <cp:lastPrinted>2019-09-26T03:06:00Z</cp:lastPrinted>
  <dcterms:modified xsi:type="dcterms:W3CDTF">2024-05-24T09:34:35Z</dcterms:modified>
  <dc:title>山西太钢不锈钢股份有限公司</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y fmtid="{D5CDD505-2E9C-101B-9397-08002B2CF9AE}" pid="3" name="ICV">
    <vt:lpwstr>2368F5488DC244FBA8D9BABF67262100</vt:lpwstr>
  </property>
</Properties>
</file>