
<file path=[Content_Types].xml><?xml version="1.0" encoding="utf-8"?>
<Types xmlns="http://schemas.openxmlformats.org/package/2006/content-types">
  <Default Extension="xml" ContentType="application/xml"/>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00" w:line="360" w:lineRule="auto"/>
        <w:jc w:val="center"/>
        <w:rPr>
          <w:rFonts w:ascii="仿宋_GB2312" w:eastAsia="仿宋_GB2312"/>
          <w:color w:val="000000"/>
          <w:sz w:val="28"/>
        </w:rPr>
      </w:pPr>
    </w:p>
    <w:p>
      <w:pPr>
        <w:spacing w:before="200" w:after="0" w:line="360" w:lineRule="auto"/>
        <w:jc w:val="center"/>
        <w:rPr>
          <w:rFonts w:ascii="宋体" w:hAnsi="宋体" w:eastAsia="宋体"/>
          <w:b/>
          <w:color w:val="000000"/>
          <w:sz w:val="48"/>
          <w:szCs w:val="48"/>
        </w:rPr>
      </w:pPr>
    </w:p>
    <w:p>
      <w:pPr>
        <w:spacing w:after="0" w:line="360" w:lineRule="auto"/>
        <w:jc w:val="center"/>
        <w:rPr>
          <w:rFonts w:ascii="Times New Roman" w:hAnsi="Times New Roman" w:eastAsia="宋体"/>
          <w:b/>
          <w:bCs/>
          <w:color w:val="000000"/>
          <w:sz w:val="48"/>
          <w:szCs w:val="48"/>
        </w:rPr>
      </w:pPr>
      <w:r>
        <w:rPr>
          <w:rFonts w:hint="eastAsia" w:ascii="Times New Roman" w:hAnsi="Times New Roman" w:eastAsia="宋体"/>
          <w:b/>
          <w:bCs/>
          <w:color w:val="000000"/>
          <w:sz w:val="48"/>
          <w:szCs w:val="48"/>
        </w:rPr>
        <w:t>山西太钢不锈钢股份有限公司</w:t>
      </w:r>
    </w:p>
    <w:p>
      <w:pPr>
        <w:spacing w:after="0" w:line="360" w:lineRule="auto"/>
        <w:jc w:val="center"/>
        <w:rPr>
          <w:rFonts w:ascii="Times New Roman" w:hAnsi="Times New Roman" w:eastAsia="宋体"/>
          <w:b/>
          <w:bCs/>
          <w:color w:val="000000"/>
          <w:sz w:val="48"/>
          <w:szCs w:val="48"/>
        </w:rPr>
      </w:pPr>
      <w:r>
        <w:rPr>
          <w:rFonts w:hint="eastAsia" w:ascii="Times New Roman" w:hAnsi="Times New Roman" w:eastAsia="宋体"/>
          <w:b/>
          <w:bCs/>
          <w:color w:val="000000"/>
          <w:sz w:val="48"/>
          <w:szCs w:val="48"/>
        </w:rPr>
        <w:t>取向硅钢区域废水资源化、工业废水一膜深度处理系统提效改造项目</w:t>
      </w:r>
    </w:p>
    <w:p>
      <w:pPr>
        <w:spacing w:after="0" w:line="360" w:lineRule="auto"/>
        <w:jc w:val="center"/>
        <w:rPr>
          <w:rFonts w:ascii="Times New Roman" w:hAnsi="Times New Roman" w:eastAsia="宋体"/>
          <w:b/>
          <w:bCs/>
          <w:color w:val="000000"/>
          <w:sz w:val="48"/>
          <w:szCs w:val="48"/>
        </w:rPr>
      </w:pPr>
      <w:r>
        <w:rPr>
          <w:rFonts w:hint="eastAsia" w:ascii="Times New Roman" w:hAnsi="Times New Roman" w:eastAsia="宋体"/>
          <w:b/>
          <w:bCs/>
          <w:color w:val="000000"/>
          <w:sz w:val="48"/>
          <w:szCs w:val="48"/>
        </w:rPr>
        <w:t>竣工环境保护验收监测报告表</w:t>
      </w:r>
    </w:p>
    <w:p>
      <w:pPr>
        <w:spacing w:after="0" w:line="360" w:lineRule="auto"/>
        <w:jc w:val="center"/>
        <w:rPr>
          <w:rFonts w:ascii="Times New Roman" w:hAnsi="Times New Roman" w:eastAsia="宋体"/>
          <w:b/>
          <w:bCs/>
          <w:color w:val="000000"/>
          <w:sz w:val="48"/>
          <w:szCs w:val="48"/>
        </w:rPr>
      </w:pPr>
    </w:p>
    <w:p>
      <w:pPr>
        <w:spacing w:before="200" w:after="0" w:line="360" w:lineRule="auto"/>
        <w:jc w:val="both"/>
        <w:rPr>
          <w:rFonts w:hint="eastAsia" w:ascii="仿宋_GB2312" w:eastAsia="仿宋_GB2312"/>
          <w:color w:val="000000"/>
          <w:sz w:val="28"/>
        </w:rPr>
      </w:pPr>
    </w:p>
    <w:p>
      <w:pPr>
        <w:spacing w:before="200" w:after="0" w:line="360" w:lineRule="auto"/>
        <w:jc w:val="center"/>
        <w:rPr>
          <w:rFonts w:ascii="仿宋_GB2312" w:eastAsia="仿宋_GB2312"/>
          <w:color w:val="000000"/>
          <w:sz w:val="28"/>
        </w:rPr>
      </w:pPr>
    </w:p>
    <w:p>
      <w:pPr>
        <w:pStyle w:val="2"/>
        <w:spacing w:before="120" w:after="0" w:line="360" w:lineRule="auto"/>
      </w:pPr>
    </w:p>
    <w:p>
      <w:pPr>
        <w:pStyle w:val="2"/>
        <w:spacing w:before="120"/>
      </w:pPr>
    </w:p>
    <w:p>
      <w:pPr>
        <w:rPr>
          <w:rFonts w:ascii="仿宋_GB2312" w:eastAsia="仿宋_GB2312"/>
          <w:color w:val="000000"/>
          <w:sz w:val="28"/>
        </w:rPr>
      </w:pPr>
    </w:p>
    <w:p>
      <w:pPr>
        <w:pStyle w:val="2"/>
        <w:spacing w:before="120"/>
      </w:pPr>
    </w:p>
    <w:p>
      <w:pPr>
        <w:rPr>
          <w:rFonts w:ascii="宋体" w:hAnsi="宋体" w:eastAsia="宋体"/>
          <w:color w:val="000000"/>
          <w:sz w:val="30"/>
          <w:szCs w:val="30"/>
        </w:rPr>
      </w:pPr>
      <w:r>
        <w:rPr>
          <w:rFonts w:ascii="仿宋_GB2312" w:eastAsia="仿宋_GB2312"/>
          <w:color w:val="000000"/>
          <w:sz w:val="32"/>
        </w:rPr>
        <w:tab/>
      </w:r>
      <w:r>
        <w:rPr>
          <w:rFonts w:hint="eastAsia" w:ascii="宋体" w:hAnsi="宋体" w:eastAsia="宋体"/>
          <w:color w:val="000000"/>
          <w:sz w:val="30"/>
          <w:szCs w:val="30"/>
        </w:rPr>
        <w:t>建设单位:</w:t>
      </w:r>
      <w:r>
        <w:rPr>
          <w:rFonts w:hint="eastAsia" w:ascii="宋体" w:hAnsi="宋体" w:eastAsia="宋体" w:cs="华文新魏"/>
          <w:color w:val="000000"/>
          <w:sz w:val="30"/>
          <w:szCs w:val="30"/>
        </w:rPr>
        <w:t xml:space="preserve"> 山西太钢不锈钢股份有限公司能源动力总厂</w:t>
      </w:r>
    </w:p>
    <w:p>
      <w:pPr>
        <w:spacing w:line="360" w:lineRule="auto"/>
        <w:jc w:val="center"/>
        <w:rPr>
          <w:rFonts w:ascii="宋体" w:hAnsi="宋体" w:eastAsia="宋体"/>
          <w:color w:val="000000"/>
          <w:sz w:val="30"/>
          <w:szCs w:val="30"/>
        </w:rPr>
      </w:pPr>
      <w:r>
        <w:rPr>
          <w:rFonts w:hint="eastAsia" w:ascii="宋体" w:hAnsi="宋体" w:eastAsia="宋体"/>
          <w:color w:val="000000"/>
          <w:sz w:val="30"/>
          <w:szCs w:val="30"/>
        </w:rPr>
        <w:t>编制单位：山西太钢工程技术有限公司</w:t>
      </w:r>
    </w:p>
    <w:p>
      <w:pPr>
        <w:rPr>
          <w:rFonts w:ascii="宋体" w:hAnsi="宋体" w:eastAsia="宋体"/>
          <w:color w:val="000000"/>
          <w:sz w:val="30"/>
          <w:szCs w:val="30"/>
        </w:rPr>
      </w:pPr>
    </w:p>
    <w:p>
      <w:pPr>
        <w:ind w:firstLine="3000" w:firstLineChars="1000"/>
        <w:rPr>
          <w:rFonts w:ascii="宋体" w:hAnsi="宋体" w:eastAsia="宋体"/>
          <w:color w:val="000000"/>
          <w:sz w:val="30"/>
          <w:szCs w:val="30"/>
        </w:rPr>
      </w:pPr>
      <w:r>
        <w:rPr>
          <w:rFonts w:hint="eastAsia" w:ascii="宋体" w:hAnsi="宋体" w:eastAsia="宋体"/>
          <w:color w:val="000000"/>
          <w:sz w:val="30"/>
          <w:szCs w:val="30"/>
        </w:rPr>
        <w:t>二</w:t>
      </w:r>
      <w:r>
        <w:rPr>
          <w:rFonts w:hint="eastAsia" w:ascii="宋体" w:hAnsi="宋体" w:eastAsia="宋体" w:cs="宋体"/>
          <w:color w:val="000000"/>
          <w:sz w:val="30"/>
          <w:szCs w:val="30"/>
        </w:rPr>
        <w:t>〇</w:t>
      </w:r>
      <w:r>
        <w:rPr>
          <w:rFonts w:hint="eastAsia" w:ascii="宋体" w:hAnsi="宋体" w:eastAsia="宋体"/>
          <w:color w:val="000000"/>
          <w:sz w:val="30"/>
          <w:szCs w:val="30"/>
        </w:rPr>
        <w:t>二</w:t>
      </w:r>
      <w:r>
        <w:rPr>
          <w:rFonts w:hint="eastAsia" w:ascii="宋体" w:hAnsi="宋体" w:eastAsia="宋体" w:cs="华文新魏"/>
          <w:color w:val="000000"/>
          <w:sz w:val="30"/>
          <w:szCs w:val="30"/>
        </w:rPr>
        <w:t>二</w:t>
      </w:r>
      <w:r>
        <w:rPr>
          <w:rFonts w:hint="eastAsia" w:ascii="宋体" w:hAnsi="宋体" w:eastAsia="宋体"/>
          <w:color w:val="000000"/>
          <w:sz w:val="30"/>
          <w:szCs w:val="30"/>
        </w:rPr>
        <w:t>年</w:t>
      </w:r>
      <w:r>
        <w:rPr>
          <w:rFonts w:hint="eastAsia" w:ascii="宋体" w:hAnsi="宋体" w:eastAsia="宋体"/>
          <w:color w:val="000000"/>
          <w:sz w:val="30"/>
          <w:szCs w:val="30"/>
          <w:lang w:eastAsia="zh-CN"/>
        </w:rPr>
        <w:t>八</w:t>
      </w:r>
      <w:r>
        <w:rPr>
          <w:rFonts w:hint="eastAsia" w:ascii="宋体" w:hAnsi="宋体" w:eastAsia="宋体"/>
          <w:color w:val="000000"/>
          <w:sz w:val="30"/>
          <w:szCs w:val="30"/>
        </w:rPr>
        <w:t>月</w:t>
      </w:r>
    </w:p>
    <w:p>
      <w:pPr>
        <w:rPr>
          <w:rFonts w:ascii="华文新魏" w:eastAsia="华文新魏"/>
          <w:color w:val="000000"/>
          <w:sz w:val="28"/>
          <w:szCs w:val="28"/>
        </w:rPr>
      </w:pPr>
    </w:p>
    <w:p>
      <w:pPr>
        <w:spacing w:before="240" w:after="240"/>
        <w:rPr>
          <w:rFonts w:ascii="Times New Roman" w:hAnsi="Times New Roman" w:eastAsia="仿宋_GB2312"/>
          <w:color w:val="000000"/>
          <w:sz w:val="28"/>
          <w:szCs w:val="28"/>
        </w:rPr>
      </w:pPr>
      <w:r>
        <w:rPr>
          <w:rFonts w:ascii="仿宋_GB2312" w:eastAsia="仿宋_GB2312"/>
          <w:color w:val="000000"/>
          <w:sz w:val="32"/>
        </w:rPr>
        <w:br w:type="page"/>
      </w:r>
      <w:r>
        <w:rPr>
          <w:rFonts w:hint="eastAsia" w:ascii="Times New Roman" w:hAnsi="Times New Roman" w:eastAsia="仿宋_GB2312" w:cs="仿宋_GB2312"/>
          <w:b/>
          <w:bCs/>
          <w:color w:val="000000"/>
          <w:sz w:val="28"/>
          <w:szCs w:val="28"/>
        </w:rPr>
        <w:t>建设单位法人代表</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魏成文</w:t>
      </w:r>
      <w:r>
        <w:rPr>
          <w:rFonts w:ascii="Times New Roman" w:hAnsi="Times New Roman" w:eastAsia="仿宋_GB2312"/>
          <w:color w:val="000000"/>
          <w:sz w:val="28"/>
          <w:szCs w:val="28"/>
        </w:rPr>
        <w:t xml:space="preserve">              </w:t>
      </w:r>
    </w:p>
    <w:p>
      <w:pPr>
        <w:spacing w:before="240" w:after="240"/>
        <w:rPr>
          <w:rFonts w:ascii="Times New Roman" w:hAnsi="Times New Roman" w:eastAsia="仿宋_GB2312"/>
          <w:b/>
          <w:bCs/>
          <w:color w:val="000000"/>
          <w:sz w:val="28"/>
          <w:szCs w:val="28"/>
        </w:rPr>
      </w:pPr>
      <w:r>
        <w:rPr>
          <w:rFonts w:hint="eastAsia" w:ascii="Times New Roman" w:hAnsi="Times New Roman" w:eastAsia="仿宋_GB2312" w:cs="仿宋_GB2312"/>
          <w:b/>
          <w:bCs/>
          <w:color w:val="000000"/>
          <w:sz w:val="28"/>
          <w:szCs w:val="28"/>
        </w:rPr>
        <w:t>编制单位法人代表</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王立群</w:t>
      </w:r>
      <w:r>
        <w:rPr>
          <w:rFonts w:ascii="Times New Roman" w:hAnsi="Times New Roman" w:eastAsia="仿宋_GB2312"/>
          <w:color w:val="000000"/>
          <w:sz w:val="28"/>
          <w:szCs w:val="28"/>
        </w:rPr>
        <w:t xml:space="preserve">              </w:t>
      </w:r>
    </w:p>
    <w:p>
      <w:pPr>
        <w:spacing w:before="240" w:after="240"/>
        <w:ind w:right="88" w:rightChars="40"/>
        <w:jc w:val="both"/>
        <w:rPr>
          <w:rFonts w:ascii="Times New Roman" w:hAnsi="Times New Roman" w:eastAsia="仿宋_GB2312"/>
          <w:b/>
          <w:bCs/>
          <w:color w:val="000000"/>
          <w:sz w:val="28"/>
          <w:szCs w:val="28"/>
        </w:rPr>
      </w:pPr>
      <w:r>
        <w:rPr>
          <w:rFonts w:hint="eastAsia" w:ascii="Times New Roman" w:hAnsi="Times New Roman" w:eastAsia="仿宋_GB2312" w:cs="仿宋_GB2312"/>
          <w:b/>
          <w:bCs/>
          <w:color w:val="000000"/>
          <w:sz w:val="28"/>
          <w:szCs w:val="28"/>
        </w:rPr>
        <w:t>项</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目</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负</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责</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人</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贺占超</w:t>
      </w:r>
    </w:p>
    <w:p>
      <w:pPr>
        <w:spacing w:before="240" w:after="240"/>
        <w:rPr>
          <w:rFonts w:ascii="Times New Roman" w:hAnsi="Times New Roman" w:eastAsia="仿宋_GB2312"/>
          <w:b/>
          <w:bCs/>
          <w:color w:val="000000"/>
          <w:sz w:val="28"/>
          <w:szCs w:val="28"/>
        </w:rPr>
      </w:pPr>
      <w:r>
        <w:rPr>
          <w:rFonts w:hint="eastAsia" w:ascii="Times New Roman" w:hAnsi="Times New Roman" w:eastAsia="仿宋_GB2312" w:cs="仿宋_GB2312"/>
          <w:b/>
          <w:bCs/>
          <w:color w:val="000000"/>
          <w:sz w:val="28"/>
          <w:szCs w:val="28"/>
        </w:rPr>
        <w:t>填</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表</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人</w:t>
      </w:r>
      <w:r>
        <w:rPr>
          <w:rFonts w:ascii="Times New Roman" w:hAnsi="Times New Roman" w:eastAsia="仿宋_GB2312"/>
          <w:b/>
          <w:bCs/>
          <w:color w:val="000000"/>
          <w:sz w:val="28"/>
          <w:szCs w:val="28"/>
        </w:rPr>
        <w:t xml:space="preserve">:  </w:t>
      </w:r>
      <w:r>
        <w:rPr>
          <w:rFonts w:hint="eastAsia" w:ascii="Times New Roman" w:hAnsi="Times New Roman" w:eastAsia="仿宋_GB2312" w:cs="仿宋_GB2312"/>
          <w:b/>
          <w:bCs/>
          <w:color w:val="000000"/>
          <w:sz w:val="28"/>
          <w:szCs w:val="28"/>
        </w:rPr>
        <w:t>陈雪薇</w:t>
      </w:r>
    </w:p>
    <w:p>
      <w:pPr>
        <w:rPr>
          <w:rFonts w:ascii="Times New Roman" w:hAnsi="Times New Roman" w:eastAsia="仿宋_GB2312"/>
          <w:color w:val="000000"/>
          <w:sz w:val="28"/>
          <w:szCs w:val="28"/>
        </w:rPr>
      </w:pPr>
    </w:p>
    <w:p>
      <w:pPr>
        <w:spacing w:before="240" w:after="240" w:line="360" w:lineRule="auto"/>
        <w:rPr>
          <w:rFonts w:ascii="仿宋_GB2312" w:eastAsia="仿宋_GB2312"/>
          <w:color w:val="000000"/>
          <w:sz w:val="28"/>
        </w:rPr>
      </w:pPr>
    </w:p>
    <w:p>
      <w:pPr>
        <w:spacing w:line="360" w:lineRule="auto"/>
        <w:rPr>
          <w:rFonts w:ascii="仿宋_GB2312" w:eastAsia="仿宋_GB2312"/>
          <w:color w:val="000000"/>
          <w:sz w:val="28"/>
        </w:rPr>
      </w:pPr>
    </w:p>
    <w:p>
      <w:pPr>
        <w:spacing w:line="360" w:lineRule="auto"/>
        <w:rPr>
          <w:rFonts w:ascii="仿宋_GB2312" w:eastAsia="仿宋_GB2312"/>
          <w:color w:val="000000"/>
          <w:sz w:val="28"/>
        </w:rPr>
      </w:pPr>
      <w:r>
        <w:rPr>
          <w:rFonts w:ascii="仿宋_GB2312" w:eastAsia="仿宋_GB2312"/>
          <w:color w:val="000000"/>
          <w:sz w:val="28"/>
        </w:rPr>
        <w:tab/>
      </w:r>
    </w:p>
    <w:p>
      <w:pPr>
        <w:rPr>
          <w:rFonts w:ascii="Times New Roman" w:hAnsi="Times New Roman" w:eastAsia="仿宋_GB2312"/>
          <w:color w:val="000000"/>
          <w:sz w:val="28"/>
          <w:szCs w:val="28"/>
        </w:rPr>
      </w:pPr>
    </w:p>
    <w:p>
      <w:pPr>
        <w:pStyle w:val="2"/>
        <w:rPr>
          <w:rFonts w:ascii="Times New Roman" w:hAnsi="Times New Roman" w:eastAsia="仿宋_GB2312"/>
          <w:color w:val="000000"/>
          <w:sz w:val="28"/>
          <w:szCs w:val="28"/>
        </w:rPr>
      </w:pPr>
    </w:p>
    <w:p>
      <w:pPr>
        <w:pStyle w:val="2"/>
        <w:rPr>
          <w:rFonts w:ascii="Times New Roman" w:hAnsi="Times New Roman" w:eastAsia="仿宋_GB2312"/>
          <w:color w:val="000000"/>
          <w:sz w:val="28"/>
          <w:szCs w:val="28"/>
        </w:rPr>
      </w:pPr>
    </w:p>
    <w:p>
      <w:pPr>
        <w:pStyle w:val="2"/>
        <w:rPr>
          <w:rFonts w:ascii="Times New Roman" w:hAnsi="Times New Roman" w:eastAsia="仿宋_GB2312"/>
          <w:color w:val="000000"/>
          <w:sz w:val="28"/>
          <w:szCs w:val="28"/>
        </w:rPr>
      </w:pPr>
    </w:p>
    <w:p>
      <w:pPr>
        <w:pStyle w:val="2"/>
        <w:rPr>
          <w:rFonts w:ascii="Times New Roman" w:hAnsi="Times New Roman" w:eastAsia="仿宋_GB2312"/>
          <w:color w:val="000000"/>
          <w:sz w:val="28"/>
          <w:szCs w:val="28"/>
        </w:rPr>
      </w:pPr>
    </w:p>
    <w:p>
      <w:pPr>
        <w:pStyle w:val="2"/>
        <w:jc w:val="both"/>
        <w:rPr>
          <w:rFonts w:ascii="Times New Roman" w:hAnsi="Times New Roman" w:eastAsia="仿宋_GB2312"/>
          <w:color w:val="000000"/>
          <w:sz w:val="28"/>
          <w:szCs w:val="28"/>
        </w:rPr>
      </w:pPr>
    </w:p>
    <w:p>
      <w:pPr>
        <w:rPr>
          <w:rFonts w:ascii="Times New Roman" w:hAnsi="Times New Roman" w:eastAsia="仿宋_GB2312"/>
          <w:color w:val="000000"/>
          <w:sz w:val="28"/>
          <w:szCs w:val="28"/>
        </w:rPr>
      </w:pPr>
    </w:p>
    <w:p>
      <w:pPr>
        <w:pStyle w:val="2"/>
        <w:spacing w:before="120"/>
      </w:pPr>
    </w:p>
    <w:p>
      <w:pPr>
        <w:pStyle w:val="2"/>
        <w:spacing w:before="120"/>
      </w:pPr>
    </w:p>
    <w:p>
      <w:pPr>
        <w:pStyle w:val="2"/>
        <w:spacing w:before="120"/>
      </w:pPr>
    </w:p>
    <w:p>
      <w:pPr>
        <w:pStyle w:val="2"/>
        <w:spacing w:before="120"/>
        <w:sectPr>
          <w:footerReference r:id="rId5" w:type="first"/>
          <w:footerReference r:id="rId4" w:type="default"/>
          <w:pgSz w:w="11906" w:h="16838"/>
          <w:pgMar w:top="1440" w:right="1800" w:bottom="1440" w:left="1800" w:header="708" w:footer="708" w:gutter="0"/>
          <w:cols w:space="720" w:num="1"/>
          <w:titlePg/>
          <w:docGrid w:linePitch="360" w:charSpace="0"/>
        </w:sectPr>
      </w:pPr>
    </w:p>
    <w:p>
      <w:pPr>
        <w:ind w:left="1200" w:hanging="1200" w:hangingChars="500"/>
        <w:jc w:val="both"/>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建设单位：山西太钢不锈钢股份</w:t>
      </w:r>
    </w:p>
    <w:p>
      <w:pPr>
        <w:ind w:left="1254" w:leftChars="570"/>
        <w:jc w:val="both"/>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有限公司能源动力总厂（盖章）</w:t>
      </w:r>
    </w:p>
    <w:p>
      <w:pPr>
        <w:ind w:right="-477" w:rightChars="-217"/>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电</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话：</w:t>
      </w:r>
      <w:r>
        <w:rPr>
          <w:rFonts w:hint="eastAsia" w:ascii="仿宋_GB2312" w:eastAsia="仿宋_GB2312" w:hAnsiTheme="majorEastAsia"/>
          <w:color w:val="000000"/>
          <w:sz w:val="24"/>
          <w:szCs w:val="24"/>
        </w:rPr>
        <w:t>0351-213</w:t>
      </w:r>
      <w:r>
        <w:rPr>
          <w:rFonts w:ascii="仿宋_GB2312" w:eastAsia="仿宋_GB2312" w:hAnsiTheme="majorEastAsia"/>
          <w:color w:val="000000"/>
          <w:sz w:val="24"/>
          <w:szCs w:val="24"/>
        </w:rPr>
        <w:t>3963</w:t>
      </w:r>
    </w:p>
    <w:p>
      <w:pPr>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传</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真：</w:t>
      </w:r>
      <w:r>
        <w:rPr>
          <w:rFonts w:hint="eastAsia" w:ascii="仿宋_GB2312" w:eastAsia="仿宋_GB2312" w:hAnsiTheme="majorEastAsia"/>
          <w:color w:val="000000"/>
          <w:sz w:val="24"/>
          <w:szCs w:val="24"/>
        </w:rPr>
        <w:t>0351-213</w:t>
      </w:r>
      <w:r>
        <w:rPr>
          <w:rFonts w:ascii="仿宋_GB2312" w:eastAsia="仿宋_GB2312" w:hAnsiTheme="majorEastAsia"/>
          <w:color w:val="000000"/>
          <w:sz w:val="24"/>
          <w:szCs w:val="24"/>
        </w:rPr>
        <w:t>3963</w:t>
      </w:r>
    </w:p>
    <w:p>
      <w:pPr>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邮</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编：</w:t>
      </w:r>
      <w:r>
        <w:rPr>
          <w:rFonts w:hint="eastAsia" w:ascii="仿宋_GB2312" w:eastAsia="仿宋_GB2312" w:hAnsiTheme="majorEastAsia"/>
          <w:color w:val="000000"/>
          <w:sz w:val="24"/>
          <w:szCs w:val="24"/>
        </w:rPr>
        <w:t>030002</w:t>
      </w:r>
    </w:p>
    <w:p>
      <w:pPr>
        <w:ind w:left="1200" w:hanging="1200" w:hangingChars="500"/>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地</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址：山西省太原市尖草坪</w:t>
      </w:r>
      <w:r>
        <w:rPr>
          <w:rFonts w:hint="eastAsia" w:ascii="仿宋_GB2312" w:eastAsia="仿宋_GB2312" w:hAnsiTheme="majorEastAsia"/>
          <w:color w:val="000000"/>
          <w:sz w:val="24"/>
          <w:szCs w:val="24"/>
        </w:rPr>
        <w:t>2</w:t>
      </w:r>
      <w:r>
        <w:rPr>
          <w:rFonts w:hint="eastAsia" w:ascii="仿宋_GB2312" w:eastAsia="仿宋_GB2312" w:cs="宋体" w:hAnsiTheme="majorEastAsia"/>
          <w:color w:val="000000"/>
          <w:sz w:val="24"/>
          <w:szCs w:val="24"/>
        </w:rPr>
        <w:t>号</w:t>
      </w:r>
    </w:p>
    <w:p>
      <w:pPr>
        <w:ind w:left="1200" w:hanging="1200" w:hangingChars="500"/>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编制单位：山西太钢工程技术</w:t>
      </w:r>
    </w:p>
    <w:p>
      <w:pPr>
        <w:ind w:left="1254" w:leftChars="570"/>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有限公司</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（盖章）</w:t>
      </w:r>
    </w:p>
    <w:p>
      <w:pPr>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电</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话：</w:t>
      </w:r>
      <w:r>
        <w:rPr>
          <w:rFonts w:hint="eastAsia" w:ascii="仿宋_GB2312" w:eastAsia="仿宋_GB2312" w:hAnsiTheme="majorEastAsia"/>
          <w:color w:val="000000"/>
          <w:sz w:val="24"/>
          <w:szCs w:val="24"/>
        </w:rPr>
        <w:t>0351-2135566</w:t>
      </w:r>
    </w:p>
    <w:p>
      <w:pPr>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传</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真：</w:t>
      </w:r>
      <w:r>
        <w:rPr>
          <w:rFonts w:hint="eastAsia" w:ascii="仿宋_GB2312" w:eastAsia="仿宋_GB2312" w:hAnsiTheme="majorEastAsia"/>
          <w:color w:val="000000"/>
          <w:sz w:val="24"/>
          <w:szCs w:val="24"/>
        </w:rPr>
        <w:t>0351-2135566</w:t>
      </w:r>
    </w:p>
    <w:p>
      <w:pPr>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邮</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编：</w:t>
      </w:r>
      <w:r>
        <w:rPr>
          <w:rFonts w:hint="eastAsia" w:ascii="仿宋_GB2312" w:eastAsia="仿宋_GB2312" w:hAnsiTheme="majorEastAsia"/>
          <w:color w:val="000000"/>
          <w:sz w:val="24"/>
          <w:szCs w:val="24"/>
        </w:rPr>
        <w:t>030009</w:t>
      </w:r>
    </w:p>
    <w:p>
      <w:pPr>
        <w:ind w:left="1200" w:hanging="1200" w:hangingChars="500"/>
        <w:rPr>
          <w:rFonts w:ascii="仿宋_GB2312" w:eastAsia="仿宋_GB2312" w:hAnsiTheme="majorEastAsia"/>
          <w:color w:val="000000"/>
          <w:sz w:val="24"/>
          <w:szCs w:val="24"/>
        </w:rPr>
      </w:pPr>
      <w:r>
        <w:rPr>
          <w:rFonts w:hint="eastAsia" w:ascii="仿宋_GB2312" w:eastAsia="仿宋_GB2312" w:cs="宋体" w:hAnsiTheme="majorEastAsia"/>
          <w:color w:val="000000"/>
          <w:sz w:val="24"/>
          <w:szCs w:val="24"/>
        </w:rPr>
        <w:t>地</w:t>
      </w:r>
      <w:r>
        <w:rPr>
          <w:rFonts w:hint="eastAsia" w:ascii="仿宋_GB2312" w:eastAsia="仿宋_GB2312" w:hAnsiTheme="majorEastAsia"/>
          <w:color w:val="000000"/>
          <w:sz w:val="24"/>
          <w:szCs w:val="24"/>
        </w:rPr>
        <w:t xml:space="preserve">    </w:t>
      </w:r>
      <w:r>
        <w:rPr>
          <w:rFonts w:hint="eastAsia" w:ascii="仿宋_GB2312" w:eastAsia="仿宋_GB2312" w:cs="宋体" w:hAnsiTheme="majorEastAsia"/>
          <w:color w:val="000000"/>
          <w:sz w:val="24"/>
          <w:szCs w:val="24"/>
        </w:rPr>
        <w:t>址：太原市胜利街</w:t>
      </w:r>
      <w:r>
        <w:rPr>
          <w:rFonts w:hint="eastAsia" w:ascii="仿宋_GB2312" w:eastAsia="仿宋_GB2312" w:hAnsiTheme="majorEastAsia"/>
          <w:color w:val="000000"/>
          <w:sz w:val="24"/>
          <w:szCs w:val="24"/>
        </w:rPr>
        <w:t>327</w:t>
      </w:r>
      <w:r>
        <w:rPr>
          <w:rFonts w:hint="eastAsia" w:ascii="仿宋_GB2312" w:eastAsia="仿宋_GB2312" w:cs="宋体" w:hAnsiTheme="majorEastAsia"/>
          <w:color w:val="000000"/>
          <w:sz w:val="24"/>
          <w:szCs w:val="24"/>
        </w:rPr>
        <w:t>号</w:t>
      </w:r>
    </w:p>
    <w:p>
      <w:pPr>
        <w:spacing w:line="360" w:lineRule="auto"/>
        <w:ind w:left="1376" w:leftChars="614" w:hanging="25" w:hangingChars="9"/>
        <w:rPr>
          <w:rFonts w:ascii="仿宋_GB2312" w:eastAsia="仿宋_GB2312"/>
          <w:color w:val="000000"/>
          <w:sz w:val="28"/>
        </w:rPr>
        <w:sectPr>
          <w:headerReference r:id="rId6" w:type="default"/>
          <w:type w:val="continuous"/>
          <w:pgSz w:w="11906" w:h="16838"/>
          <w:pgMar w:top="1440" w:right="1800" w:bottom="1440" w:left="1800" w:header="708" w:footer="708" w:gutter="0"/>
          <w:cols w:space="427" w:num="2"/>
          <w:titlePg/>
          <w:docGrid w:linePitch="360" w:charSpace="0"/>
        </w:sectPr>
      </w:pPr>
    </w:p>
    <w:tbl>
      <w:tblPr>
        <w:tblStyle w:val="39"/>
        <w:tblW w:w="844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0"/>
        <w:gridCol w:w="4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1" w:hRule="atLeast"/>
        </w:trPr>
        <w:tc>
          <w:tcPr>
            <w:tcW w:w="4160" w:type="dxa"/>
            <w:shd w:val="clear" w:color="auto" w:fill="auto"/>
            <w:vAlign w:val="center"/>
          </w:tcPr>
          <w:p>
            <w:pPr>
              <w:spacing w:after="0"/>
              <w:jc w:val="center"/>
              <w:rPr>
                <w:rFonts w:hAnsi="Arial" w:eastAsia="仿宋_GB2312"/>
                <w:color w:val="000000"/>
                <w:szCs w:val="21"/>
              </w:rPr>
            </w:pPr>
            <w:r>
              <w:rPr>
                <w:rFonts w:hint="eastAsia" w:hAnsi="Arial" w:eastAsia="仿宋_GB2312"/>
                <w:color w:val="000000"/>
                <w:szCs w:val="21"/>
              </w:rPr>
              <w:drawing>
                <wp:inline distT="0" distB="0" distL="114300" distR="114300">
                  <wp:extent cx="2401570" cy="2637790"/>
                  <wp:effectExtent l="0" t="0" r="6350" b="13970"/>
                  <wp:docPr id="6"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
                          <pic:cNvPicPr>
                            <a:picLocks noChangeAspect="1"/>
                          </pic:cNvPicPr>
                        </pic:nvPicPr>
                        <pic:blipFill>
                          <a:blip r:embed="rId24"/>
                          <a:stretch>
                            <a:fillRect/>
                          </a:stretch>
                        </pic:blipFill>
                        <pic:spPr>
                          <a:xfrm>
                            <a:off x="0" y="0"/>
                            <a:ext cx="2401570" cy="2637790"/>
                          </a:xfrm>
                          <a:prstGeom prst="rect">
                            <a:avLst/>
                          </a:prstGeom>
                        </pic:spPr>
                      </pic:pic>
                    </a:graphicData>
                  </a:graphic>
                </wp:inline>
              </w:drawing>
            </w:r>
          </w:p>
        </w:tc>
        <w:tc>
          <w:tcPr>
            <w:tcW w:w="4281" w:type="dxa"/>
            <w:shd w:val="clear" w:color="auto" w:fill="auto"/>
            <w:vAlign w:val="center"/>
          </w:tcPr>
          <w:p>
            <w:pPr>
              <w:spacing w:after="0"/>
              <w:jc w:val="center"/>
              <w:rPr>
                <w:rFonts w:hAnsi="Arial" w:eastAsia="仿宋_GB2312"/>
                <w:color w:val="000000"/>
                <w:szCs w:val="21"/>
              </w:rPr>
            </w:pPr>
            <w:r>
              <w:rPr>
                <w:rFonts w:hint="eastAsia" w:hAnsi="Arial" w:eastAsia="仿宋_GB2312"/>
                <w:color w:val="000000"/>
                <w:szCs w:val="21"/>
              </w:rPr>
              <w:drawing>
                <wp:inline distT="0" distB="0" distL="114300" distR="114300">
                  <wp:extent cx="2515235" cy="2548890"/>
                  <wp:effectExtent l="0" t="0" r="14605" b="11430"/>
                  <wp:docPr id="7" name="图片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
                          <pic:cNvPicPr>
                            <a:picLocks noChangeAspect="1"/>
                          </pic:cNvPicPr>
                        </pic:nvPicPr>
                        <pic:blipFill>
                          <a:blip r:embed="rId25"/>
                          <a:stretch>
                            <a:fillRect/>
                          </a:stretch>
                        </pic:blipFill>
                        <pic:spPr>
                          <a:xfrm>
                            <a:off x="0" y="0"/>
                            <a:ext cx="2515235" cy="25488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超滤化学清洗系统（一膜）</w:t>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超滤机组（一膜）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6" w:hRule="atLeast"/>
        </w:trPr>
        <w:tc>
          <w:tcPr>
            <w:tcW w:w="4160" w:type="dxa"/>
            <w:shd w:val="clear" w:color="auto" w:fill="auto"/>
            <w:vAlign w:val="center"/>
          </w:tcPr>
          <w:p>
            <w:pPr>
              <w:spacing w:after="0"/>
              <w:jc w:val="center"/>
              <w:rPr>
                <w:rFonts w:hAnsi="Arial" w:eastAsia="仿宋_GB2312"/>
                <w:color w:val="000000"/>
                <w:szCs w:val="21"/>
              </w:rPr>
            </w:pPr>
            <w:r>
              <w:rPr>
                <w:rFonts w:hint="eastAsia" w:ascii="Calibri" w:hAnsi="Arial" w:eastAsia="仿宋_GB2312"/>
                <w:color w:val="000000"/>
                <w:kern w:val="2"/>
                <w:sz w:val="21"/>
                <w:szCs w:val="21"/>
              </w:rPr>
              <w:drawing>
                <wp:inline distT="0" distB="0" distL="114300" distR="114300">
                  <wp:extent cx="2427605" cy="2564765"/>
                  <wp:effectExtent l="0" t="0" r="10795" b="10795"/>
                  <wp:docPr id="8" name="图片 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
                          <pic:cNvPicPr>
                            <a:picLocks noChangeAspect="1"/>
                          </pic:cNvPicPr>
                        </pic:nvPicPr>
                        <pic:blipFill>
                          <a:blip r:embed="rId26"/>
                          <a:stretch>
                            <a:fillRect/>
                          </a:stretch>
                        </pic:blipFill>
                        <pic:spPr>
                          <a:xfrm>
                            <a:off x="0" y="0"/>
                            <a:ext cx="2427605" cy="2564765"/>
                          </a:xfrm>
                          <a:prstGeom prst="rect">
                            <a:avLst/>
                          </a:prstGeom>
                        </pic:spPr>
                      </pic:pic>
                    </a:graphicData>
                  </a:graphic>
                </wp:inline>
              </w:drawing>
            </w:r>
          </w:p>
        </w:tc>
        <w:tc>
          <w:tcPr>
            <w:tcW w:w="4281" w:type="dxa"/>
            <w:shd w:val="clear" w:color="auto" w:fill="auto"/>
            <w:vAlign w:val="center"/>
          </w:tcPr>
          <w:p>
            <w:pPr>
              <w:spacing w:after="0"/>
              <w:jc w:val="center"/>
              <w:rPr>
                <w:rFonts w:hAnsi="Arial" w:eastAsia="仿宋_GB2312"/>
                <w:color w:val="000000"/>
                <w:szCs w:val="21"/>
              </w:rPr>
            </w:pPr>
            <w:r>
              <w:rPr>
                <w:rFonts w:hint="eastAsia" w:hAnsi="Arial" w:eastAsia="仿宋_GB2312"/>
                <w:color w:val="000000"/>
                <w:szCs w:val="21"/>
              </w:rPr>
              <w:drawing>
                <wp:inline distT="0" distB="0" distL="114300" distR="114300">
                  <wp:extent cx="2425700" cy="2604135"/>
                  <wp:effectExtent l="0" t="0" r="12700" b="1905"/>
                  <wp:docPr id="9" name="图片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
                          <pic:cNvPicPr>
                            <a:picLocks noChangeAspect="1"/>
                          </pic:cNvPicPr>
                        </pic:nvPicPr>
                        <pic:blipFill>
                          <a:blip r:embed="rId27"/>
                          <a:stretch>
                            <a:fillRect/>
                          </a:stretch>
                        </pic:blipFill>
                        <pic:spPr>
                          <a:xfrm>
                            <a:off x="0" y="0"/>
                            <a:ext cx="2425700" cy="26041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超滤水箱（一膜）</w:t>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多介质水箱（一膜）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1" w:hRule="atLeast"/>
        </w:trPr>
        <w:tc>
          <w:tcPr>
            <w:tcW w:w="4160" w:type="dxa"/>
            <w:shd w:val="clear" w:color="auto" w:fill="auto"/>
            <w:vAlign w:val="center"/>
          </w:tcPr>
          <w:p>
            <w:pPr>
              <w:spacing w:after="0"/>
              <w:jc w:val="center"/>
              <w:rPr>
                <w:rFonts w:hAnsi="Arial" w:eastAsia="仿宋_GB2312"/>
                <w:color w:val="000000"/>
                <w:szCs w:val="21"/>
              </w:rPr>
            </w:pPr>
            <w:r>
              <w:rPr>
                <w:rFonts w:hint="eastAsia" w:hAnsi="Arial" w:eastAsia="仿宋_GB2312"/>
                <w:color w:val="000000"/>
                <w:szCs w:val="21"/>
              </w:rPr>
              <w:drawing>
                <wp:inline distT="0" distB="0" distL="114300" distR="114300">
                  <wp:extent cx="2427605" cy="2374265"/>
                  <wp:effectExtent l="0" t="0" r="10795" b="3175"/>
                  <wp:docPr id="16" name="图片 1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5"/>
                          <pic:cNvPicPr>
                            <a:picLocks noChangeAspect="1"/>
                          </pic:cNvPicPr>
                        </pic:nvPicPr>
                        <pic:blipFill>
                          <a:blip r:embed="rId28"/>
                          <a:stretch>
                            <a:fillRect/>
                          </a:stretch>
                        </pic:blipFill>
                        <pic:spPr>
                          <a:xfrm>
                            <a:off x="0" y="0"/>
                            <a:ext cx="2427605" cy="2374265"/>
                          </a:xfrm>
                          <a:prstGeom prst="rect">
                            <a:avLst/>
                          </a:prstGeom>
                        </pic:spPr>
                      </pic:pic>
                    </a:graphicData>
                  </a:graphic>
                </wp:inline>
              </w:drawing>
            </w:r>
          </w:p>
        </w:tc>
        <w:tc>
          <w:tcPr>
            <w:tcW w:w="4281" w:type="dxa"/>
            <w:shd w:val="clear" w:color="auto" w:fill="auto"/>
            <w:vAlign w:val="center"/>
          </w:tcPr>
          <w:p>
            <w:pPr>
              <w:spacing w:after="0"/>
              <w:jc w:val="center"/>
              <w:rPr>
                <w:rFonts w:hAnsi="Arial" w:eastAsia="仿宋_GB2312"/>
                <w:color w:val="000000"/>
                <w:szCs w:val="21"/>
              </w:rPr>
            </w:pPr>
            <w:r>
              <w:rPr>
                <w:rFonts w:hint="eastAsia" w:hAnsi="Arial" w:eastAsia="仿宋_GB2312"/>
                <w:color w:val="000000"/>
                <w:szCs w:val="21"/>
              </w:rPr>
              <w:drawing>
                <wp:inline distT="0" distB="0" distL="114300" distR="114300">
                  <wp:extent cx="2529840" cy="2415540"/>
                  <wp:effectExtent l="0" t="0" r="0" b="7620"/>
                  <wp:docPr id="17" name="图片 1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6"/>
                          <pic:cNvPicPr>
                            <a:picLocks noChangeAspect="1"/>
                          </pic:cNvPicPr>
                        </pic:nvPicPr>
                        <pic:blipFill>
                          <a:blip r:embed="rId29"/>
                          <a:stretch>
                            <a:fillRect/>
                          </a:stretch>
                        </pic:blipFill>
                        <pic:spPr>
                          <a:xfrm>
                            <a:off x="0" y="0"/>
                            <a:ext cx="2529840" cy="24155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综合调节池（六膜）</w:t>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高密度澄清池（六膜）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1"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312670" cy="2521585"/>
                  <wp:effectExtent l="0" t="0" r="3810" b="8255"/>
                  <wp:docPr id="22" name="图片 2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
                          <pic:cNvPicPr>
                            <a:picLocks noChangeAspect="1"/>
                          </pic:cNvPicPr>
                        </pic:nvPicPr>
                        <pic:blipFill>
                          <a:blip r:embed="rId30"/>
                          <a:stretch>
                            <a:fillRect/>
                          </a:stretch>
                        </pic:blipFill>
                        <pic:spPr>
                          <a:xfrm>
                            <a:off x="0" y="0"/>
                            <a:ext cx="2312670" cy="2521585"/>
                          </a:xfrm>
                          <a:prstGeom prst="rect">
                            <a:avLst/>
                          </a:prstGeom>
                        </pic:spPr>
                      </pic:pic>
                    </a:graphicData>
                  </a:graphic>
                </wp:inline>
              </w:drawing>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240280" cy="2540000"/>
                  <wp:effectExtent l="0" t="0" r="0" b="5080"/>
                  <wp:docPr id="31" name="图片 3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8"/>
                          <pic:cNvPicPr>
                            <a:picLocks noChangeAspect="1"/>
                          </pic:cNvPicPr>
                        </pic:nvPicPr>
                        <pic:blipFill>
                          <a:blip r:embed="rId31"/>
                          <a:stretch>
                            <a:fillRect/>
                          </a:stretch>
                        </pic:blipFill>
                        <pic:spPr>
                          <a:xfrm>
                            <a:off x="0" y="0"/>
                            <a:ext cx="2240280" cy="25400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V型滤池（六膜）</w:t>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超滤间（六膜）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2"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492375" cy="2440940"/>
                  <wp:effectExtent l="0" t="0" r="6985" b="12700"/>
                  <wp:docPr id="32" name="图片 3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9"/>
                          <pic:cNvPicPr>
                            <a:picLocks noChangeAspect="1"/>
                          </pic:cNvPicPr>
                        </pic:nvPicPr>
                        <pic:blipFill>
                          <a:blip r:embed="rId32"/>
                          <a:stretch>
                            <a:fillRect/>
                          </a:stretch>
                        </pic:blipFill>
                        <pic:spPr>
                          <a:xfrm>
                            <a:off x="0" y="0"/>
                            <a:ext cx="2492375" cy="2440940"/>
                          </a:xfrm>
                          <a:prstGeom prst="rect">
                            <a:avLst/>
                          </a:prstGeom>
                        </pic:spPr>
                      </pic:pic>
                    </a:graphicData>
                  </a:graphic>
                </wp:inline>
              </w:drawing>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400300" cy="2407920"/>
                  <wp:effectExtent l="0" t="0" r="7620" b="0"/>
                  <wp:docPr id="33" name="图片 33"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0"/>
                          <pic:cNvPicPr>
                            <a:picLocks noChangeAspect="1"/>
                          </pic:cNvPicPr>
                        </pic:nvPicPr>
                        <pic:blipFill>
                          <a:blip r:embed="rId33"/>
                          <a:stretch>
                            <a:fillRect/>
                          </a:stretch>
                        </pic:blipFill>
                        <pic:spPr>
                          <a:xfrm>
                            <a:off x="0" y="0"/>
                            <a:ext cx="2400300" cy="24079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反渗透间（六膜）</w:t>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一级反渗透产水池（六膜）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9"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508250" cy="2584450"/>
                  <wp:effectExtent l="0" t="0" r="6350" b="6350"/>
                  <wp:docPr id="34" name="图片 3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1"/>
                          <pic:cNvPicPr>
                            <a:picLocks noChangeAspect="1"/>
                          </pic:cNvPicPr>
                        </pic:nvPicPr>
                        <pic:blipFill>
                          <a:blip r:embed="rId34"/>
                          <a:stretch>
                            <a:fillRect/>
                          </a:stretch>
                        </pic:blipFill>
                        <pic:spPr>
                          <a:xfrm>
                            <a:off x="0" y="0"/>
                            <a:ext cx="2508250" cy="2584450"/>
                          </a:xfrm>
                          <a:prstGeom prst="rect">
                            <a:avLst/>
                          </a:prstGeom>
                        </pic:spPr>
                      </pic:pic>
                    </a:graphicData>
                  </a:graphic>
                </wp:inline>
              </w:drawing>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517140" cy="2574290"/>
                  <wp:effectExtent l="0" t="0" r="12700" b="1270"/>
                  <wp:docPr id="35" name="图片 3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2"/>
                          <pic:cNvPicPr>
                            <a:picLocks noChangeAspect="1"/>
                          </pic:cNvPicPr>
                        </pic:nvPicPr>
                        <pic:blipFill>
                          <a:blip r:embed="rId35"/>
                          <a:stretch>
                            <a:fillRect/>
                          </a:stretch>
                        </pic:blipFill>
                        <pic:spPr>
                          <a:xfrm>
                            <a:off x="0" y="0"/>
                            <a:ext cx="2517140" cy="25742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二级反渗透产水池（六膜）</w:t>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超滤产水箱及其泵房（六膜）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6"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388870" cy="2621280"/>
                  <wp:effectExtent l="0" t="0" r="3810" b="0"/>
                  <wp:docPr id="36" name="图片 3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3"/>
                          <pic:cNvPicPr>
                            <a:picLocks noChangeAspect="1"/>
                          </pic:cNvPicPr>
                        </pic:nvPicPr>
                        <pic:blipFill>
                          <a:blip r:embed="rId36"/>
                          <a:stretch>
                            <a:fillRect/>
                          </a:stretch>
                        </pic:blipFill>
                        <pic:spPr>
                          <a:xfrm>
                            <a:off x="0" y="0"/>
                            <a:ext cx="2388870" cy="2621280"/>
                          </a:xfrm>
                          <a:prstGeom prst="rect">
                            <a:avLst/>
                          </a:prstGeom>
                        </pic:spPr>
                      </pic:pic>
                    </a:graphicData>
                  </a:graphic>
                </wp:inline>
              </w:drawing>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drawing>
                <wp:inline distT="0" distB="0" distL="114300" distR="114300">
                  <wp:extent cx="2456180" cy="2663825"/>
                  <wp:effectExtent l="0" t="0" r="12700" b="3175"/>
                  <wp:docPr id="37" name="图片 37"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4"/>
                          <pic:cNvPicPr>
                            <a:picLocks noChangeAspect="1"/>
                          </pic:cNvPicPr>
                        </pic:nvPicPr>
                        <pic:blipFill>
                          <a:blip r:embed="rId37"/>
                          <a:stretch>
                            <a:fillRect/>
                          </a:stretch>
                        </pic:blipFill>
                        <pic:spPr>
                          <a:xfrm>
                            <a:off x="0" y="0"/>
                            <a:ext cx="2456180" cy="26638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160"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rPr>
              <w:t>超滤反渗透系统加药装置（六膜）</w:t>
            </w:r>
          </w:p>
        </w:tc>
        <w:tc>
          <w:tcPr>
            <w:tcW w:w="4281" w:type="dxa"/>
            <w:shd w:val="clear" w:color="auto" w:fill="auto"/>
            <w:vAlign w:val="center"/>
          </w:tcPr>
          <w:p>
            <w:pPr>
              <w:widowControl w:val="0"/>
              <w:adjustRightInd/>
              <w:snapToGrid/>
              <w:spacing w:after="0"/>
              <w:jc w:val="center"/>
              <w:rPr>
                <w:rFonts w:ascii="Calibri" w:hAnsi="Arial" w:eastAsia="仿宋_GB2312"/>
                <w:color w:val="000000"/>
                <w:kern w:val="2"/>
                <w:sz w:val="21"/>
                <w:szCs w:val="21"/>
              </w:rPr>
            </w:pPr>
            <w:r>
              <w:rPr>
                <w:rFonts w:hint="eastAsia" w:ascii="Calibri" w:hAnsi="Arial" w:eastAsia="仿宋_GB2312"/>
                <w:color w:val="000000"/>
                <w:kern w:val="2"/>
                <w:sz w:val="21"/>
                <w:szCs w:val="21"/>
                <w:lang w:eastAsia="zh-CN"/>
              </w:rPr>
              <w:t>中和池</w:t>
            </w:r>
            <w:r>
              <w:rPr>
                <w:rFonts w:hint="eastAsia" w:ascii="Calibri" w:hAnsi="Arial" w:eastAsia="仿宋_GB2312"/>
                <w:color w:val="000000"/>
                <w:kern w:val="2"/>
                <w:sz w:val="21"/>
                <w:szCs w:val="21"/>
              </w:rPr>
              <w:t>（废水池）</w:t>
            </w:r>
          </w:p>
        </w:tc>
      </w:tr>
    </w:tbl>
    <w:p>
      <w:pPr>
        <w:spacing w:after="0" w:line="360" w:lineRule="auto"/>
        <w:rPr>
          <w:rFonts w:hAnsi="Arial" w:eastAsia="仿宋_GB2312"/>
          <w:b/>
          <w:color w:val="000000"/>
          <w:sz w:val="24"/>
          <w:szCs w:val="24"/>
        </w:rPr>
        <w:sectPr>
          <w:footerReference r:id="rId7" w:type="default"/>
          <w:pgSz w:w="11906" w:h="16838"/>
          <w:pgMar w:top="1440" w:right="1800" w:bottom="1440" w:left="1800" w:header="708" w:footer="708" w:gutter="0"/>
          <w:cols w:space="720" w:num="1"/>
          <w:docGrid w:linePitch="360" w:charSpace="0"/>
        </w:sectPr>
      </w:pPr>
    </w:p>
    <w:p>
      <w:pPr>
        <w:spacing w:line="360" w:lineRule="auto"/>
        <w:rPr>
          <w:rFonts w:ascii="Times New Roman" w:hAnsi="Times New Roman" w:eastAsia="仿宋_GB2312"/>
          <w:color w:val="000000"/>
          <w:szCs w:val="21"/>
        </w:rPr>
      </w:pPr>
    </w:p>
    <w:p>
      <w:pPr>
        <w:spacing w:after="240" w:afterLines="100" w:line="360" w:lineRule="auto"/>
        <w:jc w:val="center"/>
        <w:rPr>
          <w:rFonts w:ascii="黑体" w:hAnsi="黑体" w:eastAsia="黑体" w:cs="黑体"/>
          <w:sz w:val="32"/>
          <w:szCs w:val="32"/>
        </w:rPr>
      </w:pPr>
      <w:bookmarkStart w:id="0" w:name="_Toc27631_WPSOffice_Type1"/>
      <w:r>
        <w:rPr>
          <w:rFonts w:hint="eastAsia" w:ascii="黑体" w:hAnsi="黑体" w:eastAsia="黑体" w:cs="黑体"/>
          <w:sz w:val="32"/>
          <w:szCs w:val="32"/>
        </w:rPr>
        <w:t>目   录</w:t>
      </w:r>
    </w:p>
    <w:p>
      <w:pPr>
        <w:pStyle w:val="28"/>
        <w:tabs>
          <w:tab w:val="right" w:leader="dot" w:pos="8296"/>
        </w:tabs>
        <w:spacing w:before="120" w:line="360" w:lineRule="auto"/>
        <w:rPr>
          <w:rFonts w:ascii="Times New Roman" w:hAnsi="Times New Roman" w:eastAsiaTheme="minorEastAsia"/>
          <w:sz w:val="28"/>
          <w:szCs w:val="22"/>
        </w:rPr>
      </w:pPr>
      <w:r>
        <w:rPr>
          <w:rFonts w:ascii="Times New Roman" w:hAnsi="Times New Roman" w:eastAsia="仿宋"/>
          <w:sz w:val="24"/>
        </w:rPr>
        <w:fldChar w:fldCharType="begin"/>
      </w:r>
      <w:r>
        <w:rPr>
          <w:rFonts w:ascii="Times New Roman" w:hAnsi="Times New Roman" w:eastAsia="仿宋"/>
          <w:sz w:val="24"/>
        </w:rPr>
        <w:instrText xml:space="preserve"> TOC \o "1-3" \h \z \u </w:instrText>
      </w:r>
      <w:r>
        <w:rPr>
          <w:rFonts w:ascii="Times New Roman" w:hAnsi="Times New Roman" w:eastAsia="仿宋"/>
          <w:sz w:val="24"/>
        </w:rPr>
        <w:fldChar w:fldCharType="separate"/>
      </w:r>
      <w:r>
        <w:fldChar w:fldCharType="begin"/>
      </w:r>
      <w:r>
        <w:instrText xml:space="preserve"> HYPERLINK \l "_Toc17999537" </w:instrText>
      </w:r>
      <w:r>
        <w:fldChar w:fldCharType="separate"/>
      </w:r>
      <w:r>
        <w:rPr>
          <w:rStyle w:val="45"/>
          <w:rFonts w:ascii="Times New Roman" w:hAnsi="Times New Roman" w:eastAsia="仿宋"/>
          <w:sz w:val="28"/>
        </w:rPr>
        <w:t>表一 项目基本情况及验收依据</w:t>
      </w:r>
      <w:r>
        <w:rPr>
          <w:rFonts w:ascii="Times New Roman" w:hAnsi="Times New Roman"/>
          <w:sz w:val="28"/>
        </w:rPr>
        <w:tab/>
      </w:r>
      <w:r>
        <w:rPr>
          <w:rFonts w:ascii="Times New Roman" w:hAnsi="Times New Roman"/>
          <w:sz w:val="28"/>
        </w:rPr>
        <w:fldChar w:fldCharType="begin"/>
      </w:r>
      <w:r>
        <w:rPr>
          <w:rFonts w:ascii="Times New Roman" w:hAnsi="Times New Roman"/>
          <w:sz w:val="28"/>
        </w:rPr>
        <w:instrText xml:space="preserve"> PAGEREF _Toc17999537 \h </w:instrText>
      </w:r>
      <w:r>
        <w:rPr>
          <w:rFonts w:ascii="Times New Roman" w:hAnsi="Times New Roman"/>
          <w:sz w:val="28"/>
        </w:rPr>
        <w:fldChar w:fldCharType="separate"/>
      </w:r>
      <w:r>
        <w:rPr>
          <w:rFonts w:ascii="Times New Roman" w:hAnsi="Times New Roman"/>
          <w:sz w:val="28"/>
        </w:rPr>
        <w:t>1</w:t>
      </w:r>
      <w:r>
        <w:rPr>
          <w:rFonts w:ascii="Times New Roman" w:hAnsi="Times New Roman"/>
          <w:sz w:val="28"/>
        </w:rPr>
        <w:fldChar w:fldCharType="end"/>
      </w:r>
      <w:r>
        <w:rPr>
          <w:rFonts w:ascii="Times New Roman" w:hAnsi="Times New Roman"/>
          <w:sz w:val="28"/>
        </w:rPr>
        <w:fldChar w:fldCharType="end"/>
      </w:r>
    </w:p>
    <w:p>
      <w:pPr>
        <w:pStyle w:val="28"/>
        <w:tabs>
          <w:tab w:val="right" w:leader="dot" w:pos="8296"/>
        </w:tabs>
        <w:spacing w:line="360" w:lineRule="auto"/>
        <w:rPr>
          <w:rFonts w:ascii="Times New Roman" w:hAnsi="Times New Roman" w:eastAsiaTheme="minorEastAsia"/>
          <w:sz w:val="28"/>
          <w:szCs w:val="22"/>
        </w:rPr>
      </w:pPr>
      <w:r>
        <w:fldChar w:fldCharType="begin"/>
      </w:r>
      <w:r>
        <w:instrText xml:space="preserve"> HYPERLINK \l "_Toc17999538" </w:instrText>
      </w:r>
      <w:r>
        <w:fldChar w:fldCharType="separate"/>
      </w:r>
      <w:r>
        <w:rPr>
          <w:rStyle w:val="45"/>
          <w:rFonts w:ascii="Times New Roman" w:hAnsi="Times New Roman" w:eastAsia="仿宋"/>
          <w:sz w:val="28"/>
        </w:rPr>
        <w:t>表二  项目建设情况</w:t>
      </w:r>
      <w:r>
        <w:rPr>
          <w:rFonts w:ascii="Times New Roman" w:hAnsi="Times New Roman"/>
          <w:sz w:val="28"/>
        </w:rPr>
        <w:tab/>
      </w:r>
      <w:r>
        <w:rPr>
          <w:rFonts w:hint="eastAsia" w:ascii="Times New Roman" w:hAnsi="Times New Roman"/>
          <w:sz w:val="28"/>
          <w:lang w:val="en-US" w:eastAsia="zh-CN"/>
        </w:rPr>
        <w:t>4</w:t>
      </w:r>
      <w:r>
        <w:rPr>
          <w:rFonts w:ascii="Times New Roman" w:hAnsi="Times New Roman"/>
          <w:sz w:val="28"/>
        </w:rPr>
        <w:fldChar w:fldCharType="end"/>
      </w:r>
    </w:p>
    <w:p>
      <w:pPr>
        <w:pStyle w:val="28"/>
        <w:tabs>
          <w:tab w:val="right" w:leader="dot" w:pos="8296"/>
        </w:tabs>
        <w:spacing w:line="360" w:lineRule="auto"/>
        <w:rPr>
          <w:rFonts w:ascii="Times New Roman" w:hAnsi="Times New Roman" w:eastAsiaTheme="minorEastAsia"/>
          <w:sz w:val="28"/>
          <w:szCs w:val="22"/>
        </w:rPr>
      </w:pPr>
      <w:r>
        <w:fldChar w:fldCharType="begin"/>
      </w:r>
      <w:r>
        <w:instrText xml:space="preserve"> HYPERLINK \l "_Toc17999551" </w:instrText>
      </w:r>
      <w:r>
        <w:fldChar w:fldCharType="separate"/>
      </w:r>
      <w:r>
        <w:rPr>
          <w:rStyle w:val="45"/>
          <w:rFonts w:ascii="Times New Roman" w:hAnsi="Times New Roman" w:eastAsia="仿宋"/>
          <w:sz w:val="28"/>
        </w:rPr>
        <w:t>表三  主要污染源及污染物处理排放情况</w:t>
      </w:r>
      <w:r>
        <w:rPr>
          <w:rFonts w:ascii="Times New Roman" w:hAnsi="Times New Roman"/>
          <w:sz w:val="28"/>
        </w:rPr>
        <w:tab/>
      </w:r>
      <w:r>
        <w:rPr>
          <w:rFonts w:ascii="Times New Roman" w:hAnsi="Times New Roman"/>
          <w:sz w:val="28"/>
        </w:rPr>
        <w:fldChar w:fldCharType="begin"/>
      </w:r>
      <w:r>
        <w:rPr>
          <w:rFonts w:ascii="Times New Roman" w:hAnsi="Times New Roman"/>
          <w:sz w:val="28"/>
        </w:rPr>
        <w:instrText xml:space="preserve"> PAGEREF _Toc17999551 \h </w:instrText>
      </w:r>
      <w:r>
        <w:rPr>
          <w:rFonts w:ascii="Times New Roman" w:hAnsi="Times New Roman"/>
          <w:sz w:val="28"/>
        </w:rPr>
        <w:fldChar w:fldCharType="separate"/>
      </w:r>
      <w:r>
        <w:rPr>
          <w:rFonts w:ascii="Times New Roman" w:hAnsi="Times New Roman"/>
          <w:sz w:val="28"/>
        </w:rPr>
        <w:t>19</w:t>
      </w:r>
      <w:r>
        <w:rPr>
          <w:rFonts w:ascii="Times New Roman" w:hAnsi="Times New Roman"/>
          <w:sz w:val="28"/>
        </w:rPr>
        <w:fldChar w:fldCharType="end"/>
      </w:r>
      <w:r>
        <w:rPr>
          <w:rFonts w:ascii="Times New Roman" w:hAnsi="Times New Roman"/>
          <w:sz w:val="28"/>
        </w:rPr>
        <w:fldChar w:fldCharType="end"/>
      </w:r>
    </w:p>
    <w:p>
      <w:pPr>
        <w:pStyle w:val="28"/>
        <w:tabs>
          <w:tab w:val="right" w:leader="dot" w:pos="8296"/>
        </w:tabs>
        <w:spacing w:line="360" w:lineRule="auto"/>
        <w:rPr>
          <w:rFonts w:hint="eastAsia" w:ascii="Times New Roman" w:hAnsi="Times New Roman" w:eastAsia="宋体"/>
          <w:sz w:val="28"/>
          <w:szCs w:val="22"/>
          <w:lang w:val="en-US" w:eastAsia="zh-CN"/>
        </w:rPr>
      </w:pPr>
      <w:r>
        <w:fldChar w:fldCharType="begin"/>
      </w:r>
      <w:r>
        <w:instrText xml:space="preserve"> HYPERLINK \l "_Toc17999556" </w:instrText>
      </w:r>
      <w:r>
        <w:fldChar w:fldCharType="separate"/>
      </w:r>
      <w:r>
        <w:rPr>
          <w:rStyle w:val="45"/>
          <w:rFonts w:ascii="Times New Roman" w:hAnsi="Times New Roman" w:eastAsia="仿宋"/>
          <w:sz w:val="28"/>
        </w:rPr>
        <w:t>表四  建设项目环境影响报告表主要结论及审批部门审批决定</w:t>
      </w:r>
      <w:r>
        <w:rPr>
          <w:rFonts w:ascii="Times New Roman" w:hAnsi="Times New Roman"/>
          <w:sz w:val="28"/>
        </w:rPr>
        <w:tab/>
      </w:r>
      <w:r>
        <w:rPr>
          <w:rFonts w:hint="eastAsia" w:ascii="Times New Roman" w:hAnsi="Times New Roman"/>
          <w:sz w:val="28"/>
          <w:lang w:val="en-US" w:eastAsia="zh-CN"/>
        </w:rPr>
        <w:t>2</w:t>
      </w:r>
      <w:r>
        <w:rPr>
          <w:rFonts w:ascii="Times New Roman" w:hAnsi="Times New Roman"/>
          <w:sz w:val="28"/>
        </w:rPr>
        <w:fldChar w:fldCharType="end"/>
      </w:r>
      <w:r>
        <w:rPr>
          <w:rFonts w:hint="eastAsia" w:ascii="Times New Roman" w:hAnsi="Times New Roman"/>
          <w:sz w:val="28"/>
          <w:lang w:val="en-US" w:eastAsia="zh-CN"/>
        </w:rPr>
        <w:t>4</w:t>
      </w:r>
    </w:p>
    <w:p>
      <w:pPr>
        <w:pStyle w:val="28"/>
        <w:tabs>
          <w:tab w:val="right" w:leader="dot" w:pos="8296"/>
        </w:tabs>
        <w:spacing w:line="360" w:lineRule="auto"/>
        <w:rPr>
          <w:rFonts w:hint="eastAsia" w:ascii="Times New Roman" w:hAnsi="Times New Roman" w:eastAsia="宋体"/>
          <w:sz w:val="28"/>
          <w:szCs w:val="22"/>
          <w:lang w:val="en-US" w:eastAsia="zh-CN"/>
        </w:rPr>
      </w:pPr>
      <w:r>
        <w:fldChar w:fldCharType="begin"/>
      </w:r>
      <w:r>
        <w:instrText xml:space="preserve"> HYPERLINK \l "_Toc17999557" </w:instrText>
      </w:r>
      <w:r>
        <w:fldChar w:fldCharType="separate"/>
      </w:r>
      <w:r>
        <w:rPr>
          <w:rStyle w:val="45"/>
          <w:rFonts w:ascii="Times New Roman" w:hAnsi="Times New Roman" w:eastAsia="仿宋"/>
          <w:sz w:val="28"/>
        </w:rPr>
        <w:t>表五  验收监测质量保证及质量控制</w:t>
      </w:r>
      <w:r>
        <w:rPr>
          <w:rFonts w:ascii="Times New Roman" w:hAnsi="Times New Roman"/>
          <w:sz w:val="28"/>
        </w:rPr>
        <w:tab/>
      </w:r>
      <w:r>
        <w:rPr>
          <w:rFonts w:hint="eastAsia" w:ascii="Times New Roman" w:hAnsi="Times New Roman"/>
          <w:sz w:val="28"/>
          <w:lang w:val="en-US" w:eastAsia="zh-CN"/>
        </w:rPr>
        <w:t>2</w:t>
      </w:r>
      <w:r>
        <w:rPr>
          <w:rFonts w:ascii="Times New Roman" w:hAnsi="Times New Roman"/>
          <w:sz w:val="28"/>
        </w:rPr>
        <w:fldChar w:fldCharType="end"/>
      </w:r>
      <w:r>
        <w:rPr>
          <w:rFonts w:hint="eastAsia" w:ascii="Times New Roman" w:hAnsi="Times New Roman"/>
          <w:sz w:val="28"/>
          <w:lang w:val="en-US" w:eastAsia="zh-CN"/>
        </w:rPr>
        <w:t>8</w:t>
      </w:r>
    </w:p>
    <w:p>
      <w:pPr>
        <w:pStyle w:val="28"/>
        <w:tabs>
          <w:tab w:val="right" w:leader="dot" w:pos="8296"/>
        </w:tabs>
        <w:spacing w:line="360" w:lineRule="auto"/>
        <w:rPr>
          <w:rFonts w:hint="eastAsia" w:ascii="Times New Roman" w:hAnsi="Times New Roman" w:eastAsia="宋体"/>
          <w:sz w:val="28"/>
          <w:szCs w:val="22"/>
          <w:lang w:val="en-US" w:eastAsia="zh-CN"/>
        </w:rPr>
      </w:pPr>
      <w:r>
        <w:fldChar w:fldCharType="begin"/>
      </w:r>
      <w:r>
        <w:instrText xml:space="preserve"> HYPERLINK \l "_Toc17999558" </w:instrText>
      </w:r>
      <w:r>
        <w:fldChar w:fldCharType="separate"/>
      </w:r>
      <w:r>
        <w:rPr>
          <w:rStyle w:val="45"/>
          <w:rFonts w:ascii="Times New Roman" w:hAnsi="Times New Roman" w:eastAsia="仿宋"/>
          <w:sz w:val="28"/>
        </w:rPr>
        <w:t>表六  验收监测内容</w:t>
      </w:r>
      <w:r>
        <w:rPr>
          <w:rFonts w:ascii="Times New Roman" w:hAnsi="Times New Roman"/>
          <w:sz w:val="28"/>
        </w:rPr>
        <w:tab/>
      </w:r>
      <w:r>
        <w:rPr>
          <w:rFonts w:hint="eastAsia" w:ascii="Times New Roman" w:hAnsi="Times New Roman"/>
          <w:sz w:val="28"/>
          <w:lang w:val="en-US" w:eastAsia="zh-CN"/>
        </w:rPr>
        <w:t>3</w:t>
      </w:r>
      <w:r>
        <w:rPr>
          <w:rFonts w:ascii="Times New Roman" w:hAnsi="Times New Roman"/>
          <w:sz w:val="28"/>
        </w:rPr>
        <w:fldChar w:fldCharType="end"/>
      </w:r>
      <w:r>
        <w:rPr>
          <w:rFonts w:hint="eastAsia" w:ascii="Times New Roman" w:hAnsi="Times New Roman"/>
          <w:sz w:val="28"/>
          <w:lang w:val="en-US" w:eastAsia="zh-CN"/>
        </w:rPr>
        <w:t>3</w:t>
      </w:r>
    </w:p>
    <w:p>
      <w:pPr>
        <w:pStyle w:val="28"/>
        <w:tabs>
          <w:tab w:val="right" w:leader="dot" w:pos="8296"/>
        </w:tabs>
        <w:spacing w:line="360" w:lineRule="auto"/>
        <w:rPr>
          <w:rFonts w:ascii="Times New Roman" w:hAnsi="Times New Roman" w:eastAsiaTheme="minorEastAsia"/>
          <w:sz w:val="28"/>
          <w:szCs w:val="22"/>
        </w:rPr>
      </w:pPr>
      <w:r>
        <w:fldChar w:fldCharType="begin"/>
      </w:r>
      <w:r>
        <w:instrText xml:space="preserve"> HYPERLINK \l "_Toc17999559" </w:instrText>
      </w:r>
      <w:r>
        <w:fldChar w:fldCharType="separate"/>
      </w:r>
      <w:r>
        <w:rPr>
          <w:rStyle w:val="45"/>
          <w:rFonts w:ascii="Times New Roman" w:hAnsi="Times New Roman" w:eastAsia="仿宋"/>
          <w:sz w:val="28"/>
        </w:rPr>
        <w:t>表七  验收监测</w:t>
      </w:r>
      <w:r>
        <w:rPr>
          <w:rStyle w:val="45"/>
          <w:rFonts w:hint="eastAsia" w:ascii="Times New Roman" w:hAnsi="Times New Roman" w:eastAsia="仿宋"/>
          <w:sz w:val="28"/>
        </w:rPr>
        <w:t>期间生产工况及</w:t>
      </w:r>
      <w:r>
        <w:rPr>
          <w:rStyle w:val="45"/>
          <w:rFonts w:ascii="Times New Roman" w:hAnsi="Times New Roman" w:eastAsia="仿宋"/>
          <w:sz w:val="28"/>
        </w:rPr>
        <w:t>结果</w:t>
      </w:r>
      <w:r>
        <w:rPr>
          <w:rFonts w:ascii="Times New Roman" w:hAnsi="Times New Roman"/>
          <w:sz w:val="28"/>
        </w:rPr>
        <w:tab/>
      </w:r>
      <w:r>
        <w:rPr>
          <w:rFonts w:ascii="Times New Roman" w:hAnsi="Times New Roman"/>
          <w:sz w:val="28"/>
        </w:rPr>
        <w:fldChar w:fldCharType="begin"/>
      </w:r>
      <w:r>
        <w:rPr>
          <w:rFonts w:ascii="Times New Roman" w:hAnsi="Times New Roman"/>
          <w:sz w:val="28"/>
        </w:rPr>
        <w:instrText xml:space="preserve"> PAGEREF _Toc17999559 \h </w:instrText>
      </w:r>
      <w:r>
        <w:rPr>
          <w:rFonts w:ascii="Times New Roman" w:hAnsi="Times New Roman"/>
          <w:sz w:val="28"/>
        </w:rPr>
        <w:fldChar w:fldCharType="separate"/>
      </w:r>
      <w:r>
        <w:rPr>
          <w:rFonts w:ascii="Times New Roman" w:hAnsi="Times New Roman"/>
          <w:sz w:val="28"/>
        </w:rPr>
        <w:t>33</w:t>
      </w:r>
      <w:r>
        <w:rPr>
          <w:rFonts w:ascii="Times New Roman" w:hAnsi="Times New Roman"/>
          <w:sz w:val="28"/>
        </w:rPr>
        <w:fldChar w:fldCharType="end"/>
      </w:r>
      <w:r>
        <w:rPr>
          <w:rFonts w:ascii="Times New Roman" w:hAnsi="Times New Roman"/>
          <w:sz w:val="28"/>
        </w:rPr>
        <w:fldChar w:fldCharType="end"/>
      </w:r>
    </w:p>
    <w:p>
      <w:pPr>
        <w:pStyle w:val="28"/>
        <w:tabs>
          <w:tab w:val="right" w:leader="dot" w:pos="8296"/>
        </w:tabs>
        <w:spacing w:line="360" w:lineRule="auto"/>
        <w:rPr>
          <w:rFonts w:hint="eastAsia" w:ascii="Times New Roman" w:hAnsi="Times New Roman" w:eastAsia="宋体"/>
          <w:sz w:val="28"/>
          <w:szCs w:val="22"/>
          <w:lang w:val="en-US" w:eastAsia="zh-CN"/>
        </w:rPr>
      </w:pPr>
      <w:r>
        <w:fldChar w:fldCharType="begin"/>
      </w:r>
      <w:r>
        <w:instrText xml:space="preserve"> HYPERLINK \l "_Toc17999560" </w:instrText>
      </w:r>
      <w:r>
        <w:fldChar w:fldCharType="separate"/>
      </w:r>
      <w:r>
        <w:rPr>
          <w:rStyle w:val="45"/>
          <w:rFonts w:ascii="Times New Roman" w:hAnsi="Times New Roman" w:eastAsia="仿宋"/>
          <w:sz w:val="28"/>
        </w:rPr>
        <w:t>表八  验收监测结论</w:t>
      </w:r>
      <w:r>
        <w:rPr>
          <w:rFonts w:ascii="Times New Roman" w:hAnsi="Times New Roman"/>
          <w:sz w:val="28"/>
        </w:rPr>
        <w:tab/>
      </w:r>
      <w:r>
        <w:rPr>
          <w:rFonts w:hint="eastAsia" w:ascii="Times New Roman" w:hAnsi="Times New Roman"/>
          <w:sz w:val="28"/>
          <w:lang w:val="en-US" w:eastAsia="zh-CN"/>
        </w:rPr>
        <w:t>3</w:t>
      </w:r>
      <w:r>
        <w:rPr>
          <w:rFonts w:ascii="Times New Roman" w:hAnsi="Times New Roman"/>
          <w:sz w:val="28"/>
        </w:rPr>
        <w:fldChar w:fldCharType="end"/>
      </w:r>
      <w:r>
        <w:rPr>
          <w:rFonts w:hint="eastAsia" w:ascii="Times New Roman" w:hAnsi="Times New Roman"/>
          <w:sz w:val="28"/>
          <w:lang w:val="en-US" w:eastAsia="zh-CN"/>
        </w:rPr>
        <w:t>9</w:t>
      </w:r>
    </w:p>
    <w:p>
      <w:pPr>
        <w:pStyle w:val="28"/>
        <w:tabs>
          <w:tab w:val="right" w:leader="dot" w:pos="8296"/>
        </w:tabs>
        <w:spacing w:before="120" w:line="360" w:lineRule="auto"/>
        <w:rPr>
          <w:rFonts w:hint="eastAsia" w:ascii="Times New Roman" w:hAnsi="Times New Roman" w:eastAsia="宋体"/>
          <w:szCs w:val="22"/>
          <w:lang w:val="en-US" w:eastAsia="zh-CN"/>
        </w:rPr>
      </w:pPr>
      <w:r>
        <w:fldChar w:fldCharType="begin"/>
      </w:r>
      <w:r>
        <w:instrText xml:space="preserve"> HYPERLINK \l "_Toc17999561" </w:instrText>
      </w:r>
      <w:r>
        <w:fldChar w:fldCharType="separate"/>
      </w:r>
      <w:r>
        <w:rPr>
          <w:rStyle w:val="45"/>
          <w:rFonts w:hint="eastAsia" w:ascii="Times New Roman" w:hAnsi="Times New Roman" w:eastAsia="仿宋"/>
          <w:b/>
          <w:snapToGrid w:val="0"/>
          <w:kern w:val="44"/>
          <w:sz w:val="28"/>
        </w:rPr>
        <w:t>附件</w:t>
      </w:r>
      <w:r>
        <w:rPr>
          <w:rFonts w:ascii="Times New Roman" w:hAnsi="Times New Roman"/>
          <w:sz w:val="28"/>
        </w:rPr>
        <w:tab/>
      </w:r>
      <w:r>
        <w:rPr>
          <w:rFonts w:hint="eastAsia" w:ascii="Times New Roman" w:hAnsi="Times New Roman"/>
          <w:sz w:val="28"/>
          <w:lang w:val="en-US" w:eastAsia="zh-CN"/>
        </w:rPr>
        <w:t>4</w:t>
      </w:r>
      <w:r>
        <w:rPr>
          <w:rFonts w:ascii="Times New Roman" w:hAnsi="Times New Roman"/>
          <w:sz w:val="28"/>
        </w:rPr>
        <w:fldChar w:fldCharType="end"/>
      </w:r>
      <w:r>
        <w:rPr>
          <w:rFonts w:hint="eastAsia" w:ascii="Times New Roman" w:hAnsi="Times New Roman"/>
          <w:sz w:val="28"/>
          <w:lang w:val="en-US" w:eastAsia="zh-CN"/>
        </w:rPr>
        <w:t>3</w:t>
      </w:r>
    </w:p>
    <w:p>
      <w:pPr>
        <w:spacing w:line="360" w:lineRule="auto"/>
        <w:sectPr>
          <w:pgSz w:w="11906" w:h="16838"/>
          <w:pgMar w:top="1440" w:right="1800" w:bottom="1440" w:left="1800" w:header="708" w:footer="708" w:gutter="0"/>
          <w:cols w:space="720" w:num="1"/>
          <w:docGrid w:linePitch="360" w:charSpace="0"/>
        </w:sectPr>
      </w:pPr>
      <w:r>
        <w:rPr>
          <w:rFonts w:ascii="Times New Roman" w:hAnsi="Times New Roman" w:eastAsia="仿宋"/>
          <w:b/>
          <w:bCs/>
          <w:sz w:val="24"/>
          <w:lang w:val="zh-CN"/>
        </w:rPr>
        <w:fldChar w:fldCharType="end"/>
      </w:r>
    </w:p>
    <w:bookmarkEnd w:id="0"/>
    <w:p>
      <w:pPr>
        <w:pStyle w:val="74"/>
        <w:numPr>
          <w:ilvl w:val="0"/>
          <w:numId w:val="0"/>
        </w:numPr>
        <w:tabs>
          <w:tab w:val="left" w:pos="2760"/>
        </w:tabs>
        <w:spacing w:line="360" w:lineRule="auto"/>
        <w:jc w:val="both"/>
        <w:rPr>
          <w:rFonts w:ascii="仿宋" w:hAnsi="仿宋" w:eastAsia="仿宋" w:cs="宋体"/>
          <w:sz w:val="24"/>
          <w:szCs w:val="24"/>
        </w:rPr>
      </w:pPr>
      <w:bookmarkStart w:id="1" w:name="_Toc17999537"/>
      <w:r>
        <w:rPr>
          <w:rFonts w:ascii="仿宋" w:hAnsi="仿宋" w:eastAsia="仿宋" w:cs="宋体"/>
          <w:sz w:val="24"/>
          <w:szCs w:val="24"/>
        </w:rPr>
        <w:t>表一</w:t>
      </w:r>
      <w:r>
        <w:rPr>
          <w:rFonts w:hint="eastAsia" w:ascii="仿宋" w:hAnsi="仿宋" w:eastAsia="仿宋" w:cs="宋体"/>
          <w:sz w:val="24"/>
          <w:szCs w:val="24"/>
        </w:rPr>
        <w:t xml:space="preserve"> 项目基本情况及验收依据</w:t>
      </w:r>
      <w:bookmarkEnd w:id="1"/>
    </w:p>
    <w:tbl>
      <w:tblPr>
        <w:tblStyle w:val="39"/>
        <w:tblW w:w="890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2419"/>
        <w:gridCol w:w="1403"/>
        <w:gridCol w:w="986"/>
        <w:gridCol w:w="764"/>
        <w:gridCol w:w="10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建设项目名称</w:t>
            </w:r>
          </w:p>
        </w:tc>
        <w:tc>
          <w:tcPr>
            <w:tcW w:w="6606" w:type="dxa"/>
            <w:gridSpan w:val="5"/>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山西太钢不锈钢股份有限公司取向硅钢区域废水资源化、工业废水一膜深度处理系统提效改造项目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建设单位名称</w:t>
            </w:r>
          </w:p>
        </w:tc>
        <w:tc>
          <w:tcPr>
            <w:tcW w:w="6606" w:type="dxa"/>
            <w:gridSpan w:val="5"/>
            <w:vAlign w:val="center"/>
          </w:tcPr>
          <w:p>
            <w:pPr>
              <w:spacing w:after="0" w:line="30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建设项目性质</w:t>
            </w:r>
          </w:p>
        </w:tc>
        <w:tc>
          <w:tcPr>
            <w:tcW w:w="6606" w:type="dxa"/>
            <w:gridSpan w:val="5"/>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技改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建设地点</w:t>
            </w:r>
          </w:p>
        </w:tc>
        <w:tc>
          <w:tcPr>
            <w:tcW w:w="6606" w:type="dxa"/>
            <w:gridSpan w:val="5"/>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山西太钢不锈钢股份有限公司厂区内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主要产品名称</w:t>
            </w:r>
          </w:p>
        </w:tc>
        <w:tc>
          <w:tcPr>
            <w:tcW w:w="6606" w:type="dxa"/>
            <w:gridSpan w:val="5"/>
            <w:vAlign w:val="center"/>
          </w:tcPr>
          <w:p>
            <w:pPr>
              <w:spacing w:after="0" w:line="300" w:lineRule="exact"/>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一级除盐水及二级除盐水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设计生产能力</w:t>
            </w:r>
          </w:p>
        </w:tc>
        <w:tc>
          <w:tcPr>
            <w:tcW w:w="6606" w:type="dxa"/>
            <w:gridSpan w:val="5"/>
            <w:vAlign w:val="center"/>
          </w:tcPr>
          <w:p>
            <w:pPr>
              <w:spacing w:after="0" w:line="300" w:lineRule="exact"/>
              <w:ind w:right="-123" w:rightChars="-56"/>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取向硅钢区域废水资源化项目：新增除盐水需求一级除盐水425m³/h，二级除盐水182m³/h。</w:t>
            </w:r>
          </w:p>
          <w:p>
            <w:pPr>
              <w:spacing w:after="0" w:line="300" w:lineRule="exact"/>
              <w:ind w:right="-123" w:rightChars="-56"/>
              <w:rPr>
                <w:rFonts w:ascii="Times New Roman" w:hAnsi="Times New Roman" w:eastAsia="宋体"/>
                <w:color w:val="auto"/>
                <w:szCs w:val="21"/>
                <w:highlight w:val="none"/>
              </w:rPr>
            </w:pPr>
            <w:r>
              <w:rPr>
                <w:rFonts w:hint="eastAsia" w:ascii="Times New Roman" w:hAnsi="Times New Roman" w:eastAsia="宋体"/>
                <w:color w:val="auto"/>
                <w:sz w:val="21"/>
                <w:szCs w:val="21"/>
                <w:highlight w:val="none"/>
              </w:rPr>
              <w:t xml:space="preserve">工业废水一膜深度处理系统提效改造项目：新增一级除盐水约289 m³/h。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2303" w:type="dxa"/>
            <w:vAlign w:val="center"/>
          </w:tcPr>
          <w:p>
            <w:pPr>
              <w:spacing w:after="0"/>
              <w:jc w:val="center"/>
              <w:rPr>
                <w:rFonts w:hint="eastAsia" w:ascii="Times New Roman" w:hAnsi="Times New Roman" w:eastAsia="宋体"/>
                <w:color w:val="000000"/>
                <w:sz w:val="21"/>
                <w:szCs w:val="21"/>
                <w:lang w:eastAsia="zh-CN"/>
              </w:rPr>
            </w:pPr>
            <w:r>
              <w:rPr>
                <w:rFonts w:hint="eastAsia" w:ascii="Times New Roman" w:hAnsi="Times New Roman" w:eastAsia="宋体"/>
                <w:color w:val="000000"/>
                <w:sz w:val="21"/>
                <w:szCs w:val="21"/>
                <w:lang w:eastAsia="zh-CN"/>
              </w:rPr>
              <w:t>实际生产能力</w:t>
            </w:r>
          </w:p>
        </w:tc>
        <w:tc>
          <w:tcPr>
            <w:tcW w:w="6606" w:type="dxa"/>
            <w:gridSpan w:val="5"/>
            <w:vAlign w:val="center"/>
          </w:tcPr>
          <w:p>
            <w:pPr>
              <w:spacing w:after="0" w:line="300" w:lineRule="exact"/>
              <w:ind w:right="-123" w:rightChars="-56"/>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取向硅钢区域废水资源化项目：新增除盐水需求一级除盐水425m³/h，二级除盐水182m³/h。</w:t>
            </w:r>
          </w:p>
          <w:p>
            <w:pPr>
              <w:spacing w:after="0" w:line="300" w:lineRule="exact"/>
              <w:ind w:right="-123" w:rightChars="-56"/>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 xml:space="preserve">工业废水一膜深度处理系统提效改造项目：新增一级除盐水约289 m³/h。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建设项目环评时间</w:t>
            </w:r>
          </w:p>
        </w:tc>
        <w:tc>
          <w:tcPr>
            <w:tcW w:w="241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2020年11月</w:t>
            </w:r>
          </w:p>
        </w:tc>
        <w:tc>
          <w:tcPr>
            <w:tcW w:w="14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技改开工时间</w:t>
            </w:r>
          </w:p>
        </w:tc>
        <w:tc>
          <w:tcPr>
            <w:tcW w:w="2784" w:type="dxa"/>
            <w:gridSpan w:val="3"/>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子项目1：2021年3月</w:t>
            </w:r>
          </w:p>
          <w:p>
            <w:pPr>
              <w:spacing w:after="0"/>
              <w:jc w:val="center"/>
              <w:rPr>
                <w:rFonts w:ascii="Times New Roman" w:hAnsi="Times New Roman" w:eastAsia="宋体"/>
                <w:color w:val="000000"/>
                <w:sz w:val="21"/>
                <w:szCs w:val="21"/>
                <w:highlight w:val="yellow"/>
              </w:rPr>
            </w:pPr>
            <w:r>
              <w:rPr>
                <w:rFonts w:hint="eastAsia" w:ascii="Times New Roman" w:hAnsi="Times New Roman" w:eastAsia="宋体"/>
                <w:color w:val="000000"/>
                <w:sz w:val="21"/>
                <w:szCs w:val="21"/>
              </w:rPr>
              <w:t>子项目2：2021</w:t>
            </w:r>
            <w:r>
              <w:rPr>
                <w:rFonts w:ascii="Times New Roman" w:hAnsi="Times New Roman" w:eastAsia="宋体"/>
                <w:color w:val="000000"/>
                <w:sz w:val="21"/>
                <w:szCs w:val="21"/>
              </w:rPr>
              <w:t>年</w:t>
            </w:r>
            <w:r>
              <w:rPr>
                <w:rFonts w:hint="eastAsia" w:ascii="Times New Roman" w:hAnsi="Times New Roman" w:eastAsia="宋体"/>
                <w:color w:val="000000"/>
                <w:sz w:val="21"/>
                <w:szCs w:val="21"/>
              </w:rPr>
              <w:t>3</w:t>
            </w:r>
            <w:r>
              <w:rPr>
                <w:rFonts w:ascii="Times New Roman" w:hAnsi="Times New Roman" w:eastAsia="宋体"/>
                <w:color w:val="000000"/>
                <w:sz w:val="21"/>
                <w:szCs w:val="21"/>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调试时间</w:t>
            </w:r>
          </w:p>
        </w:tc>
        <w:tc>
          <w:tcPr>
            <w:tcW w:w="2419" w:type="dxa"/>
            <w:vAlign w:val="center"/>
          </w:tcPr>
          <w:p>
            <w:pPr>
              <w:spacing w:after="0"/>
              <w:jc w:val="both"/>
              <w:rPr>
                <w:rFonts w:ascii="Times New Roman" w:hAnsi="Times New Roman" w:eastAsia="宋体"/>
                <w:color w:val="000000"/>
                <w:sz w:val="21"/>
                <w:szCs w:val="21"/>
              </w:rPr>
            </w:pPr>
            <w:r>
              <w:rPr>
                <w:rFonts w:hint="eastAsia" w:ascii="Times New Roman" w:hAnsi="Times New Roman" w:eastAsia="宋体"/>
                <w:color w:val="000000"/>
                <w:sz w:val="21"/>
                <w:szCs w:val="21"/>
              </w:rPr>
              <w:t>子项目1：2021年11月</w:t>
            </w:r>
          </w:p>
          <w:p>
            <w:pPr>
              <w:spacing w:after="0"/>
              <w:jc w:val="center"/>
              <w:rPr>
                <w:rFonts w:eastAsia="宋体"/>
              </w:rPr>
            </w:pPr>
            <w:r>
              <w:rPr>
                <w:rFonts w:hint="eastAsia" w:ascii="Times New Roman" w:hAnsi="Times New Roman" w:eastAsia="宋体"/>
                <w:color w:val="000000"/>
                <w:sz w:val="21"/>
                <w:szCs w:val="21"/>
              </w:rPr>
              <w:t>子项目2：</w:t>
            </w:r>
            <w:r>
              <w:rPr>
                <w:rFonts w:ascii="Times New Roman" w:hAnsi="Times New Roman" w:eastAsia="宋体"/>
                <w:color w:val="000000"/>
                <w:sz w:val="21"/>
                <w:szCs w:val="21"/>
              </w:rPr>
              <w:t>20</w:t>
            </w:r>
            <w:r>
              <w:rPr>
                <w:rFonts w:hint="eastAsia" w:ascii="Times New Roman" w:hAnsi="Times New Roman" w:eastAsia="宋体"/>
                <w:color w:val="000000"/>
                <w:sz w:val="21"/>
                <w:szCs w:val="21"/>
              </w:rPr>
              <w:t>21</w:t>
            </w:r>
            <w:r>
              <w:rPr>
                <w:rFonts w:ascii="Times New Roman" w:hAnsi="Times New Roman" w:eastAsia="宋体"/>
                <w:color w:val="000000"/>
                <w:sz w:val="21"/>
                <w:szCs w:val="21"/>
              </w:rPr>
              <w:t>年</w:t>
            </w:r>
            <w:r>
              <w:rPr>
                <w:rFonts w:hint="eastAsia" w:ascii="Times New Roman" w:hAnsi="Times New Roman" w:eastAsia="宋体"/>
                <w:color w:val="000000"/>
                <w:sz w:val="21"/>
                <w:szCs w:val="21"/>
              </w:rPr>
              <w:t>8</w:t>
            </w:r>
            <w:r>
              <w:rPr>
                <w:rFonts w:ascii="Times New Roman" w:hAnsi="Times New Roman" w:eastAsia="宋体"/>
                <w:color w:val="000000"/>
                <w:sz w:val="21"/>
                <w:szCs w:val="21"/>
              </w:rPr>
              <w:t>月</w:t>
            </w:r>
          </w:p>
        </w:tc>
        <w:tc>
          <w:tcPr>
            <w:tcW w:w="14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验收现场监测时间</w:t>
            </w:r>
          </w:p>
        </w:tc>
        <w:tc>
          <w:tcPr>
            <w:tcW w:w="2784" w:type="dxa"/>
            <w:gridSpan w:val="3"/>
            <w:vAlign w:val="center"/>
          </w:tcPr>
          <w:p>
            <w:pPr>
              <w:spacing w:after="0"/>
              <w:jc w:val="center"/>
              <w:rPr>
                <w:rFonts w:hint="default" w:ascii="Times New Roman" w:hAnsi="Times New Roman" w:eastAsia="宋体"/>
                <w:color w:val="000000"/>
                <w:sz w:val="21"/>
                <w:szCs w:val="21"/>
                <w:highlight w:val="yellow"/>
                <w:lang w:val="en-US" w:eastAsia="zh-CN"/>
              </w:rPr>
            </w:pPr>
            <w:r>
              <w:rPr>
                <w:rFonts w:ascii="Times New Roman" w:hAnsi="Times New Roman" w:eastAsia="宋体"/>
                <w:color w:val="000000"/>
                <w:sz w:val="21"/>
                <w:szCs w:val="21"/>
              </w:rPr>
              <w:t>20</w:t>
            </w:r>
            <w:r>
              <w:rPr>
                <w:rFonts w:hint="eastAsia" w:ascii="Times New Roman" w:hAnsi="Times New Roman" w:eastAsia="宋体"/>
                <w:color w:val="000000"/>
                <w:sz w:val="21"/>
                <w:szCs w:val="21"/>
              </w:rPr>
              <w:t>22年4月</w:t>
            </w:r>
            <w:r>
              <w:rPr>
                <w:rFonts w:hint="eastAsia" w:ascii="Times New Roman" w:hAnsi="Times New Roman" w:eastAsia="宋体"/>
                <w:color w:val="000000"/>
                <w:sz w:val="21"/>
                <w:szCs w:val="21"/>
                <w:lang w:eastAsia="zh-CN"/>
              </w:rPr>
              <w:t>、</w:t>
            </w:r>
            <w:r>
              <w:rPr>
                <w:rFonts w:hint="eastAsia" w:ascii="Times New Roman" w:hAnsi="Times New Roman" w:eastAsia="宋体"/>
                <w:color w:val="000000"/>
                <w:sz w:val="21"/>
                <w:szCs w:val="21"/>
              </w:rPr>
              <w:t>5月</w:t>
            </w:r>
            <w:r>
              <w:rPr>
                <w:rFonts w:hint="eastAsia" w:ascii="Times New Roman" w:hAnsi="Times New Roman" w:eastAsia="宋体"/>
                <w:color w:val="000000"/>
                <w:sz w:val="21"/>
                <w:szCs w:val="21"/>
                <w:lang w:eastAsia="zh-CN"/>
              </w:rPr>
              <w:t>、</w:t>
            </w:r>
            <w:r>
              <w:rPr>
                <w:rFonts w:hint="eastAsia" w:ascii="Times New Roman" w:hAnsi="Times New Roman" w:eastAsia="宋体"/>
                <w:color w:val="000000"/>
                <w:sz w:val="21"/>
                <w:szCs w:val="21"/>
                <w:lang w:val="en-US" w:eastAsia="zh-CN"/>
              </w:rPr>
              <w:t>7月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环评报告表</w:t>
            </w:r>
          </w:p>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审批部门</w:t>
            </w:r>
          </w:p>
        </w:tc>
        <w:tc>
          <w:tcPr>
            <w:tcW w:w="24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山西省尖草坪区行政审批服务管理局</w:t>
            </w:r>
          </w:p>
        </w:tc>
        <w:tc>
          <w:tcPr>
            <w:tcW w:w="14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环评报告表</w:t>
            </w:r>
          </w:p>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编制单位</w:t>
            </w:r>
          </w:p>
        </w:tc>
        <w:tc>
          <w:tcPr>
            <w:tcW w:w="2784" w:type="dxa"/>
            <w:gridSpan w:val="3"/>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中冶节能环保有限责任公司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环保设施设计单位</w:t>
            </w:r>
          </w:p>
        </w:tc>
        <w:tc>
          <w:tcPr>
            <w:tcW w:w="2419" w:type="dxa"/>
            <w:vAlign w:val="center"/>
          </w:tcPr>
          <w:p>
            <w:pPr>
              <w:spacing w:after="0"/>
              <w:jc w:val="center"/>
              <w:rPr>
                <w:highlight w:val="yellow"/>
              </w:rPr>
            </w:pPr>
            <w:r>
              <w:rPr>
                <w:rFonts w:hint="eastAsia" w:ascii="Times New Roman" w:hAnsi="Times New Roman" w:eastAsia="宋体"/>
                <w:color w:val="000000"/>
                <w:sz w:val="21"/>
                <w:szCs w:val="21"/>
              </w:rPr>
              <w:t>山西太钢工程技术有限公司</w:t>
            </w:r>
          </w:p>
        </w:tc>
        <w:tc>
          <w:tcPr>
            <w:tcW w:w="14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环保设施施工单位</w:t>
            </w:r>
          </w:p>
        </w:tc>
        <w:tc>
          <w:tcPr>
            <w:tcW w:w="2784" w:type="dxa"/>
            <w:gridSpan w:val="3"/>
            <w:vAlign w:val="center"/>
          </w:tcPr>
          <w:p>
            <w:pPr>
              <w:pStyle w:val="2"/>
              <w:spacing w:beforeLines="0" w:after="0"/>
              <w:rPr>
                <w:rFonts w:hint="eastAsia" w:ascii="Times New Roman" w:hAnsi="Times New Roman" w:eastAsia="宋体"/>
                <w:color w:val="000000"/>
                <w:spacing w:val="0"/>
                <w:szCs w:val="21"/>
              </w:rPr>
            </w:pPr>
            <w:r>
              <w:rPr>
                <w:rFonts w:hint="eastAsia" w:ascii="Times New Roman" w:hAnsi="Times New Roman" w:eastAsia="宋体"/>
                <w:color w:val="000000"/>
                <w:spacing w:val="0"/>
                <w:szCs w:val="21"/>
              </w:rPr>
              <w:t>太原钢城企业建安</w:t>
            </w:r>
            <w:r>
              <w:rPr>
                <w:rFonts w:hint="eastAsia" w:ascii="Times New Roman" w:hAnsi="Times New Roman" w:eastAsia="宋体"/>
                <w:color w:val="000000"/>
                <w:spacing w:val="0"/>
                <w:szCs w:val="21"/>
                <w:lang w:eastAsia="zh-CN"/>
              </w:rPr>
              <w:t>动力</w:t>
            </w:r>
            <w:r>
              <w:rPr>
                <w:rFonts w:hint="eastAsia" w:ascii="Times New Roman" w:hAnsi="Times New Roman" w:eastAsia="宋体"/>
                <w:color w:val="000000"/>
                <w:spacing w:val="0"/>
                <w:szCs w:val="21"/>
              </w:rPr>
              <w:t>公司</w:t>
            </w:r>
          </w:p>
          <w:p>
            <w:pPr>
              <w:pStyle w:val="2"/>
              <w:spacing w:beforeLines="0" w:after="0"/>
              <w:rPr>
                <w:rFonts w:hint="eastAsia" w:ascii="Times New Roman" w:hAnsi="Times New Roman" w:eastAsia="宋体"/>
                <w:color w:val="000000"/>
                <w:spacing w:val="0"/>
                <w:szCs w:val="21"/>
                <w:lang w:eastAsia="zh-CN"/>
              </w:rPr>
            </w:pPr>
            <w:r>
              <w:rPr>
                <w:rFonts w:hint="eastAsia" w:ascii="Times New Roman" w:hAnsi="Times New Roman" w:eastAsia="宋体"/>
                <w:color w:val="000000"/>
                <w:spacing w:val="0"/>
                <w:szCs w:val="21"/>
                <w:lang w:eastAsia="zh-CN"/>
              </w:rPr>
              <w:t>兴冶建筑工程有限公司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投资总概算</w:t>
            </w:r>
            <w:r>
              <w:rPr>
                <w:rFonts w:hint="eastAsia" w:ascii="Times New Roman" w:hAnsi="Times New Roman" w:eastAsia="宋体"/>
                <w:color w:val="000000"/>
                <w:spacing w:val="-20"/>
                <w:sz w:val="21"/>
                <w:szCs w:val="21"/>
              </w:rPr>
              <w:t>（万元）</w:t>
            </w:r>
          </w:p>
        </w:tc>
        <w:tc>
          <w:tcPr>
            <w:tcW w:w="2419"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5682.99</w:t>
            </w:r>
          </w:p>
        </w:tc>
        <w:tc>
          <w:tcPr>
            <w:tcW w:w="1403" w:type="dxa"/>
            <w:vAlign w:val="center"/>
          </w:tcPr>
          <w:p>
            <w:pPr>
              <w:spacing w:after="0"/>
              <w:jc w:val="center"/>
              <w:rPr>
                <w:rFonts w:ascii="Times New Roman" w:hAnsi="Times New Roman" w:eastAsia="宋体"/>
                <w:color w:val="000000"/>
                <w:spacing w:val="-20"/>
                <w:sz w:val="21"/>
                <w:szCs w:val="21"/>
              </w:rPr>
            </w:pPr>
            <w:r>
              <w:rPr>
                <w:rFonts w:ascii="Times New Roman" w:hAnsi="Times New Roman" w:eastAsia="宋体"/>
                <w:color w:val="000000"/>
                <w:spacing w:val="-20"/>
                <w:sz w:val="21"/>
                <w:szCs w:val="21"/>
              </w:rPr>
              <w:t>环保投资总概算</w:t>
            </w:r>
            <w:r>
              <w:rPr>
                <w:rFonts w:hint="eastAsia" w:ascii="Times New Roman" w:hAnsi="Times New Roman" w:eastAsia="宋体"/>
                <w:color w:val="000000"/>
                <w:spacing w:val="-20"/>
                <w:sz w:val="21"/>
                <w:szCs w:val="21"/>
              </w:rPr>
              <w:t>（万元）</w:t>
            </w:r>
          </w:p>
        </w:tc>
        <w:tc>
          <w:tcPr>
            <w:tcW w:w="986"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5682.99</w:t>
            </w:r>
          </w:p>
        </w:tc>
        <w:tc>
          <w:tcPr>
            <w:tcW w:w="764"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比例</w:t>
            </w:r>
          </w:p>
        </w:tc>
        <w:tc>
          <w:tcPr>
            <w:tcW w:w="1034"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实际总概算</w:t>
            </w:r>
            <w:r>
              <w:rPr>
                <w:rFonts w:hint="eastAsia" w:ascii="Times New Roman" w:hAnsi="Times New Roman" w:eastAsia="宋体"/>
                <w:color w:val="000000"/>
                <w:spacing w:val="-20"/>
                <w:sz w:val="21"/>
                <w:szCs w:val="21"/>
              </w:rPr>
              <w:t>（万元）</w:t>
            </w:r>
          </w:p>
        </w:tc>
        <w:tc>
          <w:tcPr>
            <w:tcW w:w="2419" w:type="dxa"/>
            <w:vAlign w:val="center"/>
          </w:tcPr>
          <w:p>
            <w:pPr>
              <w:spacing w:after="0"/>
              <w:jc w:val="center"/>
              <w:rPr>
                <w:rFonts w:ascii="Times New Roman" w:hAnsi="Times New Roman" w:eastAsia="宋体"/>
                <w:color w:val="000000"/>
                <w:sz w:val="21"/>
                <w:szCs w:val="21"/>
              </w:rPr>
            </w:pPr>
            <w:r>
              <w:rPr>
                <w:rFonts w:hint="eastAsia" w:ascii="Times New Roman" w:hAnsi="Times New Roman" w:eastAsia="宋体"/>
                <w:color w:val="000000"/>
                <w:sz w:val="21"/>
                <w:szCs w:val="21"/>
              </w:rPr>
              <w:t>5592.99</w:t>
            </w:r>
          </w:p>
        </w:tc>
        <w:tc>
          <w:tcPr>
            <w:tcW w:w="14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环保投资</w:t>
            </w:r>
            <w:r>
              <w:rPr>
                <w:rFonts w:hint="eastAsia" w:ascii="Times New Roman" w:hAnsi="Times New Roman" w:eastAsia="宋体"/>
                <w:color w:val="000000"/>
                <w:spacing w:val="-20"/>
                <w:sz w:val="21"/>
                <w:szCs w:val="21"/>
              </w:rPr>
              <w:t>（万元）</w:t>
            </w:r>
          </w:p>
        </w:tc>
        <w:tc>
          <w:tcPr>
            <w:tcW w:w="986" w:type="dxa"/>
            <w:vAlign w:val="center"/>
          </w:tcPr>
          <w:p>
            <w:pPr>
              <w:spacing w:after="0"/>
              <w:jc w:val="center"/>
              <w:rPr>
                <w:rFonts w:ascii="Times New Roman" w:hAnsi="Times New Roman" w:eastAsia="宋体"/>
                <w:sz w:val="21"/>
                <w:szCs w:val="21"/>
              </w:rPr>
            </w:pPr>
            <w:r>
              <w:rPr>
                <w:rFonts w:hint="eastAsia" w:ascii="Times New Roman" w:hAnsi="Times New Roman" w:eastAsia="宋体"/>
                <w:color w:val="000000"/>
                <w:sz w:val="21"/>
                <w:szCs w:val="21"/>
              </w:rPr>
              <w:t>5592.99</w:t>
            </w:r>
          </w:p>
        </w:tc>
        <w:tc>
          <w:tcPr>
            <w:tcW w:w="764" w:type="dxa"/>
            <w:vAlign w:val="center"/>
          </w:tcPr>
          <w:p>
            <w:pPr>
              <w:spacing w:after="0"/>
              <w:jc w:val="center"/>
              <w:rPr>
                <w:rFonts w:ascii="Times New Roman" w:hAnsi="Times New Roman" w:eastAsia="宋体"/>
                <w:sz w:val="21"/>
                <w:szCs w:val="21"/>
              </w:rPr>
            </w:pPr>
            <w:r>
              <w:rPr>
                <w:rFonts w:ascii="Times New Roman" w:hAnsi="Times New Roman" w:eastAsia="宋体"/>
                <w:sz w:val="21"/>
                <w:szCs w:val="21"/>
              </w:rPr>
              <w:t>比例</w:t>
            </w:r>
          </w:p>
        </w:tc>
        <w:tc>
          <w:tcPr>
            <w:tcW w:w="1034" w:type="dxa"/>
            <w:vAlign w:val="center"/>
          </w:tcPr>
          <w:p>
            <w:pPr>
              <w:spacing w:after="0"/>
              <w:jc w:val="center"/>
              <w:rPr>
                <w:rFonts w:ascii="Times New Roman" w:hAnsi="Times New Roman" w:eastAsia="宋体"/>
                <w:sz w:val="21"/>
                <w:szCs w:val="21"/>
              </w:rPr>
            </w:pPr>
            <w:r>
              <w:rPr>
                <w:rFonts w:ascii="Times New Roman" w:hAnsi="Times New Roman" w:eastAsia="宋体"/>
                <w:color w:val="000000"/>
                <w:sz w:val="21"/>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63"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验收监测依据</w:t>
            </w:r>
          </w:p>
        </w:tc>
        <w:tc>
          <w:tcPr>
            <w:tcW w:w="6606" w:type="dxa"/>
            <w:gridSpan w:val="5"/>
            <w:vAlign w:val="center"/>
          </w:tcPr>
          <w:p>
            <w:pPr>
              <w:widowControl w:val="0"/>
              <w:adjustRightInd/>
              <w:snapToGrid/>
              <w:spacing w:after="0" w:line="360" w:lineRule="auto"/>
              <w:jc w:val="both"/>
              <w:rPr>
                <w:rFonts w:ascii="Times New Roman" w:hAnsi="Times New Roman" w:eastAsia="宋体" w:cs="Tahoma"/>
                <w:b/>
                <w:bCs/>
                <w:kern w:val="2"/>
                <w:sz w:val="21"/>
                <w:szCs w:val="21"/>
              </w:rPr>
            </w:pPr>
            <w:r>
              <w:rPr>
                <w:rFonts w:ascii="Times New Roman" w:hAnsi="Times New Roman" w:eastAsia="宋体"/>
                <w:b/>
                <w:bCs/>
                <w:kern w:val="2"/>
                <w:sz w:val="21"/>
                <w:szCs w:val="21"/>
              </w:rPr>
              <w:t>1</w:t>
            </w:r>
            <w:r>
              <w:rPr>
                <w:rFonts w:hint="eastAsia" w:ascii="Times New Roman" w:hAnsi="Times New Roman" w:eastAsia="宋体" w:cs="宋体"/>
                <w:b/>
                <w:bCs/>
                <w:kern w:val="2"/>
                <w:sz w:val="21"/>
                <w:szCs w:val="21"/>
              </w:rPr>
              <w:t>、建设项目环境保护相关法律、法规和规章制度</w:t>
            </w:r>
          </w:p>
          <w:p>
            <w:pPr>
              <w:widowControl w:val="0"/>
              <w:adjustRightInd/>
              <w:snapToGrid/>
              <w:spacing w:after="0" w:line="360" w:lineRule="auto"/>
              <w:jc w:val="both"/>
              <w:rPr>
                <w:rFonts w:ascii="Times New Roman" w:hAnsi="Times New Roman" w:eastAsia="宋体" w:cs="Tahoma"/>
                <w:kern w:val="2"/>
                <w:sz w:val="21"/>
                <w:szCs w:val="21"/>
              </w:rPr>
            </w:pPr>
            <w:r>
              <w:rPr>
                <w:rFonts w:hint="eastAsia" w:ascii="Times New Roman" w:hAnsi="Times New Roman" w:eastAsia="宋体" w:cs="宋体"/>
                <w:kern w:val="2"/>
                <w:sz w:val="21"/>
                <w:szCs w:val="21"/>
              </w:rPr>
              <w:t>（</w:t>
            </w:r>
            <w:r>
              <w:rPr>
                <w:rFonts w:ascii="Times New Roman" w:hAnsi="Times New Roman" w:eastAsia="宋体"/>
                <w:kern w:val="2"/>
                <w:sz w:val="21"/>
                <w:szCs w:val="21"/>
              </w:rPr>
              <w:t>1</w:t>
            </w:r>
            <w:r>
              <w:rPr>
                <w:rFonts w:hint="eastAsia" w:ascii="Times New Roman" w:hAnsi="Times New Roman" w:eastAsia="宋体" w:cs="宋体"/>
                <w:kern w:val="2"/>
                <w:sz w:val="21"/>
                <w:szCs w:val="21"/>
              </w:rPr>
              <w:t>）《中华人民共和国环境保护法》（</w:t>
            </w:r>
            <w:r>
              <w:rPr>
                <w:rFonts w:ascii="Times New Roman" w:hAnsi="Times New Roman" w:eastAsia="宋体"/>
                <w:kern w:val="2"/>
                <w:sz w:val="21"/>
                <w:szCs w:val="21"/>
              </w:rPr>
              <w:t>2015</w:t>
            </w:r>
            <w:r>
              <w:rPr>
                <w:rFonts w:hint="eastAsia" w:ascii="Times New Roman" w:hAnsi="Times New Roman" w:eastAsia="宋体" w:cs="宋体"/>
                <w:kern w:val="2"/>
                <w:sz w:val="21"/>
                <w:szCs w:val="21"/>
              </w:rPr>
              <w:t>年</w:t>
            </w:r>
            <w:r>
              <w:rPr>
                <w:rFonts w:ascii="Times New Roman" w:hAnsi="Times New Roman" w:eastAsia="宋体"/>
                <w:kern w:val="2"/>
                <w:sz w:val="21"/>
                <w:szCs w:val="21"/>
              </w:rPr>
              <w:t>1</w:t>
            </w:r>
            <w:r>
              <w:rPr>
                <w:rFonts w:hint="eastAsia" w:ascii="Times New Roman" w:hAnsi="Times New Roman" w:eastAsia="宋体" w:cs="宋体"/>
                <w:kern w:val="2"/>
                <w:sz w:val="21"/>
                <w:szCs w:val="21"/>
              </w:rPr>
              <w:t>月</w:t>
            </w:r>
            <w:r>
              <w:rPr>
                <w:rFonts w:ascii="Times New Roman" w:hAnsi="Times New Roman" w:eastAsia="宋体"/>
                <w:kern w:val="2"/>
                <w:sz w:val="21"/>
                <w:szCs w:val="21"/>
              </w:rPr>
              <w:t>1</w:t>
            </w:r>
            <w:r>
              <w:rPr>
                <w:rFonts w:hint="eastAsia" w:ascii="Times New Roman" w:hAnsi="Times New Roman" w:eastAsia="宋体" w:cs="宋体"/>
                <w:kern w:val="2"/>
                <w:sz w:val="21"/>
                <w:szCs w:val="21"/>
              </w:rPr>
              <w:t>日）；</w:t>
            </w:r>
          </w:p>
          <w:p>
            <w:pPr>
              <w:widowControl w:val="0"/>
              <w:adjustRightInd/>
              <w:snapToGrid/>
              <w:spacing w:after="0" w:line="360" w:lineRule="auto"/>
              <w:jc w:val="both"/>
              <w:rPr>
                <w:rFonts w:ascii="Times New Roman" w:hAnsi="Times New Roman" w:eastAsia="宋体" w:cs="Tahoma"/>
                <w:kern w:val="2"/>
                <w:sz w:val="21"/>
                <w:szCs w:val="21"/>
              </w:rPr>
            </w:pPr>
            <w:r>
              <w:rPr>
                <w:rFonts w:hint="eastAsia" w:ascii="Times New Roman" w:hAnsi="Times New Roman" w:eastAsia="宋体" w:cs="宋体"/>
                <w:kern w:val="2"/>
                <w:sz w:val="21"/>
                <w:szCs w:val="21"/>
              </w:rPr>
              <w:t>（</w:t>
            </w:r>
            <w:r>
              <w:rPr>
                <w:rFonts w:ascii="Times New Roman" w:hAnsi="Times New Roman" w:eastAsia="宋体"/>
                <w:kern w:val="2"/>
                <w:sz w:val="21"/>
                <w:szCs w:val="21"/>
              </w:rPr>
              <w:t>2</w:t>
            </w:r>
            <w:r>
              <w:rPr>
                <w:rFonts w:hint="eastAsia" w:ascii="Times New Roman" w:hAnsi="Times New Roman" w:eastAsia="宋体" w:cs="宋体"/>
                <w:kern w:val="2"/>
                <w:sz w:val="21"/>
                <w:szCs w:val="21"/>
              </w:rPr>
              <w:t>）《中华人民共和国环境影响评价法》（</w:t>
            </w:r>
            <w:r>
              <w:rPr>
                <w:rFonts w:ascii="Times New Roman" w:hAnsi="Times New Roman" w:eastAsia="宋体"/>
                <w:kern w:val="2"/>
                <w:sz w:val="21"/>
                <w:szCs w:val="21"/>
              </w:rPr>
              <w:t>2018</w:t>
            </w:r>
            <w:r>
              <w:rPr>
                <w:rFonts w:hint="eastAsia" w:ascii="Times New Roman" w:hAnsi="Times New Roman" w:eastAsia="宋体" w:cs="宋体"/>
                <w:kern w:val="2"/>
                <w:sz w:val="21"/>
                <w:szCs w:val="21"/>
              </w:rPr>
              <w:t>年</w:t>
            </w:r>
            <w:r>
              <w:rPr>
                <w:rFonts w:ascii="Times New Roman" w:hAnsi="Times New Roman" w:eastAsia="宋体"/>
                <w:kern w:val="2"/>
                <w:sz w:val="21"/>
                <w:szCs w:val="21"/>
              </w:rPr>
              <w:t>12</w:t>
            </w:r>
            <w:r>
              <w:rPr>
                <w:rFonts w:hint="eastAsia" w:ascii="Times New Roman" w:hAnsi="Times New Roman" w:eastAsia="宋体" w:cs="宋体"/>
                <w:kern w:val="2"/>
                <w:sz w:val="21"/>
                <w:szCs w:val="21"/>
              </w:rPr>
              <w:t>月</w:t>
            </w:r>
            <w:r>
              <w:rPr>
                <w:rFonts w:ascii="Times New Roman" w:hAnsi="Times New Roman" w:eastAsia="宋体"/>
                <w:kern w:val="2"/>
                <w:sz w:val="21"/>
                <w:szCs w:val="21"/>
              </w:rPr>
              <w:t>29</w:t>
            </w:r>
            <w:r>
              <w:rPr>
                <w:rFonts w:hint="eastAsia" w:ascii="Times New Roman" w:hAnsi="Times New Roman" w:eastAsia="宋体" w:cs="宋体"/>
                <w:kern w:val="2"/>
                <w:sz w:val="21"/>
                <w:szCs w:val="21"/>
              </w:rPr>
              <w:t>日）；</w:t>
            </w:r>
          </w:p>
          <w:p>
            <w:pPr>
              <w:widowControl w:val="0"/>
              <w:adjustRightInd/>
              <w:snapToGrid/>
              <w:spacing w:after="0" w:line="360" w:lineRule="auto"/>
              <w:jc w:val="both"/>
              <w:rPr>
                <w:rFonts w:ascii="Times New Roman" w:hAnsi="Times New Roman" w:eastAsia="宋体" w:cs="Tahoma"/>
                <w:kern w:val="2"/>
                <w:sz w:val="21"/>
                <w:szCs w:val="21"/>
              </w:rPr>
            </w:pPr>
            <w:r>
              <w:rPr>
                <w:rFonts w:hint="eastAsia" w:ascii="Times New Roman" w:hAnsi="Times New Roman" w:eastAsia="宋体" w:cs="宋体"/>
                <w:kern w:val="2"/>
                <w:sz w:val="21"/>
                <w:szCs w:val="21"/>
              </w:rPr>
              <w:t>（</w:t>
            </w:r>
            <w:r>
              <w:rPr>
                <w:rFonts w:ascii="Times New Roman" w:hAnsi="Times New Roman" w:eastAsia="宋体"/>
                <w:kern w:val="2"/>
                <w:sz w:val="21"/>
                <w:szCs w:val="21"/>
              </w:rPr>
              <w:t>3</w:t>
            </w:r>
            <w:r>
              <w:rPr>
                <w:rFonts w:hint="eastAsia" w:ascii="Times New Roman" w:hAnsi="Times New Roman" w:eastAsia="宋体" w:cs="宋体"/>
                <w:kern w:val="2"/>
                <w:sz w:val="21"/>
                <w:szCs w:val="21"/>
              </w:rPr>
              <w:t>）《中华人民共和国固体废弃物污染环境防治法》（</w:t>
            </w:r>
            <w:r>
              <w:rPr>
                <w:rFonts w:ascii="Times New Roman" w:hAnsi="Times New Roman" w:eastAsia="宋体"/>
                <w:kern w:val="2"/>
                <w:sz w:val="21"/>
                <w:szCs w:val="21"/>
              </w:rPr>
              <w:t>2020</w:t>
            </w:r>
            <w:r>
              <w:rPr>
                <w:rFonts w:hint="eastAsia" w:ascii="Times New Roman" w:hAnsi="Times New Roman" w:eastAsia="宋体" w:cs="宋体"/>
                <w:kern w:val="2"/>
                <w:sz w:val="21"/>
                <w:szCs w:val="21"/>
              </w:rPr>
              <w:t>年</w:t>
            </w:r>
            <w:r>
              <w:rPr>
                <w:rFonts w:ascii="Times New Roman" w:hAnsi="Times New Roman" w:eastAsia="宋体"/>
                <w:kern w:val="2"/>
                <w:sz w:val="21"/>
                <w:szCs w:val="21"/>
              </w:rPr>
              <w:t>9</w:t>
            </w:r>
            <w:r>
              <w:rPr>
                <w:rFonts w:hint="eastAsia" w:ascii="Times New Roman" w:hAnsi="Times New Roman" w:eastAsia="宋体" w:cs="宋体"/>
                <w:kern w:val="2"/>
                <w:sz w:val="21"/>
                <w:szCs w:val="21"/>
              </w:rPr>
              <w:t>月</w:t>
            </w:r>
            <w:r>
              <w:rPr>
                <w:rFonts w:ascii="Times New Roman" w:hAnsi="Times New Roman" w:eastAsia="宋体"/>
                <w:kern w:val="2"/>
                <w:sz w:val="21"/>
                <w:szCs w:val="21"/>
              </w:rPr>
              <w:t>1</w:t>
            </w:r>
            <w:r>
              <w:rPr>
                <w:rFonts w:hint="eastAsia" w:ascii="Times New Roman" w:hAnsi="Times New Roman" w:eastAsia="宋体" w:cs="宋体"/>
                <w:kern w:val="2"/>
                <w:sz w:val="21"/>
                <w:szCs w:val="21"/>
              </w:rPr>
              <w:t>日）；</w:t>
            </w:r>
          </w:p>
          <w:p>
            <w:pPr>
              <w:widowControl w:val="0"/>
              <w:adjustRightInd/>
              <w:snapToGrid/>
              <w:spacing w:after="0" w:line="360" w:lineRule="auto"/>
              <w:jc w:val="both"/>
              <w:rPr>
                <w:rFonts w:ascii="Times New Roman" w:hAnsi="Times New Roman" w:eastAsia="宋体" w:cs="Tahoma"/>
                <w:kern w:val="2"/>
                <w:sz w:val="21"/>
                <w:szCs w:val="21"/>
              </w:rPr>
            </w:pPr>
            <w:r>
              <w:rPr>
                <w:rFonts w:hint="eastAsia" w:ascii="Times New Roman" w:hAnsi="Times New Roman" w:eastAsia="宋体" w:cs="宋体"/>
                <w:kern w:val="2"/>
                <w:sz w:val="21"/>
                <w:szCs w:val="21"/>
              </w:rPr>
              <w:t>（</w:t>
            </w:r>
            <w:r>
              <w:rPr>
                <w:rFonts w:hint="eastAsia" w:ascii="Times New Roman" w:hAnsi="Times New Roman" w:eastAsia="宋体"/>
                <w:kern w:val="2"/>
                <w:sz w:val="21"/>
                <w:szCs w:val="21"/>
                <w:lang w:val="en-US" w:eastAsia="zh-CN"/>
              </w:rPr>
              <w:t>4</w:t>
            </w:r>
            <w:r>
              <w:rPr>
                <w:rFonts w:hint="eastAsia" w:ascii="Times New Roman" w:hAnsi="Times New Roman" w:eastAsia="宋体" w:cs="宋体"/>
                <w:kern w:val="2"/>
                <w:sz w:val="21"/>
                <w:szCs w:val="21"/>
              </w:rPr>
              <w:t>）《中华人民共和国环境噪声污染防治法》（</w:t>
            </w:r>
            <w:r>
              <w:rPr>
                <w:rFonts w:ascii="Times New Roman" w:hAnsi="Times New Roman" w:eastAsia="宋体"/>
                <w:kern w:val="2"/>
                <w:sz w:val="21"/>
                <w:szCs w:val="21"/>
              </w:rPr>
              <w:t>20</w:t>
            </w:r>
            <w:r>
              <w:rPr>
                <w:rFonts w:hint="eastAsia" w:ascii="Times New Roman" w:hAnsi="Times New Roman" w:eastAsia="宋体"/>
                <w:kern w:val="2"/>
                <w:sz w:val="21"/>
                <w:szCs w:val="21"/>
              </w:rPr>
              <w:t>22</w:t>
            </w:r>
            <w:r>
              <w:rPr>
                <w:rFonts w:hint="eastAsia" w:ascii="Times New Roman" w:hAnsi="Times New Roman" w:eastAsia="宋体" w:cs="宋体"/>
                <w:kern w:val="2"/>
                <w:sz w:val="21"/>
                <w:szCs w:val="21"/>
              </w:rPr>
              <w:t>年</w:t>
            </w:r>
            <w:r>
              <w:rPr>
                <w:rFonts w:hint="eastAsia" w:ascii="Times New Roman" w:hAnsi="Times New Roman" w:eastAsia="宋体"/>
                <w:kern w:val="2"/>
                <w:sz w:val="21"/>
                <w:szCs w:val="21"/>
              </w:rPr>
              <w:t>6</w:t>
            </w:r>
            <w:r>
              <w:rPr>
                <w:rFonts w:hint="eastAsia" w:ascii="Times New Roman" w:hAnsi="Times New Roman" w:eastAsia="宋体" w:cs="宋体"/>
                <w:kern w:val="2"/>
                <w:sz w:val="21"/>
                <w:szCs w:val="21"/>
              </w:rPr>
              <w:t>月</w:t>
            </w:r>
            <w:r>
              <w:rPr>
                <w:rFonts w:hint="eastAsia" w:ascii="Times New Roman" w:hAnsi="Times New Roman" w:eastAsia="宋体"/>
                <w:kern w:val="2"/>
                <w:sz w:val="21"/>
                <w:szCs w:val="21"/>
              </w:rPr>
              <w:t>5</w:t>
            </w:r>
            <w:r>
              <w:rPr>
                <w:rFonts w:hint="eastAsia" w:ascii="Times New Roman" w:hAnsi="Times New Roman" w:eastAsia="宋体" w:cs="宋体"/>
                <w:kern w:val="2"/>
                <w:sz w:val="21"/>
                <w:szCs w:val="21"/>
              </w:rPr>
              <w:t>日）；</w:t>
            </w:r>
          </w:p>
          <w:p>
            <w:pPr>
              <w:widowControl w:val="0"/>
              <w:adjustRightInd/>
              <w:snapToGrid/>
              <w:spacing w:after="0" w:line="360" w:lineRule="auto"/>
              <w:jc w:val="both"/>
              <w:rPr>
                <w:rFonts w:ascii="Times New Roman" w:hAnsi="Times New Roman" w:eastAsia="宋体" w:cs="Tahoma"/>
                <w:kern w:val="2"/>
                <w:sz w:val="21"/>
                <w:szCs w:val="21"/>
              </w:rPr>
            </w:pPr>
            <w:r>
              <w:rPr>
                <w:rFonts w:hint="eastAsia" w:ascii="Times New Roman" w:hAnsi="Times New Roman" w:eastAsia="宋体" w:cs="宋体"/>
                <w:kern w:val="2"/>
                <w:sz w:val="21"/>
                <w:szCs w:val="21"/>
              </w:rPr>
              <w:t>（</w:t>
            </w:r>
            <w:r>
              <w:rPr>
                <w:rFonts w:hint="eastAsia" w:ascii="Times New Roman" w:hAnsi="Times New Roman" w:eastAsia="宋体"/>
                <w:kern w:val="2"/>
                <w:sz w:val="21"/>
                <w:szCs w:val="21"/>
                <w:lang w:val="en-US" w:eastAsia="zh-CN"/>
              </w:rPr>
              <w:t>5</w:t>
            </w:r>
            <w:r>
              <w:rPr>
                <w:rFonts w:hint="eastAsia" w:ascii="Times New Roman" w:hAnsi="Times New Roman" w:eastAsia="宋体" w:cs="宋体"/>
                <w:kern w:val="2"/>
                <w:sz w:val="21"/>
                <w:szCs w:val="21"/>
              </w:rPr>
              <w:t>）《建设项目环境保护管理条例》（</w:t>
            </w:r>
            <w:r>
              <w:rPr>
                <w:rFonts w:ascii="Times New Roman" w:hAnsi="Times New Roman" w:eastAsia="宋体"/>
                <w:kern w:val="2"/>
                <w:sz w:val="21"/>
                <w:szCs w:val="21"/>
              </w:rPr>
              <w:t>2017</w:t>
            </w:r>
            <w:r>
              <w:rPr>
                <w:rFonts w:hint="eastAsia" w:ascii="Times New Roman" w:hAnsi="Times New Roman" w:eastAsia="宋体" w:cs="宋体"/>
                <w:kern w:val="2"/>
                <w:sz w:val="21"/>
                <w:szCs w:val="21"/>
              </w:rPr>
              <w:t>年</w:t>
            </w:r>
            <w:r>
              <w:rPr>
                <w:rFonts w:ascii="Times New Roman" w:hAnsi="Times New Roman" w:eastAsia="宋体"/>
                <w:kern w:val="2"/>
                <w:sz w:val="21"/>
                <w:szCs w:val="21"/>
              </w:rPr>
              <w:t>10</w:t>
            </w:r>
            <w:r>
              <w:rPr>
                <w:rFonts w:hint="eastAsia" w:ascii="Times New Roman" w:hAnsi="Times New Roman" w:eastAsia="宋体" w:cs="宋体"/>
                <w:kern w:val="2"/>
                <w:sz w:val="21"/>
                <w:szCs w:val="21"/>
              </w:rPr>
              <w:t>月</w:t>
            </w:r>
            <w:r>
              <w:rPr>
                <w:rFonts w:ascii="Times New Roman" w:hAnsi="Times New Roman" w:eastAsia="宋体"/>
                <w:kern w:val="2"/>
                <w:sz w:val="21"/>
                <w:szCs w:val="21"/>
              </w:rPr>
              <w:t>1</w:t>
            </w:r>
            <w:r>
              <w:rPr>
                <w:rFonts w:hint="eastAsia" w:ascii="Times New Roman" w:hAnsi="Times New Roman" w:eastAsia="宋体" w:cs="宋体"/>
                <w:kern w:val="2"/>
                <w:sz w:val="21"/>
                <w:szCs w:val="21"/>
              </w:rPr>
              <w:t>号）；</w:t>
            </w:r>
          </w:p>
          <w:p>
            <w:pPr>
              <w:widowControl w:val="0"/>
              <w:adjustRightInd/>
              <w:snapToGrid/>
              <w:spacing w:after="0" w:line="360" w:lineRule="auto"/>
              <w:jc w:val="both"/>
              <w:rPr>
                <w:rFonts w:ascii="Times New Roman" w:hAnsi="Times New Roman" w:eastAsia="宋体" w:cs="Tahoma"/>
                <w:b/>
                <w:bCs/>
                <w:kern w:val="2"/>
                <w:sz w:val="21"/>
                <w:szCs w:val="21"/>
              </w:rPr>
            </w:pPr>
            <w:r>
              <w:rPr>
                <w:rFonts w:ascii="Times New Roman" w:hAnsi="Times New Roman" w:eastAsia="宋体"/>
                <w:b/>
                <w:bCs/>
                <w:kern w:val="2"/>
                <w:sz w:val="21"/>
                <w:szCs w:val="21"/>
              </w:rPr>
              <w:t>2</w:t>
            </w:r>
            <w:r>
              <w:rPr>
                <w:rFonts w:hint="eastAsia" w:ascii="Times New Roman" w:hAnsi="Times New Roman" w:eastAsia="宋体" w:cs="宋体"/>
                <w:b/>
                <w:bCs/>
                <w:kern w:val="2"/>
                <w:sz w:val="21"/>
                <w:szCs w:val="21"/>
              </w:rPr>
              <w:t>、建设项目竣工环境保护验收技术规范</w:t>
            </w:r>
          </w:p>
          <w:p>
            <w:pPr>
              <w:widowControl w:val="0"/>
              <w:adjustRightInd/>
              <w:snapToGrid/>
              <w:spacing w:after="0" w:line="360" w:lineRule="auto"/>
              <w:jc w:val="both"/>
              <w:rPr>
                <w:rFonts w:ascii="Times New Roman" w:hAnsi="Times New Roman" w:eastAsia="宋体" w:cs="Tahoma"/>
                <w:kern w:val="2"/>
                <w:sz w:val="21"/>
                <w:szCs w:val="21"/>
              </w:rPr>
            </w:pPr>
            <w:r>
              <w:rPr>
                <w:rFonts w:hint="eastAsia" w:ascii="Times New Roman" w:hAnsi="Times New Roman" w:eastAsia="宋体" w:cs="宋体"/>
                <w:kern w:val="2"/>
                <w:sz w:val="21"/>
                <w:szCs w:val="21"/>
              </w:rPr>
              <w:t>（</w:t>
            </w:r>
            <w:r>
              <w:rPr>
                <w:rFonts w:ascii="Times New Roman" w:hAnsi="Times New Roman" w:eastAsia="宋体"/>
                <w:kern w:val="2"/>
                <w:sz w:val="21"/>
                <w:szCs w:val="21"/>
              </w:rPr>
              <w:t>1</w:t>
            </w:r>
            <w:r>
              <w:rPr>
                <w:rFonts w:hint="eastAsia" w:ascii="Times New Roman" w:hAnsi="Times New Roman" w:eastAsia="宋体" w:cs="宋体"/>
                <w:kern w:val="2"/>
                <w:sz w:val="21"/>
                <w:szCs w:val="21"/>
              </w:rPr>
              <w:t>）《建设项目竣工环境保护验收暂行办法》（国环规环评</w:t>
            </w:r>
            <w:r>
              <w:rPr>
                <w:rFonts w:ascii="Times New Roman" w:hAnsi="Times New Roman" w:eastAsia="宋体"/>
                <w:kern w:val="2"/>
                <w:sz w:val="21"/>
                <w:szCs w:val="21"/>
              </w:rPr>
              <w:t>[2017]4</w:t>
            </w:r>
            <w:r>
              <w:rPr>
                <w:rFonts w:hint="eastAsia" w:ascii="Times New Roman" w:hAnsi="Times New Roman" w:eastAsia="宋体" w:cs="宋体"/>
                <w:kern w:val="2"/>
                <w:sz w:val="21"/>
                <w:szCs w:val="21"/>
              </w:rPr>
              <w:t>号，</w:t>
            </w:r>
            <w:r>
              <w:rPr>
                <w:rFonts w:ascii="Times New Roman" w:hAnsi="Times New Roman" w:eastAsia="宋体"/>
                <w:kern w:val="2"/>
                <w:sz w:val="21"/>
                <w:szCs w:val="21"/>
              </w:rPr>
              <w:t>2017</w:t>
            </w:r>
            <w:r>
              <w:rPr>
                <w:rFonts w:hint="eastAsia" w:ascii="Times New Roman" w:hAnsi="Times New Roman" w:eastAsia="宋体" w:cs="宋体"/>
                <w:kern w:val="2"/>
                <w:sz w:val="21"/>
                <w:szCs w:val="21"/>
              </w:rPr>
              <w:t>年</w:t>
            </w:r>
            <w:r>
              <w:rPr>
                <w:rFonts w:ascii="Times New Roman" w:hAnsi="Times New Roman" w:eastAsia="宋体"/>
                <w:kern w:val="2"/>
                <w:sz w:val="21"/>
                <w:szCs w:val="21"/>
              </w:rPr>
              <w:t>11</w:t>
            </w:r>
            <w:r>
              <w:rPr>
                <w:rFonts w:hint="eastAsia" w:ascii="Times New Roman" w:hAnsi="Times New Roman" w:eastAsia="宋体" w:cs="宋体"/>
                <w:kern w:val="2"/>
                <w:sz w:val="21"/>
                <w:szCs w:val="21"/>
              </w:rPr>
              <w:t>月</w:t>
            </w:r>
            <w:r>
              <w:rPr>
                <w:rFonts w:ascii="Times New Roman" w:hAnsi="Times New Roman" w:eastAsia="宋体"/>
                <w:kern w:val="2"/>
                <w:sz w:val="21"/>
                <w:szCs w:val="21"/>
              </w:rPr>
              <w:t>2</w:t>
            </w:r>
            <w:r>
              <w:rPr>
                <w:rFonts w:hint="eastAsia" w:ascii="Times New Roman" w:hAnsi="Times New Roman" w:eastAsia="宋体"/>
                <w:kern w:val="2"/>
                <w:sz w:val="21"/>
                <w:szCs w:val="21"/>
                <w:lang w:val="en-US" w:eastAsia="zh-CN"/>
              </w:rPr>
              <w:t>0</w:t>
            </w:r>
            <w:r>
              <w:rPr>
                <w:rFonts w:hint="eastAsia" w:ascii="Times New Roman" w:hAnsi="Times New Roman" w:eastAsia="宋体" w:cs="宋体"/>
                <w:kern w:val="2"/>
                <w:sz w:val="21"/>
                <w:szCs w:val="21"/>
              </w:rPr>
              <w:t>日）；</w:t>
            </w:r>
          </w:p>
          <w:p>
            <w:pPr>
              <w:widowControl w:val="0"/>
              <w:adjustRightInd/>
              <w:snapToGrid/>
              <w:spacing w:after="0" w:line="360" w:lineRule="auto"/>
              <w:jc w:val="both"/>
              <w:rPr>
                <w:rFonts w:ascii="Times New Roman" w:hAnsi="Times New Roman" w:eastAsia="宋体" w:cs="宋体"/>
                <w:kern w:val="2"/>
                <w:sz w:val="21"/>
                <w:szCs w:val="21"/>
              </w:rPr>
            </w:pPr>
            <w:r>
              <w:rPr>
                <w:rFonts w:hint="eastAsia" w:ascii="Times New Roman" w:hAnsi="Times New Roman" w:eastAsia="宋体" w:cs="宋体"/>
                <w:kern w:val="2"/>
                <w:sz w:val="21"/>
                <w:szCs w:val="21"/>
              </w:rPr>
              <w:t>（</w:t>
            </w:r>
            <w:r>
              <w:rPr>
                <w:rFonts w:ascii="Times New Roman" w:hAnsi="Times New Roman" w:eastAsia="宋体"/>
                <w:kern w:val="2"/>
                <w:sz w:val="21"/>
                <w:szCs w:val="21"/>
              </w:rPr>
              <w:t>2</w:t>
            </w:r>
            <w:r>
              <w:rPr>
                <w:rFonts w:hint="eastAsia" w:ascii="Times New Roman" w:hAnsi="Times New Roman" w:eastAsia="宋体" w:cs="宋体"/>
                <w:kern w:val="2"/>
                <w:sz w:val="21"/>
                <w:szCs w:val="21"/>
              </w:rPr>
              <w:t>）《建设项目竣工环境保护验收技术指南</w:t>
            </w:r>
            <w:r>
              <w:rPr>
                <w:rFonts w:ascii="Times New Roman" w:hAnsi="Times New Roman" w:eastAsia="宋体"/>
                <w:kern w:val="2"/>
                <w:sz w:val="21"/>
                <w:szCs w:val="21"/>
              </w:rPr>
              <w:t xml:space="preserve"> </w:t>
            </w:r>
            <w:r>
              <w:rPr>
                <w:rFonts w:hint="eastAsia" w:ascii="Times New Roman" w:hAnsi="Times New Roman" w:eastAsia="宋体" w:cs="宋体"/>
                <w:kern w:val="2"/>
                <w:sz w:val="21"/>
                <w:szCs w:val="21"/>
              </w:rPr>
              <w:t>污染影响类》（生态环境保护部公告</w:t>
            </w:r>
            <w:r>
              <w:rPr>
                <w:rFonts w:ascii="Times New Roman" w:hAnsi="Times New Roman" w:eastAsia="宋体"/>
                <w:kern w:val="2"/>
                <w:sz w:val="21"/>
                <w:szCs w:val="21"/>
              </w:rPr>
              <w:t>2018</w:t>
            </w:r>
            <w:r>
              <w:rPr>
                <w:rFonts w:hint="eastAsia" w:ascii="Times New Roman" w:hAnsi="Times New Roman" w:eastAsia="宋体" w:cs="宋体"/>
                <w:kern w:val="2"/>
                <w:sz w:val="21"/>
                <w:szCs w:val="21"/>
              </w:rPr>
              <w:t>年第</w:t>
            </w:r>
            <w:r>
              <w:rPr>
                <w:rFonts w:ascii="Times New Roman" w:hAnsi="Times New Roman" w:eastAsia="宋体"/>
                <w:kern w:val="2"/>
                <w:sz w:val="21"/>
                <w:szCs w:val="21"/>
              </w:rPr>
              <w:t>9</w:t>
            </w:r>
            <w:r>
              <w:rPr>
                <w:rFonts w:hint="eastAsia" w:ascii="Times New Roman" w:hAnsi="Times New Roman" w:eastAsia="宋体" w:cs="宋体"/>
                <w:kern w:val="2"/>
                <w:sz w:val="21"/>
                <w:szCs w:val="21"/>
              </w:rPr>
              <w:t>号，</w:t>
            </w:r>
            <w:r>
              <w:rPr>
                <w:rFonts w:ascii="Times New Roman" w:hAnsi="Times New Roman" w:eastAsia="宋体"/>
                <w:kern w:val="2"/>
                <w:sz w:val="21"/>
                <w:szCs w:val="21"/>
              </w:rPr>
              <w:t>2018</w:t>
            </w:r>
            <w:r>
              <w:rPr>
                <w:rFonts w:hint="eastAsia" w:ascii="Times New Roman" w:hAnsi="Times New Roman" w:eastAsia="宋体" w:cs="宋体"/>
                <w:kern w:val="2"/>
                <w:sz w:val="21"/>
                <w:szCs w:val="21"/>
              </w:rPr>
              <w:t>年</w:t>
            </w:r>
            <w:r>
              <w:rPr>
                <w:rFonts w:ascii="Times New Roman" w:hAnsi="Times New Roman" w:eastAsia="宋体"/>
                <w:kern w:val="2"/>
                <w:sz w:val="21"/>
                <w:szCs w:val="21"/>
              </w:rPr>
              <w:t>5</w:t>
            </w:r>
            <w:r>
              <w:rPr>
                <w:rFonts w:hint="eastAsia" w:ascii="Times New Roman" w:hAnsi="Times New Roman" w:eastAsia="宋体" w:cs="宋体"/>
                <w:kern w:val="2"/>
                <w:sz w:val="21"/>
                <w:szCs w:val="21"/>
              </w:rPr>
              <w:t>月</w:t>
            </w:r>
            <w:r>
              <w:rPr>
                <w:rFonts w:ascii="Times New Roman" w:hAnsi="Times New Roman" w:eastAsia="宋体"/>
                <w:kern w:val="2"/>
                <w:sz w:val="21"/>
                <w:szCs w:val="21"/>
              </w:rPr>
              <w:t>15</w:t>
            </w:r>
            <w:r>
              <w:rPr>
                <w:rFonts w:hint="eastAsia" w:ascii="Times New Roman" w:hAnsi="Times New Roman" w:eastAsia="宋体" w:cs="宋体"/>
                <w:kern w:val="2"/>
                <w:sz w:val="21"/>
                <w:szCs w:val="21"/>
              </w:rPr>
              <w:t>日）；</w:t>
            </w:r>
          </w:p>
          <w:p>
            <w:pPr>
              <w:pStyle w:val="72"/>
              <w:rPr>
                <w:rFonts w:cs="宋体"/>
                <w:b/>
                <w:bCs/>
                <w:szCs w:val="21"/>
              </w:rPr>
            </w:pPr>
            <w:r>
              <w:rPr>
                <w:b/>
                <w:bCs/>
                <w:szCs w:val="21"/>
              </w:rPr>
              <w:t>3</w:t>
            </w:r>
            <w:r>
              <w:rPr>
                <w:rFonts w:hint="eastAsia" w:cs="宋体"/>
                <w:b/>
                <w:bCs/>
                <w:szCs w:val="21"/>
              </w:rPr>
              <w:t>、建设项目环境影响报告书（表）及其审批部门审批决定</w:t>
            </w:r>
          </w:p>
          <w:p>
            <w:pPr>
              <w:pStyle w:val="72"/>
              <w:rPr>
                <w:rFonts w:cs="宋体"/>
                <w:b/>
                <w:bCs/>
                <w:szCs w:val="21"/>
              </w:rPr>
            </w:pPr>
          </w:p>
          <w:p>
            <w:pPr>
              <w:widowControl w:val="0"/>
              <w:adjustRightInd/>
              <w:snapToGrid/>
              <w:spacing w:after="0" w:line="360" w:lineRule="auto"/>
              <w:jc w:val="both"/>
              <w:rPr>
                <w:rFonts w:ascii="Times New Roman" w:hAnsi="Times New Roman" w:eastAsia="宋体" w:cs="宋体"/>
                <w:kern w:val="2"/>
                <w:sz w:val="21"/>
                <w:szCs w:val="21"/>
              </w:rPr>
            </w:pPr>
            <w:r>
              <w:rPr>
                <w:rFonts w:ascii="Times New Roman" w:hAnsi="Times New Roman" w:eastAsia="宋体" w:cs="宋体"/>
                <w:kern w:val="2"/>
                <w:sz w:val="21"/>
                <w:szCs w:val="21"/>
              </w:rPr>
              <w:t>（1）《</w:t>
            </w:r>
            <w:r>
              <w:rPr>
                <w:rFonts w:hint="eastAsia" w:ascii="Times New Roman" w:hAnsi="Times New Roman" w:eastAsia="宋体" w:cs="宋体"/>
                <w:kern w:val="2"/>
                <w:sz w:val="21"/>
                <w:szCs w:val="21"/>
              </w:rPr>
              <w:t>山西太钢不锈钢股份有限公司取向硅钢区域废水资源化、工业废水一膜深度处理系统提效改造项目</w:t>
            </w:r>
            <w:r>
              <w:rPr>
                <w:rFonts w:ascii="Times New Roman" w:hAnsi="Times New Roman" w:eastAsia="宋体" w:cs="宋体"/>
                <w:kern w:val="2"/>
                <w:sz w:val="21"/>
                <w:szCs w:val="21"/>
              </w:rPr>
              <w:t>环境影响报告表》（</w:t>
            </w:r>
            <w:r>
              <w:rPr>
                <w:rFonts w:hint="eastAsia" w:ascii="Times New Roman" w:hAnsi="Times New Roman" w:eastAsia="宋体" w:cs="宋体"/>
                <w:kern w:val="2"/>
                <w:sz w:val="21"/>
                <w:szCs w:val="21"/>
              </w:rPr>
              <w:t>中冶节能环保有限责任</w:t>
            </w:r>
            <w:r>
              <w:rPr>
                <w:rFonts w:ascii="Times New Roman" w:hAnsi="Times New Roman" w:eastAsia="宋体" w:cs="宋体"/>
                <w:kern w:val="2"/>
                <w:sz w:val="21"/>
                <w:szCs w:val="21"/>
              </w:rPr>
              <w:t>公司，2020年11月）</w:t>
            </w:r>
          </w:p>
          <w:p>
            <w:pPr>
              <w:widowControl w:val="0"/>
              <w:adjustRightInd/>
              <w:snapToGrid/>
              <w:spacing w:after="0" w:line="360" w:lineRule="auto"/>
              <w:jc w:val="both"/>
              <w:rPr>
                <w:rFonts w:ascii="Times New Roman" w:hAnsi="Times New Roman" w:eastAsia="宋体" w:cs="宋体"/>
                <w:kern w:val="2"/>
                <w:sz w:val="21"/>
                <w:szCs w:val="21"/>
              </w:rPr>
            </w:pPr>
            <w:r>
              <w:rPr>
                <w:rFonts w:ascii="Times New Roman" w:hAnsi="Times New Roman" w:eastAsia="宋体" w:cs="宋体"/>
                <w:kern w:val="2"/>
                <w:sz w:val="21"/>
                <w:szCs w:val="21"/>
              </w:rPr>
              <w:t>（2）《关于对</w:t>
            </w:r>
            <w:r>
              <w:rPr>
                <w:rFonts w:hint="eastAsia" w:ascii="Times New Roman" w:hAnsi="Times New Roman" w:eastAsia="宋体" w:cs="宋体"/>
                <w:kern w:val="2"/>
                <w:sz w:val="21"/>
                <w:szCs w:val="21"/>
              </w:rPr>
              <w:t>山西太钢不锈钢股份有限公司取向硅钢区域废水资源化、工业废水一膜深度处理系统提效改造项目</w:t>
            </w:r>
            <w:r>
              <w:rPr>
                <w:rFonts w:ascii="Times New Roman" w:hAnsi="Times New Roman" w:eastAsia="宋体" w:cs="宋体"/>
                <w:kern w:val="2"/>
                <w:sz w:val="21"/>
                <w:szCs w:val="21"/>
              </w:rPr>
              <w:t>环境影响报告表的批复》（</w:t>
            </w:r>
            <w:r>
              <w:rPr>
                <w:rFonts w:hint="eastAsia" w:ascii="Times New Roman" w:hAnsi="Times New Roman" w:eastAsia="宋体" w:cs="宋体"/>
                <w:kern w:val="2"/>
                <w:sz w:val="21"/>
                <w:szCs w:val="21"/>
              </w:rPr>
              <w:t>草坪审管投</w:t>
            </w:r>
            <w:r>
              <w:rPr>
                <w:rFonts w:ascii="Times New Roman" w:hAnsi="Times New Roman" w:eastAsia="宋体" w:cs="宋体"/>
                <w:kern w:val="2"/>
                <w:sz w:val="21"/>
                <w:szCs w:val="21"/>
              </w:rPr>
              <w:t>[2020]第71号，</w:t>
            </w:r>
            <w:r>
              <w:rPr>
                <w:rFonts w:hint="eastAsia" w:ascii="Times New Roman" w:hAnsi="Times New Roman" w:eastAsia="宋体" w:cs="宋体"/>
                <w:kern w:val="2"/>
                <w:sz w:val="21"/>
                <w:szCs w:val="21"/>
              </w:rPr>
              <w:t>2</w:t>
            </w:r>
            <w:r>
              <w:rPr>
                <w:rFonts w:ascii="Times New Roman" w:hAnsi="Times New Roman" w:eastAsia="宋体" w:cs="宋体"/>
                <w:kern w:val="2"/>
                <w:sz w:val="21"/>
                <w:szCs w:val="21"/>
              </w:rPr>
              <w:t>020年12月）</w:t>
            </w:r>
          </w:p>
          <w:p>
            <w:pPr>
              <w:pStyle w:val="72"/>
              <w:rPr>
                <w:rFonts w:cs="宋体"/>
                <w:b/>
                <w:bCs/>
                <w:szCs w:val="21"/>
              </w:rPr>
            </w:pPr>
            <w:r>
              <w:rPr>
                <w:rFonts w:cs="宋体"/>
                <w:b/>
                <w:bCs/>
                <w:szCs w:val="21"/>
              </w:rPr>
              <w:t>4</w:t>
            </w:r>
            <w:r>
              <w:rPr>
                <w:rFonts w:hint="eastAsia" w:cs="宋体"/>
                <w:b/>
                <w:bCs/>
                <w:szCs w:val="21"/>
              </w:rPr>
              <w:t>、其他相关文件</w:t>
            </w:r>
          </w:p>
          <w:p>
            <w:pPr>
              <w:pStyle w:val="72"/>
              <w:rPr>
                <w:rFonts w:cs="宋体"/>
                <w:b/>
                <w:bCs/>
                <w:szCs w:val="21"/>
              </w:rPr>
            </w:pPr>
          </w:p>
          <w:p>
            <w:pPr>
              <w:widowControl w:val="0"/>
              <w:adjustRightInd/>
              <w:snapToGrid/>
              <w:spacing w:after="0" w:line="360" w:lineRule="auto"/>
              <w:jc w:val="both"/>
              <w:rPr>
                <w:rFonts w:ascii="Times New Roman" w:hAnsi="Times New Roman" w:eastAsia="宋体" w:cs="宋体"/>
                <w:kern w:val="2"/>
                <w:sz w:val="21"/>
                <w:szCs w:val="21"/>
              </w:rPr>
            </w:pPr>
            <w:r>
              <w:rPr>
                <w:rFonts w:hint="eastAsia" w:ascii="Times New Roman" w:hAnsi="Times New Roman" w:eastAsia="宋体" w:cs="宋体"/>
                <w:kern w:val="2"/>
                <w:sz w:val="21"/>
                <w:szCs w:val="21"/>
              </w:rPr>
              <w:t>（</w:t>
            </w:r>
            <w:r>
              <w:rPr>
                <w:rFonts w:hint="eastAsia" w:ascii="Times New Roman" w:hAnsi="Times New Roman" w:eastAsia="宋体"/>
                <w:kern w:val="2"/>
                <w:sz w:val="21"/>
                <w:szCs w:val="21"/>
              </w:rPr>
              <w:t>1</w:t>
            </w:r>
            <w:r>
              <w:rPr>
                <w:rFonts w:hint="eastAsia" w:ascii="Times New Roman" w:hAnsi="Times New Roman" w:eastAsia="宋体" w:cs="宋体"/>
                <w:kern w:val="2"/>
                <w:sz w:val="21"/>
                <w:szCs w:val="21"/>
              </w:rPr>
              <w:t>）《山西太钢不锈钢股份有限公司工业废水一膜深度处理系统提效改造项目验收监测报告》（上海金艺检测技术有限公司</w:t>
            </w:r>
            <w:r>
              <w:rPr>
                <w:rFonts w:hint="eastAsia" w:ascii="Times New Roman" w:hAnsi="Times New Roman" w:eastAsia="宋体" w:cs="宋体"/>
                <w:kern w:val="2"/>
                <w:sz w:val="21"/>
                <w:szCs w:val="21"/>
                <w:lang w:eastAsia="zh-CN"/>
              </w:rPr>
              <w:t>分公司</w:t>
            </w:r>
            <w:r>
              <w:rPr>
                <w:rFonts w:hint="eastAsia" w:ascii="Times New Roman" w:hAnsi="Times New Roman" w:eastAsia="宋体" w:cs="宋体"/>
                <w:kern w:val="2"/>
                <w:sz w:val="21"/>
                <w:szCs w:val="21"/>
              </w:rPr>
              <w:t xml:space="preserve"> 金艺太原（综）2022〔验〕第0001号，</w:t>
            </w:r>
            <w:r>
              <w:rPr>
                <w:rFonts w:ascii="Times New Roman" w:hAnsi="Times New Roman" w:eastAsia="宋体"/>
                <w:kern w:val="2"/>
                <w:sz w:val="21"/>
                <w:szCs w:val="21"/>
              </w:rPr>
              <w:t>2022</w:t>
            </w:r>
            <w:r>
              <w:rPr>
                <w:rFonts w:hint="eastAsia" w:ascii="Times New Roman" w:hAnsi="Times New Roman" w:eastAsia="宋体" w:cs="宋体"/>
                <w:kern w:val="2"/>
                <w:sz w:val="21"/>
                <w:szCs w:val="21"/>
              </w:rPr>
              <w:t>年</w:t>
            </w:r>
            <w:r>
              <w:rPr>
                <w:rFonts w:hint="eastAsia" w:ascii="Times New Roman" w:hAnsi="Times New Roman" w:eastAsia="宋体"/>
                <w:kern w:val="2"/>
                <w:sz w:val="21"/>
                <w:szCs w:val="21"/>
                <w:lang w:val="en-US" w:eastAsia="zh-CN"/>
              </w:rPr>
              <w:t>8</w:t>
            </w:r>
            <w:r>
              <w:rPr>
                <w:rFonts w:hint="eastAsia" w:ascii="Times New Roman" w:hAnsi="Times New Roman" w:eastAsia="宋体" w:cs="宋体"/>
                <w:kern w:val="2"/>
                <w:sz w:val="21"/>
                <w:szCs w:val="21"/>
              </w:rPr>
              <w:t>月</w:t>
            </w:r>
            <w:r>
              <w:rPr>
                <w:rFonts w:hint="eastAsia" w:ascii="Times New Roman" w:hAnsi="Times New Roman" w:eastAsia="宋体"/>
                <w:kern w:val="2"/>
                <w:sz w:val="21"/>
                <w:szCs w:val="21"/>
                <w:lang w:val="en-US" w:eastAsia="zh-CN"/>
              </w:rPr>
              <w:t>1</w:t>
            </w:r>
            <w:r>
              <w:rPr>
                <w:rFonts w:hint="eastAsia" w:ascii="Times New Roman" w:hAnsi="Times New Roman" w:eastAsia="宋体" w:cs="宋体"/>
                <w:kern w:val="2"/>
                <w:sz w:val="21"/>
                <w:szCs w:val="21"/>
              </w:rPr>
              <w:t>日）。</w:t>
            </w:r>
          </w:p>
          <w:p>
            <w:pPr>
              <w:pStyle w:val="2"/>
              <w:spacing w:before="120"/>
              <w:jc w:val="left"/>
              <w:rPr>
                <w:szCs w:val="21"/>
              </w:rPr>
            </w:pPr>
            <w:r>
              <w:rPr>
                <w:rFonts w:hint="eastAsia" w:ascii="Times New Roman" w:hAnsi="Times New Roman" w:eastAsia="宋体" w:cs="宋体"/>
                <w:spacing w:val="0"/>
                <w:kern w:val="2"/>
                <w:szCs w:val="21"/>
              </w:rPr>
              <w:t>（2）</w:t>
            </w:r>
            <w:r>
              <w:rPr>
                <w:rFonts w:hint="eastAsia" w:ascii="Times New Roman" w:hAnsi="Times New Roman" w:eastAsia="宋体" w:cs="宋体"/>
                <w:kern w:val="2"/>
                <w:sz w:val="21"/>
                <w:szCs w:val="21"/>
                <w:lang w:val="en-US" w:eastAsia="zh-CN" w:bidi="ar-SA"/>
              </w:rPr>
              <w:t>《山西太钢不锈钢股份有限公司取向硅钢区域废水资源化项目验收监测报告》（上海金艺检测技术有限公司分公司 金艺太原（综）2022〔验〕第0002号，2022年8月1日）。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457" w:hRule="atLeast"/>
          <w:jc w:val="center"/>
        </w:trPr>
        <w:tc>
          <w:tcPr>
            <w:tcW w:w="2303" w:type="dxa"/>
            <w:vAlign w:val="center"/>
          </w:tcPr>
          <w:p>
            <w:pPr>
              <w:spacing w:after="0"/>
              <w:jc w:val="center"/>
              <w:rPr>
                <w:rFonts w:ascii="Times New Roman" w:hAnsi="Times New Roman" w:eastAsia="宋体"/>
                <w:color w:val="000000"/>
                <w:sz w:val="21"/>
                <w:szCs w:val="21"/>
              </w:rPr>
            </w:pPr>
            <w:r>
              <w:rPr>
                <w:rFonts w:ascii="Times New Roman" w:hAnsi="Times New Roman" w:eastAsia="宋体"/>
                <w:color w:val="000000"/>
                <w:sz w:val="21"/>
                <w:szCs w:val="21"/>
              </w:rPr>
              <w:t>验收监测标准、标号、级别、限值</w:t>
            </w:r>
          </w:p>
        </w:tc>
        <w:tc>
          <w:tcPr>
            <w:tcW w:w="6606" w:type="dxa"/>
            <w:gridSpan w:val="5"/>
          </w:tcPr>
          <w:p>
            <w:pPr>
              <w:spacing w:after="0"/>
              <w:jc w:val="both"/>
              <w:rPr>
                <w:rFonts w:ascii="Times New Roman" w:hAnsi="Times New Roman" w:eastAsia="宋体"/>
                <w:b/>
                <w:color w:val="000000"/>
                <w:sz w:val="24"/>
                <w:szCs w:val="24"/>
              </w:rPr>
            </w:pPr>
            <w:r>
              <w:rPr>
                <w:rFonts w:hint="eastAsia" w:ascii="Times New Roman" w:hAnsi="Times New Roman" w:eastAsia="宋体"/>
                <w:b/>
                <w:color w:val="000000"/>
                <w:sz w:val="24"/>
                <w:szCs w:val="24"/>
              </w:rPr>
              <w:t xml:space="preserve">   </w:t>
            </w:r>
            <w:r>
              <w:rPr>
                <w:rFonts w:hint="eastAsia" w:ascii="Times New Roman" w:hAnsi="Times New Roman" w:eastAsia="宋体"/>
                <w:b/>
                <w:color w:val="000000"/>
                <w:sz w:val="24"/>
                <w:szCs w:val="24"/>
                <w:lang w:val="en-US" w:eastAsia="zh-CN"/>
              </w:rPr>
              <w:t xml:space="preserve"> </w:t>
            </w:r>
            <w:r>
              <w:rPr>
                <w:rFonts w:hint="eastAsia" w:ascii="Times New Roman" w:hAnsi="Times New Roman" w:eastAsia="宋体"/>
                <w:b/>
                <w:color w:val="000000"/>
                <w:sz w:val="24"/>
                <w:szCs w:val="24"/>
              </w:rPr>
              <w:t>1、废水</w:t>
            </w:r>
          </w:p>
          <w:p>
            <w:pPr>
              <w:pStyle w:val="2"/>
              <w:spacing w:before="120" w:after="0" w:line="360" w:lineRule="auto"/>
              <w:ind w:firstLine="420" w:firstLineChars="200"/>
              <w:jc w:val="both"/>
              <w:rPr>
                <w:rFonts w:hint="eastAsia" w:ascii="Times New Roman" w:hAnsi="Times New Roman" w:eastAsia="宋体"/>
                <w:color w:val="000000"/>
                <w:spacing w:val="0"/>
                <w:szCs w:val="21"/>
                <w:highlight w:val="none"/>
              </w:rPr>
            </w:pPr>
            <w:r>
              <w:rPr>
                <w:rFonts w:hint="eastAsia" w:ascii="Times New Roman" w:hAnsi="Times New Roman" w:eastAsia="宋体"/>
                <w:color w:val="000000"/>
                <w:spacing w:val="0"/>
                <w:szCs w:val="21"/>
                <w:highlight w:val="none"/>
              </w:rPr>
              <w:t>废水主要包括工序出水及生活污水，其中工序出水包括一级反渗透装置的浓盐水</w:t>
            </w:r>
            <w:r>
              <w:rPr>
                <w:rFonts w:hint="eastAsia" w:ascii="Times New Roman" w:hAnsi="Times New Roman" w:eastAsia="宋体"/>
                <w:color w:val="000000"/>
                <w:spacing w:val="0"/>
                <w:szCs w:val="21"/>
                <w:highlight w:val="none"/>
                <w:lang w:val="en-US" w:eastAsia="zh-CN"/>
              </w:rPr>
              <w:t>578.16</w:t>
            </w:r>
            <w:r>
              <w:rPr>
                <w:rFonts w:hint="eastAsia" w:ascii="Times New Roman" w:hAnsi="Times New Roman" w:eastAsia="宋体"/>
                <w:color w:val="000000"/>
                <w:spacing w:val="0"/>
                <w:szCs w:val="21"/>
                <w:highlight w:val="none"/>
              </w:rPr>
              <w:t>万</w:t>
            </w:r>
            <w:r>
              <w:rPr>
                <w:rFonts w:hint="eastAsia" w:ascii="宋体" w:hAnsi="宋体" w:eastAsia="宋体"/>
                <w:sz w:val="21"/>
                <w:szCs w:val="21"/>
              </w:rPr>
              <w:t>m</w:t>
            </w:r>
            <w:r>
              <w:rPr>
                <w:rFonts w:ascii="宋体" w:hAnsi="宋体" w:eastAsia="宋体"/>
                <w:sz w:val="21"/>
                <w:szCs w:val="21"/>
              </w:rPr>
              <w:t>³</w:t>
            </w:r>
            <w:r>
              <w:rPr>
                <w:rFonts w:hint="eastAsia" w:ascii="Times New Roman" w:hAnsi="Times New Roman" w:eastAsia="宋体"/>
                <w:color w:val="000000"/>
                <w:spacing w:val="0"/>
                <w:szCs w:val="21"/>
                <w:highlight w:val="none"/>
              </w:rPr>
              <w:t>/a ，子项目1（取向硅钢区域废水资源化项目）排放</w:t>
            </w:r>
            <w:r>
              <w:rPr>
                <w:rFonts w:hint="eastAsia" w:ascii="Times New Roman" w:hAnsi="Times New Roman" w:eastAsia="宋体"/>
                <w:color w:val="000000"/>
                <w:spacing w:val="0"/>
                <w:szCs w:val="21"/>
              </w:rPr>
              <w:t>166.44</w:t>
            </w:r>
            <w:r>
              <w:rPr>
                <w:rFonts w:hint="eastAsia" w:ascii="Times New Roman" w:hAnsi="Times New Roman" w:eastAsia="宋体"/>
                <w:color w:val="000000"/>
                <w:spacing w:val="0"/>
                <w:szCs w:val="21"/>
                <w:highlight w:val="none"/>
              </w:rPr>
              <w:t>万</w:t>
            </w:r>
            <w:r>
              <w:rPr>
                <w:rFonts w:hint="eastAsia" w:ascii="宋体" w:hAnsi="宋体" w:eastAsia="宋体"/>
                <w:sz w:val="21"/>
                <w:szCs w:val="21"/>
              </w:rPr>
              <w:t>m</w:t>
            </w:r>
            <w:r>
              <w:rPr>
                <w:rFonts w:ascii="宋体" w:hAnsi="宋体" w:eastAsia="宋体"/>
                <w:sz w:val="21"/>
                <w:szCs w:val="21"/>
              </w:rPr>
              <w:t>³</w:t>
            </w:r>
            <w:r>
              <w:rPr>
                <w:rFonts w:hint="eastAsia" w:ascii="Times New Roman" w:hAnsi="Times New Roman" w:eastAsia="宋体"/>
                <w:color w:val="000000"/>
                <w:spacing w:val="0"/>
                <w:szCs w:val="21"/>
                <w:highlight w:val="none"/>
              </w:rPr>
              <w:t>/a，进入下游五期污水处理系统回用；子项目2（工业废水一膜深度处理系统提效改造项目）排放</w:t>
            </w:r>
            <w:r>
              <w:rPr>
                <w:rFonts w:hint="eastAsia" w:ascii="Times New Roman" w:hAnsi="Times New Roman" w:eastAsia="宋体"/>
                <w:color w:val="000000"/>
                <w:spacing w:val="0"/>
                <w:szCs w:val="21"/>
              </w:rPr>
              <w:t>411.72</w:t>
            </w:r>
            <w:r>
              <w:rPr>
                <w:rFonts w:hint="eastAsia" w:ascii="Times New Roman" w:hAnsi="Times New Roman" w:eastAsia="宋体"/>
                <w:color w:val="000000"/>
                <w:spacing w:val="0"/>
                <w:szCs w:val="21"/>
                <w:highlight w:val="none"/>
              </w:rPr>
              <w:t>万</w:t>
            </w:r>
            <w:r>
              <w:rPr>
                <w:rFonts w:hint="eastAsia" w:ascii="宋体" w:hAnsi="宋体" w:eastAsia="宋体"/>
                <w:sz w:val="21"/>
                <w:szCs w:val="21"/>
              </w:rPr>
              <w:t>m</w:t>
            </w:r>
            <w:r>
              <w:rPr>
                <w:rFonts w:ascii="宋体" w:hAnsi="宋体" w:eastAsia="宋体"/>
                <w:sz w:val="21"/>
                <w:szCs w:val="21"/>
              </w:rPr>
              <w:t>³</w:t>
            </w:r>
            <w:r>
              <w:rPr>
                <w:rFonts w:hint="eastAsia" w:ascii="Times New Roman" w:hAnsi="Times New Roman" w:eastAsia="宋体"/>
                <w:color w:val="000000"/>
                <w:spacing w:val="0"/>
                <w:szCs w:val="21"/>
                <w:highlight w:val="none"/>
              </w:rPr>
              <w:t>/a，主要成分为盐分，进入污水六期处理系统处理后外排；生活污水排放量为0.09</w:t>
            </w:r>
            <w:r>
              <w:rPr>
                <w:rFonts w:hint="eastAsia" w:ascii="宋体" w:hAnsi="宋体" w:eastAsia="宋体"/>
                <w:sz w:val="21"/>
                <w:szCs w:val="21"/>
              </w:rPr>
              <w:t>m</w:t>
            </w:r>
            <w:r>
              <w:rPr>
                <w:rFonts w:ascii="宋体" w:hAnsi="宋体" w:eastAsia="宋体"/>
                <w:sz w:val="21"/>
                <w:szCs w:val="21"/>
              </w:rPr>
              <w:t>³</w:t>
            </w:r>
            <w:r>
              <w:rPr>
                <w:rFonts w:hint="eastAsia" w:ascii="Times New Roman" w:hAnsi="Times New Roman" w:eastAsia="宋体"/>
                <w:color w:val="000000"/>
                <w:spacing w:val="0"/>
                <w:szCs w:val="21"/>
                <w:highlight w:val="none"/>
              </w:rPr>
              <w:t>/h，生活污水中主要污染物有COD、BOD、氨氮、SS、动植物油类等，经污水管网统一排入污水处理设施。</w:t>
            </w:r>
          </w:p>
          <w:p>
            <w:pPr>
              <w:spacing w:after="0"/>
              <w:ind w:firstLine="482" w:firstLineChars="200"/>
              <w:jc w:val="both"/>
              <w:rPr>
                <w:rFonts w:hint="eastAsia" w:ascii="Times New Roman" w:hAnsi="Times New Roman" w:eastAsia="宋体"/>
                <w:b/>
                <w:color w:val="000000"/>
                <w:sz w:val="24"/>
                <w:szCs w:val="24"/>
              </w:rPr>
            </w:pPr>
            <w:r>
              <w:rPr>
                <w:rFonts w:hint="eastAsia" w:ascii="Times New Roman" w:hAnsi="Times New Roman" w:eastAsia="宋体"/>
                <w:b/>
                <w:color w:val="000000"/>
                <w:sz w:val="24"/>
                <w:szCs w:val="24"/>
                <w:lang w:val="en-US" w:eastAsia="zh-CN"/>
              </w:rPr>
              <w:t>2、</w:t>
            </w:r>
            <w:r>
              <w:rPr>
                <w:rFonts w:hint="eastAsia" w:ascii="Times New Roman" w:hAnsi="Times New Roman" w:eastAsia="宋体"/>
                <w:b/>
                <w:color w:val="000000"/>
                <w:sz w:val="24"/>
                <w:szCs w:val="24"/>
              </w:rPr>
              <w:t>噪声</w:t>
            </w:r>
          </w:p>
          <w:p>
            <w:pPr>
              <w:spacing w:after="0" w:line="360" w:lineRule="auto"/>
              <w:ind w:firstLine="420" w:firstLineChars="200"/>
              <w:jc w:val="both"/>
              <w:rPr>
                <w:rFonts w:ascii="Times New Roman" w:hAnsi="Times New Roman" w:eastAsia="宋体"/>
                <w:color w:val="000000"/>
                <w:kern w:val="2"/>
                <w:sz w:val="21"/>
                <w:szCs w:val="21"/>
              </w:rPr>
            </w:pPr>
            <w:r>
              <w:rPr>
                <w:rFonts w:ascii="Times New Roman" w:hAnsi="Times New Roman" w:eastAsia="宋体"/>
                <w:color w:val="000000"/>
                <w:kern w:val="2"/>
                <w:sz w:val="21"/>
                <w:szCs w:val="21"/>
              </w:rPr>
              <w:t>厂界噪声执行GB12348-2008《工业企业厂界环境噪声排放标准》3类标准，昼间：65dB（A），夜间55dB（A）。</w:t>
            </w:r>
          </w:p>
          <w:p>
            <w:pPr>
              <w:spacing w:after="0"/>
              <w:ind w:firstLine="482" w:firstLineChars="200"/>
              <w:jc w:val="both"/>
              <w:rPr>
                <w:rFonts w:hint="eastAsia" w:ascii="Times New Roman" w:hAnsi="Times New Roman" w:eastAsia="宋体"/>
                <w:b/>
                <w:color w:val="000000"/>
                <w:sz w:val="24"/>
                <w:szCs w:val="24"/>
              </w:rPr>
            </w:pPr>
            <w:r>
              <w:rPr>
                <w:rFonts w:hint="eastAsia" w:ascii="Times New Roman" w:hAnsi="Times New Roman" w:eastAsia="宋体"/>
                <w:b/>
                <w:color w:val="000000"/>
                <w:sz w:val="24"/>
                <w:szCs w:val="24"/>
                <w:lang w:val="en-US" w:eastAsia="zh-CN"/>
              </w:rPr>
              <w:t>3、</w:t>
            </w:r>
            <w:r>
              <w:rPr>
                <w:rFonts w:hint="eastAsia" w:ascii="Times New Roman" w:hAnsi="Times New Roman" w:eastAsia="宋体"/>
                <w:b/>
                <w:color w:val="000000"/>
                <w:sz w:val="24"/>
                <w:szCs w:val="24"/>
              </w:rPr>
              <w:t>固废</w:t>
            </w:r>
          </w:p>
          <w:p>
            <w:pPr>
              <w:spacing w:after="0" w:line="360" w:lineRule="auto"/>
              <w:ind w:firstLine="420" w:firstLineChars="200"/>
              <w:jc w:val="both"/>
              <w:rPr>
                <w:rFonts w:ascii="Times New Roman" w:hAnsi="Times New Roman" w:eastAsia="宋体"/>
                <w:color w:val="000000"/>
                <w:kern w:val="2"/>
                <w:sz w:val="21"/>
                <w:szCs w:val="21"/>
              </w:rPr>
            </w:pPr>
            <w:r>
              <w:rPr>
                <w:rFonts w:hint="eastAsia" w:ascii="Times New Roman" w:hAnsi="Times New Roman" w:eastAsia="宋体"/>
                <w:color w:val="000000"/>
                <w:kern w:val="2"/>
                <w:sz w:val="21"/>
                <w:szCs w:val="21"/>
              </w:rPr>
              <w:t>本项目污水处理过程中产生的污泥属第Ⅰ类一般工业固体废物</w:t>
            </w:r>
            <w:r>
              <w:rPr>
                <w:rFonts w:hint="eastAsia" w:ascii="Times New Roman" w:hAnsi="Times New Roman" w:eastAsia="宋体"/>
                <w:color w:val="000000"/>
                <w:kern w:val="2"/>
                <w:sz w:val="21"/>
                <w:szCs w:val="21"/>
                <w:lang w:eastAsia="zh-CN"/>
              </w:rPr>
              <w:t>，执行</w:t>
            </w:r>
            <w:r>
              <w:rPr>
                <w:rFonts w:hint="eastAsia" w:ascii="Times New Roman" w:hAnsi="Times New Roman" w:eastAsia="宋体"/>
                <w:color w:val="000000"/>
                <w:kern w:val="2"/>
                <w:sz w:val="21"/>
                <w:szCs w:val="21"/>
              </w:rPr>
              <w:t>《一般工业固体废物贮存和填埋污染控制标准》(GB18599-2020)。废机油属于危险废物，执行《危险废物贮存污染控制标准》（GB18597--2001）及其修改单（环境保护部公告2013年第36号）中相关规定。</w:t>
            </w:r>
          </w:p>
          <w:p>
            <w:pPr>
              <w:pStyle w:val="2"/>
              <w:spacing w:before="120" w:after="0" w:line="360" w:lineRule="auto"/>
              <w:ind w:firstLine="420" w:firstLineChars="200"/>
              <w:jc w:val="both"/>
              <w:rPr>
                <w:rFonts w:hint="eastAsia" w:ascii="Times New Roman" w:hAnsi="Times New Roman" w:eastAsia="宋体"/>
                <w:color w:val="000000"/>
                <w:spacing w:val="0"/>
                <w:szCs w:val="21"/>
              </w:rPr>
            </w:pPr>
          </w:p>
          <w:p>
            <w:pPr>
              <w:spacing w:after="0"/>
              <w:jc w:val="both"/>
              <w:rPr>
                <w:rFonts w:ascii="Times New Roman" w:hAnsi="Times New Roman" w:eastAsia="宋体"/>
                <w:color w:val="000000"/>
                <w:sz w:val="21"/>
                <w:szCs w:val="21"/>
              </w:rPr>
            </w:pPr>
          </w:p>
        </w:tc>
      </w:tr>
    </w:tbl>
    <w:p>
      <w:pPr>
        <w:spacing w:after="0" w:line="360" w:lineRule="auto"/>
        <w:rPr>
          <w:rFonts w:eastAsia="仿宋_GB2312"/>
          <w:color w:val="000000"/>
          <w:sz w:val="21"/>
          <w:szCs w:val="21"/>
        </w:rPr>
      </w:pPr>
    </w:p>
    <w:p>
      <w:pPr>
        <w:pStyle w:val="74"/>
        <w:numPr>
          <w:ilvl w:val="0"/>
          <w:numId w:val="0"/>
        </w:numPr>
        <w:tabs>
          <w:tab w:val="left" w:pos="2760"/>
        </w:tabs>
        <w:spacing w:line="360" w:lineRule="auto"/>
        <w:jc w:val="both"/>
        <w:rPr>
          <w:rFonts w:ascii="仿宋" w:hAnsi="仿宋" w:eastAsia="仿宋" w:cs="宋体"/>
          <w:sz w:val="24"/>
          <w:szCs w:val="24"/>
        </w:rPr>
      </w:pPr>
      <w:bookmarkStart w:id="2" w:name="_Toc17999538"/>
      <w:r>
        <w:rPr>
          <w:rFonts w:hint="eastAsia" w:ascii="仿宋" w:hAnsi="仿宋" w:eastAsia="仿宋" w:cs="宋体"/>
          <w:sz w:val="24"/>
          <w:szCs w:val="24"/>
        </w:rPr>
        <w:t>表二  项目建设情况</w:t>
      </w:r>
      <w:bookmarkEnd w:id="2"/>
    </w:p>
    <w:tbl>
      <w:tblPr>
        <w:tblStyle w:val="39"/>
        <w:tblW w:w="9031" w:type="dxa"/>
        <w:tblInd w:w="-27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
        <w:gridCol w:w="8506"/>
        <w:gridCol w:w="5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509" w:type="dxa"/>
          <w:trHeight w:val="13457" w:hRule="atLeast"/>
        </w:trPr>
        <w:tc>
          <w:tcPr>
            <w:tcW w:w="8522" w:type="dxa"/>
            <w:gridSpan w:val="2"/>
          </w:tcPr>
          <w:p>
            <w:pPr>
              <w:spacing w:before="120" w:beforeLines="50" w:after="0" w:line="360" w:lineRule="auto"/>
              <w:rPr>
                <w:rFonts w:ascii="宋体" w:hAnsi="宋体" w:eastAsia="宋体"/>
                <w:b/>
                <w:sz w:val="21"/>
                <w:szCs w:val="21"/>
              </w:rPr>
            </w:pPr>
            <w:r>
              <w:rPr>
                <w:rFonts w:hint="eastAsia" w:ascii="宋体" w:hAnsi="宋体" w:eastAsia="宋体"/>
                <w:b/>
                <w:sz w:val="21"/>
                <w:szCs w:val="21"/>
              </w:rPr>
              <w:t>2.1  工程建设内容</w:t>
            </w:r>
          </w:p>
          <w:p>
            <w:pPr>
              <w:autoSpaceDE w:val="0"/>
              <w:autoSpaceDN w:val="0"/>
              <w:spacing w:after="0" w:line="360" w:lineRule="auto"/>
              <w:ind w:firstLine="15" w:firstLineChars="7"/>
              <w:rPr>
                <w:rFonts w:ascii="宋体" w:hAnsi="宋体" w:eastAsia="宋体"/>
                <w:b/>
                <w:bCs/>
                <w:sz w:val="21"/>
                <w:szCs w:val="21"/>
              </w:rPr>
            </w:pPr>
            <w:r>
              <w:rPr>
                <w:rFonts w:ascii="宋体" w:hAnsi="宋体" w:eastAsia="宋体"/>
                <w:b/>
                <w:bCs/>
                <w:sz w:val="21"/>
                <w:szCs w:val="21"/>
              </w:rPr>
              <w:t>1</w:t>
            </w:r>
            <w:r>
              <w:rPr>
                <w:rFonts w:hint="eastAsia" w:ascii="宋体" w:hAnsi="宋体" w:eastAsia="宋体"/>
                <w:b/>
                <w:bCs/>
                <w:sz w:val="21"/>
                <w:szCs w:val="21"/>
              </w:rPr>
              <w:t>、地理位置及平面布置</w:t>
            </w:r>
          </w:p>
          <w:p>
            <w:pPr>
              <w:autoSpaceDE w:val="0"/>
              <w:autoSpaceDN w:val="0"/>
              <w:spacing w:after="0" w:line="360" w:lineRule="auto"/>
              <w:ind w:firstLine="420" w:firstLineChars="200"/>
              <w:jc w:val="both"/>
              <w:rPr>
                <w:rFonts w:ascii="宋体" w:hAnsi="宋体" w:eastAsia="宋体"/>
                <w:sz w:val="21"/>
                <w:szCs w:val="21"/>
              </w:rPr>
            </w:pPr>
            <w:r>
              <w:rPr>
                <w:rFonts w:hint="eastAsia" w:ascii="宋体" w:hAnsi="宋体" w:eastAsia="宋体"/>
                <w:sz w:val="21"/>
                <w:szCs w:val="21"/>
              </w:rPr>
              <w:t>太原位于山西省境中央，太原盆地的北端，于华北地区黄河流域中部，西、北、东三面环山，中、南部为河谷平原，全市整个地形北高南低呈簸箕形。地处南北同蒲和石太铁路线的交汇处。平均海拔约800m，地理坐标为东经111°30′～113°09′，北纬37°27′～38°25′。区域轮廓呈蝙蝠形，东西横距约144km，南北纵约107km。太钢不锈位于太原市北面的尖草坪区，厂区距市中心约6km。太钢东靠恒山路，西侧是大同路，南邻中涧河区域，北与太原北站（汾河站）相连。本项目建设地点为太钢公司现有厂区，不需新征用地。2个子项目的建设地点为：</w:t>
            </w:r>
          </w:p>
          <w:p>
            <w:pPr>
              <w:autoSpaceDE w:val="0"/>
              <w:autoSpaceDN w:val="0"/>
              <w:spacing w:after="0" w:line="360" w:lineRule="auto"/>
              <w:ind w:firstLine="420" w:firstLineChars="200"/>
              <w:jc w:val="both"/>
              <w:rPr>
                <w:rFonts w:ascii="宋体" w:hAnsi="宋体" w:eastAsia="宋体"/>
                <w:sz w:val="21"/>
                <w:szCs w:val="21"/>
              </w:rPr>
            </w:pPr>
            <w:r>
              <w:rPr>
                <w:rFonts w:hint="eastAsia" w:ascii="宋体" w:hAnsi="宋体" w:eastAsia="宋体"/>
                <w:sz w:val="21"/>
                <w:szCs w:val="21"/>
              </w:rPr>
              <w:t>（1）子项目1：取向硅钢区域废水资源化工程，为取向硅钢配套供水项目，建于现1549浊环污泥处理区域，占地2416.5m2，位处太钢厂区东北角。项目周边北侧为绿地，东侧为二次料场除尘，西侧为1549浊环水系统，南侧为二次料场。地理坐标为北纬37°56'26.77"，东经112°32'38.90"。</w:t>
            </w:r>
          </w:p>
          <w:p>
            <w:pPr>
              <w:autoSpaceDE w:val="0"/>
              <w:autoSpaceDN w:val="0"/>
              <w:spacing w:after="0" w:line="360" w:lineRule="auto"/>
              <w:ind w:firstLine="420" w:firstLineChars="200"/>
              <w:jc w:val="both"/>
              <w:rPr>
                <w:rFonts w:ascii="宋体" w:hAnsi="宋体" w:eastAsia="宋体"/>
                <w:sz w:val="21"/>
                <w:szCs w:val="21"/>
              </w:rPr>
            </w:pPr>
            <w:r>
              <w:rPr>
                <w:rFonts w:hint="eastAsia" w:ascii="宋体" w:hAnsi="宋体" w:eastAsia="宋体"/>
                <w:sz w:val="21"/>
                <w:szCs w:val="21"/>
              </w:rPr>
              <w:t xml:space="preserve">    （2）子项目2：工业废水一膜深度处理系统提效改造工程，建于现一膜车间区域，占地4000m2，位处太钢厂区中部。项目西侧和北侧为绿地，南侧为循环水池，东侧为发电凉水塔。地理坐标为北纬37°55'7.98"，东经112°32'5.14"。</w:t>
            </w:r>
          </w:p>
          <w:p>
            <w:pPr>
              <w:autoSpaceDE w:val="0"/>
              <w:autoSpaceDN w:val="0"/>
              <w:spacing w:after="0" w:line="360" w:lineRule="auto"/>
              <w:ind w:firstLine="15" w:firstLineChars="7"/>
              <w:rPr>
                <w:rFonts w:ascii="宋体" w:hAnsi="宋体" w:eastAsia="宋体"/>
                <w:b/>
                <w:bCs/>
                <w:sz w:val="21"/>
                <w:szCs w:val="21"/>
              </w:rPr>
            </w:pPr>
            <w:r>
              <w:rPr>
                <w:rFonts w:ascii="宋体" w:hAnsi="宋体" w:eastAsia="宋体"/>
                <w:b/>
                <w:bCs/>
                <w:sz w:val="21"/>
                <w:szCs w:val="21"/>
              </w:rPr>
              <w:t>2</w:t>
            </w:r>
            <w:r>
              <w:rPr>
                <w:rFonts w:hint="eastAsia" w:ascii="宋体" w:hAnsi="宋体" w:eastAsia="宋体"/>
                <w:b/>
                <w:bCs/>
                <w:sz w:val="21"/>
                <w:szCs w:val="21"/>
              </w:rPr>
              <w:t>、建设规模</w:t>
            </w:r>
          </w:p>
          <w:p>
            <w:pPr>
              <w:spacing w:line="460" w:lineRule="exact"/>
              <w:ind w:firstLine="420" w:firstLineChars="200"/>
              <w:rPr>
                <w:rFonts w:ascii="宋体" w:hAnsi="宋体" w:eastAsia="宋体"/>
                <w:sz w:val="21"/>
                <w:szCs w:val="21"/>
              </w:rPr>
            </w:pPr>
            <w:r>
              <w:rPr>
                <w:rFonts w:hint="eastAsia" w:ascii="宋体" w:hAnsi="宋体" w:eastAsia="宋体"/>
                <w:sz w:val="21"/>
                <w:szCs w:val="21"/>
              </w:rPr>
              <w:t>子项目1建成后，除盐水系统建设规模如下：一级除盐水425m</w:t>
            </w:r>
            <w:r>
              <w:rPr>
                <w:rFonts w:ascii="宋体" w:hAnsi="宋体" w:eastAsia="宋体"/>
                <w:sz w:val="21"/>
                <w:szCs w:val="21"/>
              </w:rPr>
              <w:t>³/h</w:t>
            </w:r>
            <w:r>
              <w:rPr>
                <w:rFonts w:hint="eastAsia" w:ascii="宋体" w:hAnsi="宋体" w:eastAsia="宋体"/>
                <w:sz w:val="21"/>
                <w:szCs w:val="21"/>
              </w:rPr>
              <w:t>，二级除盐水182</w:t>
            </w:r>
            <w:r>
              <w:rPr>
                <w:rFonts w:ascii="宋体" w:hAnsi="宋体" w:eastAsia="宋体"/>
                <w:sz w:val="21"/>
                <w:szCs w:val="21"/>
              </w:rPr>
              <w:t>m³/h</w:t>
            </w:r>
            <w:r>
              <w:rPr>
                <w:rFonts w:hint="eastAsia" w:ascii="宋体" w:hAnsi="宋体" w:eastAsia="宋体"/>
                <w:sz w:val="21"/>
                <w:szCs w:val="21"/>
              </w:rPr>
              <w:t>。（二级除盐水由一级除盐水制的，按照回收率85%计算）。</w:t>
            </w:r>
          </w:p>
          <w:p>
            <w:pPr>
              <w:spacing w:line="460" w:lineRule="exact"/>
              <w:ind w:firstLine="420" w:firstLineChars="200"/>
              <w:rPr>
                <w:rFonts w:ascii="宋体" w:hAnsi="宋体" w:eastAsia="宋体"/>
                <w:sz w:val="21"/>
                <w:szCs w:val="21"/>
              </w:rPr>
            </w:pPr>
            <w:r>
              <w:rPr>
                <w:rFonts w:hint="eastAsia" w:ascii="宋体" w:hAnsi="宋体" w:eastAsia="宋体"/>
                <w:sz w:val="21"/>
                <w:szCs w:val="21"/>
              </w:rPr>
              <w:t>子项目2建成后，超滤系统净产能达1500m</w:t>
            </w:r>
            <w:r>
              <w:rPr>
                <w:rFonts w:hint="eastAsia" w:ascii="宋体" w:hAnsi="宋体" w:eastAsia="宋体"/>
                <w:sz w:val="21"/>
                <w:szCs w:val="21"/>
                <w:vertAlign w:val="superscript"/>
              </w:rPr>
              <w:t>3</w:t>
            </w:r>
            <w:r>
              <w:rPr>
                <w:rFonts w:hint="eastAsia" w:ascii="宋体" w:hAnsi="宋体" w:eastAsia="宋体"/>
                <w:sz w:val="21"/>
                <w:szCs w:val="21"/>
              </w:rPr>
              <w:t>/h以上，可满足反渗透设备的进水需求，一膜车间一级除盐水由</w:t>
            </w:r>
            <w:r>
              <w:rPr>
                <w:rFonts w:hint="eastAsia" w:ascii="宋体" w:hAnsi="宋体" w:eastAsia="宋体"/>
                <w:bCs/>
                <w:color w:val="000000"/>
                <w:sz w:val="21"/>
                <w:szCs w:val="21"/>
              </w:rPr>
              <w:t>708 m</w:t>
            </w:r>
            <w:r>
              <w:rPr>
                <w:rFonts w:hint="eastAsia" w:ascii="宋体" w:hAnsi="宋体" w:eastAsia="宋体"/>
                <w:bCs/>
                <w:color w:val="000000"/>
                <w:sz w:val="21"/>
                <w:szCs w:val="21"/>
                <w:vertAlign w:val="superscript"/>
              </w:rPr>
              <w:t>3</w:t>
            </w:r>
            <w:r>
              <w:rPr>
                <w:rFonts w:hint="eastAsia" w:ascii="宋体" w:hAnsi="宋体" w:eastAsia="宋体"/>
                <w:bCs/>
                <w:color w:val="000000"/>
                <w:sz w:val="21"/>
                <w:szCs w:val="21"/>
              </w:rPr>
              <w:t>/h恢复至设计产能1041m</w:t>
            </w:r>
            <w:r>
              <w:rPr>
                <w:rFonts w:hint="eastAsia" w:ascii="宋体" w:hAnsi="宋体" w:eastAsia="宋体"/>
                <w:bCs/>
                <w:color w:val="000000"/>
                <w:sz w:val="21"/>
                <w:szCs w:val="21"/>
                <w:vertAlign w:val="superscript"/>
              </w:rPr>
              <w:t>3</w:t>
            </w:r>
            <w:r>
              <w:rPr>
                <w:rFonts w:hint="eastAsia" w:ascii="宋体" w:hAnsi="宋体" w:eastAsia="宋体"/>
                <w:bCs/>
                <w:color w:val="000000"/>
                <w:sz w:val="21"/>
                <w:szCs w:val="21"/>
              </w:rPr>
              <w:t>/h</w:t>
            </w:r>
            <w:r>
              <w:rPr>
                <w:rFonts w:hint="eastAsia" w:ascii="宋体" w:hAnsi="宋体" w:eastAsia="宋体"/>
                <w:sz w:val="21"/>
                <w:szCs w:val="21"/>
              </w:rPr>
              <w:t>，恢复产能333</w:t>
            </w:r>
            <w:r>
              <w:rPr>
                <w:rFonts w:hint="eastAsia" w:ascii="宋体" w:hAnsi="宋体" w:eastAsia="宋体"/>
                <w:bCs/>
                <w:color w:val="000000"/>
                <w:sz w:val="21"/>
                <w:szCs w:val="21"/>
              </w:rPr>
              <w:t xml:space="preserve"> m</w:t>
            </w:r>
            <w:r>
              <w:rPr>
                <w:rFonts w:hint="eastAsia" w:ascii="宋体" w:hAnsi="宋体" w:eastAsia="宋体"/>
                <w:bCs/>
                <w:color w:val="000000"/>
                <w:sz w:val="21"/>
                <w:szCs w:val="21"/>
                <w:vertAlign w:val="superscript"/>
              </w:rPr>
              <w:t>3</w:t>
            </w:r>
            <w:r>
              <w:rPr>
                <w:rFonts w:hint="eastAsia" w:ascii="宋体" w:hAnsi="宋体" w:eastAsia="宋体"/>
                <w:bCs/>
                <w:color w:val="000000"/>
                <w:sz w:val="21"/>
                <w:szCs w:val="21"/>
              </w:rPr>
              <w:t>/h，可就近满足热轧中厚板新项目的除盐水需求（折合需求一级除盐水289</w:t>
            </w:r>
            <w:r>
              <w:rPr>
                <w:rFonts w:ascii="宋体" w:hAnsi="宋体" w:eastAsia="宋体"/>
                <w:bCs/>
                <w:color w:val="000000"/>
                <w:sz w:val="21"/>
                <w:szCs w:val="21"/>
              </w:rPr>
              <w:t xml:space="preserve"> </w:t>
            </w:r>
            <w:r>
              <w:rPr>
                <w:rFonts w:hint="eastAsia" w:ascii="宋体" w:hAnsi="宋体" w:eastAsia="宋体"/>
                <w:bCs/>
                <w:color w:val="000000"/>
                <w:sz w:val="21"/>
                <w:szCs w:val="21"/>
              </w:rPr>
              <w:t>m</w:t>
            </w:r>
            <w:r>
              <w:rPr>
                <w:rFonts w:hint="eastAsia" w:ascii="宋体" w:hAnsi="宋体" w:eastAsia="宋体"/>
                <w:bCs/>
                <w:color w:val="000000"/>
                <w:sz w:val="21"/>
                <w:szCs w:val="21"/>
                <w:vertAlign w:val="superscript"/>
              </w:rPr>
              <w:t>3</w:t>
            </w:r>
            <w:r>
              <w:rPr>
                <w:rFonts w:hint="eastAsia" w:ascii="宋体" w:hAnsi="宋体" w:eastAsia="宋体"/>
                <w:bCs/>
                <w:color w:val="000000"/>
                <w:sz w:val="21"/>
                <w:szCs w:val="21"/>
              </w:rPr>
              <w:t>/h）</w:t>
            </w:r>
            <w:r>
              <w:rPr>
                <w:rFonts w:hint="eastAsia" w:ascii="宋体" w:hAnsi="宋体" w:eastAsia="宋体"/>
                <w:sz w:val="21"/>
                <w:szCs w:val="21"/>
              </w:rPr>
              <w:t>。</w:t>
            </w:r>
          </w:p>
          <w:p>
            <w:pPr>
              <w:autoSpaceDE w:val="0"/>
              <w:autoSpaceDN w:val="0"/>
              <w:spacing w:after="0" w:line="360" w:lineRule="auto"/>
              <w:ind w:firstLine="15" w:firstLineChars="7"/>
              <w:rPr>
                <w:rFonts w:ascii="宋体" w:hAnsi="宋体" w:eastAsia="宋体"/>
                <w:b/>
                <w:bCs/>
                <w:sz w:val="21"/>
                <w:szCs w:val="21"/>
              </w:rPr>
            </w:pPr>
            <w:r>
              <w:rPr>
                <w:rFonts w:ascii="宋体" w:hAnsi="宋体" w:eastAsia="宋体"/>
                <w:b/>
                <w:bCs/>
                <w:sz w:val="21"/>
                <w:szCs w:val="21"/>
              </w:rPr>
              <w:t>3、工作制度及职工定员</w:t>
            </w:r>
          </w:p>
          <w:p>
            <w:pPr>
              <w:autoSpaceDE w:val="0"/>
              <w:autoSpaceDN w:val="0"/>
              <w:spacing w:after="0" w:line="360" w:lineRule="auto"/>
              <w:ind w:firstLine="420" w:firstLineChars="200"/>
              <w:jc w:val="both"/>
              <w:rPr>
                <w:rFonts w:ascii="宋体" w:hAnsi="宋体" w:eastAsia="宋体"/>
                <w:sz w:val="21"/>
                <w:szCs w:val="21"/>
              </w:rPr>
            </w:pPr>
            <w:r>
              <w:rPr>
                <w:rFonts w:hint="eastAsia" w:ascii="宋体" w:hAnsi="宋体" w:eastAsia="宋体"/>
                <w:sz w:val="21"/>
                <w:szCs w:val="21"/>
              </w:rPr>
              <w:t>子项目1劳动定员8人，均由能源动力总厂原厂调配，其中：管理1人，操作4人，检修维护2人，其他1人。与其它生产线的的工作制度相同，主要生产和管理部门采用三班制连续周。</w:t>
            </w:r>
          </w:p>
          <w:p>
            <w:pPr>
              <w:autoSpaceDE w:val="0"/>
              <w:autoSpaceDN w:val="0"/>
              <w:spacing w:after="0" w:line="360" w:lineRule="auto"/>
              <w:ind w:firstLine="420" w:firstLineChars="200"/>
              <w:jc w:val="both"/>
              <w:rPr>
                <w:rFonts w:ascii="宋体" w:hAnsi="宋体" w:eastAsia="宋体"/>
                <w:sz w:val="21"/>
                <w:szCs w:val="21"/>
              </w:rPr>
            </w:pPr>
            <w:r>
              <w:rPr>
                <w:rFonts w:hint="eastAsia" w:ascii="宋体" w:hAnsi="宋体" w:eastAsia="宋体"/>
                <w:sz w:val="21"/>
                <w:szCs w:val="21"/>
              </w:rPr>
              <w:t>子项目2在一膜车间进行改造，并采用自动化控制，新项目根据车间管理制度及相关专业需求，结合现有水处理协同性，不新增劳动定员</w:t>
            </w:r>
            <w:r>
              <w:rPr>
                <w:rFonts w:ascii="宋体" w:hAnsi="宋体" w:eastAsia="宋体"/>
                <w:color w:val="000000"/>
                <w:sz w:val="21"/>
                <w:szCs w:val="21"/>
              </w:rPr>
              <w:t>。</w:t>
            </w:r>
          </w:p>
          <w:p>
            <w:pPr>
              <w:spacing w:after="0" w:line="360" w:lineRule="auto"/>
              <w:rPr>
                <w:rFonts w:ascii="宋体" w:hAnsi="宋体" w:eastAsia="宋体"/>
                <w:b/>
                <w:bCs/>
                <w:sz w:val="21"/>
                <w:szCs w:val="21"/>
              </w:rPr>
            </w:pPr>
            <w:r>
              <w:rPr>
                <w:rFonts w:ascii="宋体" w:hAnsi="宋体" w:eastAsia="宋体"/>
                <w:b/>
                <w:bCs/>
                <w:sz w:val="21"/>
                <w:szCs w:val="21"/>
              </w:rPr>
              <w:t>4、</w:t>
            </w:r>
            <w:r>
              <w:rPr>
                <w:rFonts w:hint="eastAsia" w:ascii="宋体" w:hAnsi="宋体" w:eastAsia="宋体"/>
                <w:b/>
                <w:bCs/>
                <w:sz w:val="21"/>
                <w:szCs w:val="21"/>
              </w:rPr>
              <w:t>主要建设内容</w:t>
            </w:r>
          </w:p>
          <w:p>
            <w:pPr>
              <w:spacing w:after="0" w:line="360" w:lineRule="auto"/>
              <w:ind w:firstLine="420" w:firstLineChars="200"/>
              <w:rPr>
                <w:rFonts w:ascii="宋体" w:hAnsi="宋体" w:eastAsia="宋体"/>
                <w:color w:val="000000"/>
                <w:sz w:val="21"/>
                <w:szCs w:val="21"/>
              </w:rPr>
            </w:pPr>
            <w:r>
              <w:rPr>
                <w:rFonts w:hint="eastAsia" w:ascii="宋体" w:hAnsi="宋体" w:eastAsia="宋体"/>
                <w:color w:val="000000"/>
                <w:sz w:val="21"/>
                <w:szCs w:val="21"/>
              </w:rPr>
              <w:t>子项目1：取向硅钢区域废水资源化项目</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取向硅钢区域废水资源化，将该区域的废水通过水质处理，生产一级除盐水、二级除盐水满足取向硅钢项目及1549热连轧的除盐水用水需求，主要处理工艺为超滤反渗透及配套设施。</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本工程主要建设内容包括四部分：①外部水源管路系统；②预处理系统；③膜系统；④供水系统。</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详细情况如下：</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①外部水源管路系统：包含工业循环水、尖山退水、取向硅钢退水、</w:t>
            </w:r>
            <w:r>
              <w:rPr>
                <w:rFonts w:ascii="宋体" w:hAnsi="宋体" w:eastAsia="宋体"/>
                <w:kern w:val="2"/>
                <w:sz w:val="21"/>
                <w:szCs w:val="21"/>
              </w:rPr>
              <w:t>1549</w:t>
            </w:r>
            <w:r>
              <w:rPr>
                <w:rFonts w:hint="eastAsia" w:ascii="宋体" w:hAnsi="宋体" w:eastAsia="宋体"/>
                <w:kern w:val="2"/>
                <w:sz w:val="21"/>
                <w:szCs w:val="21"/>
              </w:rPr>
              <w:t>排水的水源管路。</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②预处理系统：</w:t>
            </w:r>
          </w:p>
          <w:p>
            <w:pPr>
              <w:widowControl w:val="0"/>
              <w:adjustRightInd/>
              <w:snapToGrid/>
              <w:spacing w:after="0" w:line="460" w:lineRule="exact"/>
              <w:ind w:firstLine="420" w:firstLineChars="200"/>
              <w:jc w:val="both"/>
              <w:rPr>
                <w:rFonts w:ascii="宋体" w:hAnsi="宋体" w:eastAsia="宋体"/>
                <w:kern w:val="2"/>
                <w:sz w:val="21"/>
                <w:szCs w:val="21"/>
              </w:rPr>
            </w:pPr>
            <w:r>
              <w:rPr>
                <w:rFonts w:ascii="宋体" w:hAnsi="宋体" w:eastAsia="宋体"/>
                <w:kern w:val="2"/>
                <w:sz w:val="21"/>
                <w:szCs w:val="21"/>
              </w:rPr>
              <w:t>1</w:t>
            </w:r>
            <w:r>
              <w:rPr>
                <w:rFonts w:hint="eastAsia" w:ascii="宋体" w:hAnsi="宋体" w:eastAsia="宋体"/>
                <w:kern w:val="2"/>
                <w:sz w:val="21"/>
                <w:szCs w:val="21"/>
              </w:rPr>
              <w:t>）调节池，利用原有的1549热轧浊环水系统</w:t>
            </w:r>
            <w:r>
              <w:rPr>
                <w:rFonts w:ascii="宋体" w:hAnsi="宋体" w:eastAsia="宋体"/>
                <w:kern w:val="2"/>
                <w:sz w:val="21"/>
                <w:szCs w:val="21"/>
              </w:rPr>
              <w:t>6#</w:t>
            </w:r>
            <w:r>
              <w:rPr>
                <w:rFonts w:hint="eastAsia" w:ascii="宋体" w:hAnsi="宋体" w:eastAsia="宋体"/>
                <w:kern w:val="2"/>
                <w:sz w:val="21"/>
                <w:szCs w:val="21"/>
              </w:rPr>
              <w:t>平流池作为调节池</w:t>
            </w:r>
          </w:p>
          <w:p>
            <w:pPr>
              <w:widowControl w:val="0"/>
              <w:adjustRightInd/>
              <w:snapToGrid/>
              <w:spacing w:after="0" w:line="460" w:lineRule="exact"/>
              <w:ind w:firstLine="420" w:firstLineChars="200"/>
              <w:jc w:val="both"/>
              <w:rPr>
                <w:rFonts w:ascii="宋体" w:hAnsi="宋体" w:eastAsia="宋体"/>
                <w:kern w:val="2"/>
                <w:sz w:val="21"/>
                <w:szCs w:val="21"/>
              </w:rPr>
            </w:pPr>
            <w:r>
              <w:rPr>
                <w:rFonts w:ascii="宋体" w:hAnsi="宋体" w:eastAsia="宋体"/>
                <w:kern w:val="2"/>
                <w:sz w:val="21"/>
                <w:szCs w:val="21"/>
              </w:rPr>
              <w:t>2</w:t>
            </w:r>
            <w:r>
              <w:rPr>
                <w:rFonts w:hint="eastAsia" w:ascii="宋体" w:hAnsi="宋体" w:eastAsia="宋体"/>
                <w:kern w:val="2"/>
                <w:sz w:val="21"/>
                <w:szCs w:val="21"/>
              </w:rPr>
              <w:t>）新建高密度澄清池</w:t>
            </w:r>
          </w:p>
          <w:p>
            <w:pPr>
              <w:widowControl w:val="0"/>
              <w:adjustRightInd/>
              <w:snapToGrid/>
              <w:spacing w:after="0" w:line="460" w:lineRule="exact"/>
              <w:ind w:firstLine="420" w:firstLineChars="200"/>
              <w:jc w:val="both"/>
              <w:rPr>
                <w:rFonts w:ascii="宋体" w:hAnsi="宋体" w:eastAsia="宋体"/>
                <w:kern w:val="2"/>
                <w:sz w:val="21"/>
                <w:szCs w:val="21"/>
              </w:rPr>
            </w:pPr>
            <w:r>
              <w:rPr>
                <w:rFonts w:ascii="宋体" w:hAnsi="宋体" w:eastAsia="宋体"/>
                <w:kern w:val="2"/>
                <w:sz w:val="21"/>
                <w:szCs w:val="21"/>
              </w:rPr>
              <w:t>3</w:t>
            </w:r>
            <w:r>
              <w:rPr>
                <w:rFonts w:hint="eastAsia" w:ascii="宋体" w:hAnsi="宋体" w:eastAsia="宋体"/>
                <w:kern w:val="2"/>
                <w:sz w:val="21"/>
                <w:szCs w:val="21"/>
              </w:rPr>
              <w:t>）新建</w:t>
            </w:r>
            <w:r>
              <w:rPr>
                <w:rFonts w:ascii="宋体" w:hAnsi="宋体" w:eastAsia="宋体"/>
                <w:kern w:val="2"/>
                <w:sz w:val="21"/>
                <w:szCs w:val="21"/>
              </w:rPr>
              <w:t>V</w:t>
            </w:r>
            <w:r>
              <w:rPr>
                <w:rFonts w:hint="eastAsia" w:ascii="宋体" w:hAnsi="宋体" w:eastAsia="宋体"/>
                <w:kern w:val="2"/>
                <w:sz w:val="21"/>
                <w:szCs w:val="21"/>
              </w:rPr>
              <w:t>型滤池</w:t>
            </w:r>
          </w:p>
          <w:p>
            <w:pPr>
              <w:widowControl w:val="0"/>
              <w:adjustRightInd/>
              <w:snapToGrid/>
              <w:spacing w:after="0" w:line="460" w:lineRule="exact"/>
              <w:ind w:firstLine="420" w:firstLineChars="200"/>
              <w:jc w:val="both"/>
              <w:rPr>
                <w:rFonts w:ascii="宋体" w:hAnsi="宋体" w:eastAsia="宋体"/>
                <w:kern w:val="2"/>
                <w:sz w:val="21"/>
                <w:szCs w:val="21"/>
              </w:rPr>
            </w:pPr>
            <w:r>
              <w:rPr>
                <w:rFonts w:ascii="宋体" w:hAnsi="宋体" w:eastAsia="宋体"/>
                <w:kern w:val="2"/>
                <w:sz w:val="21"/>
                <w:szCs w:val="21"/>
              </w:rPr>
              <w:t>4</w:t>
            </w:r>
            <w:r>
              <w:rPr>
                <w:rFonts w:hint="eastAsia" w:ascii="宋体" w:hAnsi="宋体" w:eastAsia="宋体"/>
                <w:kern w:val="2"/>
                <w:sz w:val="21"/>
                <w:szCs w:val="21"/>
              </w:rPr>
              <w:t>）拆除原有1549热轧浊环水系统泥处理泥浆池及其泵房，作为高密度及</w:t>
            </w:r>
            <w:r>
              <w:rPr>
                <w:rFonts w:ascii="宋体" w:hAnsi="宋体" w:eastAsia="宋体"/>
                <w:kern w:val="2"/>
                <w:sz w:val="21"/>
                <w:szCs w:val="21"/>
              </w:rPr>
              <w:t>V</w:t>
            </w:r>
            <w:r>
              <w:rPr>
                <w:rFonts w:hint="eastAsia" w:ascii="宋体" w:hAnsi="宋体" w:eastAsia="宋体"/>
                <w:kern w:val="2"/>
                <w:sz w:val="21"/>
                <w:szCs w:val="21"/>
              </w:rPr>
              <w:t>滤用地</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③膜系统：</w:t>
            </w:r>
          </w:p>
          <w:p>
            <w:pPr>
              <w:widowControl w:val="0"/>
              <w:adjustRightInd/>
              <w:snapToGrid/>
              <w:spacing w:after="0" w:line="460" w:lineRule="exact"/>
              <w:ind w:firstLine="420" w:firstLineChars="200"/>
              <w:jc w:val="both"/>
              <w:rPr>
                <w:rFonts w:ascii="宋体" w:hAnsi="宋体" w:eastAsia="宋体"/>
                <w:kern w:val="2"/>
                <w:sz w:val="21"/>
                <w:szCs w:val="21"/>
              </w:rPr>
            </w:pPr>
            <w:r>
              <w:rPr>
                <w:rFonts w:ascii="宋体" w:hAnsi="宋体" w:eastAsia="宋体"/>
                <w:kern w:val="2"/>
                <w:sz w:val="21"/>
                <w:szCs w:val="21"/>
              </w:rPr>
              <w:t>1</w:t>
            </w:r>
            <w:r>
              <w:rPr>
                <w:rFonts w:hint="eastAsia" w:ascii="宋体" w:hAnsi="宋体" w:eastAsia="宋体"/>
                <w:kern w:val="2"/>
                <w:sz w:val="21"/>
                <w:szCs w:val="21"/>
              </w:rPr>
              <w:t>）超滤间、反渗透间</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改造旧有的1549热轧浊环水系统泥处理板框间，增加</w:t>
            </w:r>
            <w:r>
              <w:rPr>
                <w:rFonts w:ascii="宋体" w:hAnsi="宋体" w:eastAsia="宋体"/>
                <w:kern w:val="2"/>
                <w:sz w:val="21"/>
                <w:szCs w:val="21"/>
              </w:rPr>
              <w:t>2</w:t>
            </w:r>
            <w:r>
              <w:rPr>
                <w:rFonts w:hint="eastAsia" w:ascii="宋体" w:hAnsi="宋体" w:eastAsia="宋体"/>
                <w:kern w:val="2"/>
                <w:sz w:val="21"/>
                <w:szCs w:val="21"/>
              </w:rPr>
              <w:t>跨厂房，一层建设为反渗透间、二层建设为超滤间。原板框间内部设备全部进行拆除。</w:t>
            </w:r>
          </w:p>
          <w:p>
            <w:pPr>
              <w:widowControl w:val="0"/>
              <w:adjustRightInd/>
              <w:snapToGrid/>
              <w:spacing w:after="0" w:line="460" w:lineRule="exact"/>
              <w:ind w:firstLine="420" w:firstLineChars="200"/>
              <w:jc w:val="both"/>
              <w:rPr>
                <w:rFonts w:ascii="宋体" w:hAnsi="宋体" w:eastAsia="宋体"/>
                <w:kern w:val="2"/>
                <w:sz w:val="21"/>
                <w:szCs w:val="21"/>
              </w:rPr>
            </w:pPr>
            <w:r>
              <w:rPr>
                <w:rFonts w:ascii="宋体" w:hAnsi="宋体" w:eastAsia="宋体"/>
                <w:kern w:val="2"/>
                <w:sz w:val="21"/>
                <w:szCs w:val="21"/>
              </w:rPr>
              <w:t>2</w:t>
            </w:r>
            <w:r>
              <w:rPr>
                <w:rFonts w:hint="eastAsia" w:ascii="宋体" w:hAnsi="宋体" w:eastAsia="宋体"/>
                <w:kern w:val="2"/>
                <w:sz w:val="21"/>
                <w:szCs w:val="21"/>
              </w:rPr>
              <w:t>）一级反渗透产水池</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利用西侧的一座1549热轧浊环水系统泥处理浓缩池，改造为一级反渗透产水池，对原水池的裂缝进行修补，增加不锈钢顶盖封闭。</w:t>
            </w:r>
          </w:p>
          <w:p>
            <w:pPr>
              <w:widowControl w:val="0"/>
              <w:adjustRightInd/>
              <w:snapToGrid/>
              <w:spacing w:after="0" w:line="460" w:lineRule="exact"/>
              <w:ind w:firstLine="420" w:firstLineChars="200"/>
              <w:jc w:val="both"/>
              <w:rPr>
                <w:rFonts w:ascii="宋体" w:hAnsi="宋体" w:eastAsia="宋体"/>
                <w:kern w:val="2"/>
                <w:sz w:val="21"/>
                <w:szCs w:val="21"/>
              </w:rPr>
            </w:pPr>
            <w:r>
              <w:rPr>
                <w:rFonts w:ascii="宋体" w:hAnsi="宋体" w:eastAsia="宋体"/>
                <w:kern w:val="2"/>
                <w:sz w:val="21"/>
                <w:szCs w:val="21"/>
              </w:rPr>
              <w:t>3</w:t>
            </w:r>
            <w:r>
              <w:rPr>
                <w:rFonts w:hint="eastAsia" w:ascii="宋体" w:hAnsi="宋体" w:eastAsia="宋体"/>
                <w:kern w:val="2"/>
                <w:sz w:val="21"/>
                <w:szCs w:val="21"/>
              </w:rPr>
              <w:t>）二级反渗透产水池</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利用东侧的一座1549热轧浊环水系统泥处理浓缩池，改造为二级反渗透产水池，对原水池的裂缝进行修补，增加不锈钢顶盖封闭。</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4）新建超滤产水箱及其泵房，位于板框间东侧。</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5）新建超滤、反渗透系统及其配套的配电和加药装置。</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④供水系统：包括产品水外供管网。</w:t>
            </w:r>
          </w:p>
          <w:p>
            <w:pPr>
              <w:widowControl w:val="0"/>
              <w:adjustRightInd/>
              <w:snapToGrid/>
              <w:spacing w:after="0" w:line="460" w:lineRule="exact"/>
              <w:ind w:firstLine="420" w:firstLineChars="200"/>
              <w:jc w:val="both"/>
              <w:rPr>
                <w:rFonts w:ascii="宋体" w:hAnsi="宋体" w:eastAsia="宋体"/>
                <w:sz w:val="21"/>
                <w:szCs w:val="21"/>
              </w:rPr>
            </w:pPr>
            <w:r>
              <w:rPr>
                <w:rFonts w:hint="eastAsia" w:ascii="宋体" w:hAnsi="宋体" w:eastAsia="宋体"/>
                <w:kern w:val="2"/>
                <w:sz w:val="21"/>
                <w:szCs w:val="21"/>
              </w:rPr>
              <w:t>与新建项目配套的土建、工艺设备、电气、仪表、自动化控制、给排水、采暖通风、消防、总图运输等。</w:t>
            </w:r>
          </w:p>
          <w:p>
            <w:pPr>
              <w:spacing w:line="460" w:lineRule="exact"/>
              <w:ind w:firstLine="420" w:firstLineChars="200"/>
              <w:rPr>
                <w:rFonts w:ascii="宋体" w:hAnsi="宋体" w:eastAsia="宋体"/>
                <w:b/>
                <w:bCs/>
                <w:sz w:val="21"/>
                <w:szCs w:val="21"/>
              </w:rPr>
            </w:pPr>
            <w:r>
              <w:rPr>
                <w:rFonts w:hint="eastAsia" w:ascii="宋体" w:hAnsi="宋体" w:eastAsia="宋体"/>
                <w:sz w:val="21"/>
                <w:szCs w:val="21"/>
              </w:rPr>
              <w:t>子项目1</w:t>
            </w:r>
            <w:r>
              <w:rPr>
                <w:rFonts w:ascii="宋体" w:hAnsi="宋体" w:eastAsia="宋体"/>
                <w:sz w:val="21"/>
                <w:szCs w:val="21"/>
              </w:rPr>
              <w:t>主要工程内容见表</w:t>
            </w:r>
            <w:r>
              <w:rPr>
                <w:rFonts w:hint="eastAsia" w:ascii="宋体" w:hAnsi="宋体" w:eastAsia="宋体"/>
                <w:sz w:val="21"/>
                <w:szCs w:val="21"/>
              </w:rPr>
              <w:t>1</w:t>
            </w:r>
            <w:r>
              <w:rPr>
                <w:rFonts w:ascii="宋体" w:hAnsi="宋体" w:eastAsia="宋体"/>
                <w:sz w:val="21"/>
                <w:szCs w:val="21"/>
              </w:rPr>
              <w:t>。</w:t>
            </w:r>
          </w:p>
          <w:p>
            <w:pPr>
              <w:spacing w:line="320" w:lineRule="exact"/>
              <w:jc w:val="center"/>
              <w:rPr>
                <w:rFonts w:ascii="宋体" w:hAnsi="宋体" w:eastAsia="宋体"/>
                <w:b/>
                <w:color w:val="000000"/>
                <w:sz w:val="21"/>
                <w:szCs w:val="21"/>
              </w:rPr>
            </w:pPr>
            <w:r>
              <w:rPr>
                <w:rFonts w:ascii="宋体" w:hAnsi="宋体" w:eastAsia="宋体"/>
                <w:b/>
                <w:color w:val="000000"/>
                <w:sz w:val="21"/>
                <w:szCs w:val="21"/>
              </w:rPr>
              <w:t>表</w:t>
            </w:r>
            <w:r>
              <w:rPr>
                <w:rFonts w:hint="eastAsia" w:ascii="宋体" w:hAnsi="宋体" w:eastAsia="宋体"/>
                <w:b/>
                <w:color w:val="000000"/>
                <w:sz w:val="21"/>
                <w:szCs w:val="21"/>
              </w:rPr>
              <w:t>2-1   子项目1</w:t>
            </w:r>
            <w:r>
              <w:rPr>
                <w:rFonts w:ascii="宋体" w:hAnsi="宋体" w:eastAsia="宋体"/>
                <w:b/>
                <w:color w:val="000000"/>
                <w:sz w:val="21"/>
                <w:szCs w:val="21"/>
              </w:rPr>
              <w:t>主要建设内容</w:t>
            </w:r>
            <w:r>
              <w:rPr>
                <w:rFonts w:hint="eastAsia" w:ascii="宋体" w:hAnsi="宋体" w:eastAsia="宋体"/>
                <w:b/>
                <w:color w:val="000000"/>
                <w:sz w:val="21"/>
                <w:szCs w:val="21"/>
              </w:rPr>
              <w:t>一览表</w:t>
            </w:r>
          </w:p>
          <w:tbl>
            <w:tblPr>
              <w:tblStyle w:val="39"/>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613"/>
              <w:gridCol w:w="2758"/>
              <w:gridCol w:w="2440"/>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gridSpan w:val="2"/>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工程名称</w:t>
                  </w:r>
                </w:p>
              </w:tc>
              <w:tc>
                <w:tcPr>
                  <w:tcW w:w="1806" w:type="pct"/>
                  <w:vAlign w:val="center"/>
                </w:tcPr>
                <w:p>
                  <w:pPr>
                    <w:spacing w:before="60"/>
                    <w:jc w:val="center"/>
                    <w:rPr>
                      <w:rFonts w:hint="eastAsia" w:ascii="宋体" w:hAnsi="宋体" w:eastAsia="宋体"/>
                      <w:snapToGrid w:val="0"/>
                      <w:sz w:val="21"/>
                      <w:szCs w:val="21"/>
                      <w:lang w:eastAsia="zh-CN"/>
                    </w:rPr>
                  </w:pPr>
                  <w:r>
                    <w:rPr>
                      <w:rFonts w:hint="eastAsia" w:ascii="宋体" w:hAnsi="宋体" w:eastAsia="宋体"/>
                      <w:snapToGrid w:val="0"/>
                      <w:sz w:val="21"/>
                      <w:szCs w:val="21"/>
                      <w:lang w:eastAsia="zh-CN"/>
                    </w:rPr>
                    <w:t>环评</w:t>
                  </w:r>
                  <w:r>
                    <w:rPr>
                      <w:rFonts w:hint="eastAsia" w:ascii="宋体" w:hAnsi="宋体" w:eastAsia="宋体"/>
                      <w:snapToGrid w:val="0"/>
                      <w:sz w:val="21"/>
                      <w:szCs w:val="21"/>
                    </w:rPr>
                    <w:t>建设内容</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实际建设内容</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与环评一致性说明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restar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主体工程</w:t>
                  </w:r>
                </w:p>
              </w:tc>
              <w:tc>
                <w:tcPr>
                  <w:tcW w:w="401" w:type="pct"/>
                  <w:vMerge w:val="restar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预处理系统</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综合调节池</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综合调节池</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Merge w:val="continue"/>
                  <w:vAlign w:val="center"/>
                </w:tcPr>
                <w:p>
                  <w:pPr>
                    <w:spacing w:before="60"/>
                    <w:jc w:val="center"/>
                    <w:rPr>
                      <w:rFonts w:ascii="宋体" w:hAnsi="宋体" w:eastAsia="宋体"/>
                      <w:snapToGrid w:val="0"/>
                      <w:color w:val="000000"/>
                      <w:sz w:val="21"/>
                      <w:szCs w:val="21"/>
                    </w:rPr>
                  </w:pP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新建高密度澄清池及V型滤池</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新建高密度澄清池及V型滤池</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Merge w:val="restar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膜系统</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超滤间（二层）、反渗透间（一层），增加2跨厂房</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超滤间（二层）、反渗透间（一层），增加2跨厂房</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Merge w:val="continue"/>
                  <w:vAlign w:val="center"/>
                </w:tcPr>
                <w:p>
                  <w:pPr>
                    <w:spacing w:before="60"/>
                    <w:jc w:val="center"/>
                    <w:rPr>
                      <w:rFonts w:ascii="宋体" w:hAnsi="宋体" w:eastAsia="宋体"/>
                      <w:snapToGrid w:val="0"/>
                      <w:color w:val="000000"/>
                      <w:sz w:val="21"/>
                      <w:szCs w:val="21"/>
                    </w:rPr>
                  </w:pP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一级反渗透产水池</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一级反渗透产水池</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Merge w:val="continue"/>
                  <w:vAlign w:val="center"/>
                </w:tcPr>
                <w:p>
                  <w:pPr>
                    <w:spacing w:before="60"/>
                    <w:jc w:val="center"/>
                    <w:rPr>
                      <w:rFonts w:ascii="宋体" w:hAnsi="宋体" w:eastAsia="宋体"/>
                      <w:snapToGrid w:val="0"/>
                      <w:color w:val="000000"/>
                      <w:sz w:val="21"/>
                      <w:szCs w:val="21"/>
                    </w:rPr>
                  </w:pP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二级反渗透产水池</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二级反渗透产水池</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Merge w:val="continue"/>
                  <w:vAlign w:val="center"/>
                </w:tcPr>
                <w:p>
                  <w:pPr>
                    <w:spacing w:before="60"/>
                    <w:jc w:val="center"/>
                    <w:rPr>
                      <w:rFonts w:ascii="宋体" w:hAnsi="宋体" w:eastAsia="宋体"/>
                      <w:snapToGrid w:val="0"/>
                      <w:color w:val="000000"/>
                      <w:sz w:val="21"/>
                      <w:szCs w:val="21"/>
                    </w:rPr>
                  </w:pP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排至下游污水五期处理后循环使用</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排至下游污水五期处理后循环使用</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利用反渗透浓水余压外供，减少水泵提升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Merge w:val="continue"/>
                  <w:vAlign w:val="center"/>
                </w:tcPr>
                <w:p>
                  <w:pPr>
                    <w:spacing w:before="60"/>
                    <w:jc w:val="center"/>
                    <w:rPr>
                      <w:rFonts w:ascii="宋体" w:hAnsi="宋体" w:eastAsia="宋体"/>
                      <w:snapToGrid w:val="0"/>
                      <w:color w:val="000000"/>
                      <w:sz w:val="21"/>
                      <w:szCs w:val="21"/>
                    </w:rPr>
                  </w:pP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超滤产水箱及其泵房</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超滤产水箱及其泵房</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Merge w:val="continue"/>
                  <w:vAlign w:val="center"/>
                </w:tcPr>
                <w:p>
                  <w:pPr>
                    <w:spacing w:before="60"/>
                    <w:jc w:val="center"/>
                    <w:rPr>
                      <w:rFonts w:ascii="宋体" w:hAnsi="宋体" w:eastAsia="宋体"/>
                      <w:snapToGrid w:val="0"/>
                      <w:color w:val="000000"/>
                      <w:sz w:val="21"/>
                      <w:szCs w:val="21"/>
                    </w:rPr>
                  </w:pP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超滤、反渗透系统及其配套的配电和加药装置</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超滤、反渗透系统及其配套的配电和加药装置</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2" w:type="pct"/>
                  <w:vMerge w:val="restar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辅助工程</w:t>
                  </w:r>
                </w:p>
              </w:tc>
              <w:tc>
                <w:tcPr>
                  <w:tcW w:w="401"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供水系统</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产品水外供管网，包括</w:t>
                  </w:r>
                </w:p>
                <w:p>
                  <w:pPr>
                    <w:spacing w:before="60"/>
                    <w:rPr>
                      <w:rFonts w:ascii="宋体" w:hAnsi="宋体" w:eastAsia="宋体"/>
                      <w:snapToGrid w:val="0"/>
                      <w:color w:val="000000"/>
                      <w:sz w:val="21"/>
                      <w:szCs w:val="21"/>
                    </w:rPr>
                  </w:pPr>
                  <w:r>
                    <w:rPr>
                      <w:rFonts w:hint="eastAsia" w:ascii="宋体" w:hAnsi="宋体" w:eastAsia="宋体"/>
                      <w:snapToGrid w:val="0"/>
                      <w:color w:val="000000"/>
                      <w:sz w:val="21"/>
                      <w:szCs w:val="21"/>
                    </w:rPr>
                    <w:t>与新建项目配套的土建、工艺设备、电气、仪表、自动化控制、给排水、采暖通风、消防、总图运输，外供管线包括一级除盐水外供水管2200m（D</w:t>
                  </w:r>
                  <w:r>
                    <w:rPr>
                      <w:rFonts w:ascii="宋体" w:hAnsi="宋体" w:eastAsia="宋体"/>
                      <w:snapToGrid w:val="0"/>
                      <w:color w:val="000000"/>
                      <w:sz w:val="21"/>
                      <w:szCs w:val="21"/>
                    </w:rPr>
                    <w:t>N150,DN300,DN200</w:t>
                  </w:r>
                  <w:r>
                    <w:rPr>
                      <w:rFonts w:hint="eastAsia" w:ascii="宋体" w:hAnsi="宋体" w:eastAsia="宋体"/>
                      <w:snapToGrid w:val="0"/>
                      <w:color w:val="000000"/>
                      <w:sz w:val="21"/>
                      <w:szCs w:val="21"/>
                    </w:rPr>
                    <w:t>）, 二级除盐水外供水管2200m（D</w:t>
                  </w:r>
                  <w:r>
                    <w:rPr>
                      <w:rFonts w:ascii="宋体" w:hAnsi="宋体" w:eastAsia="宋体"/>
                      <w:snapToGrid w:val="0"/>
                      <w:color w:val="000000"/>
                      <w:sz w:val="21"/>
                      <w:szCs w:val="21"/>
                    </w:rPr>
                    <w:t>N150, DN200</w:t>
                  </w:r>
                  <w:r>
                    <w:rPr>
                      <w:rFonts w:hint="eastAsia" w:ascii="宋体" w:hAnsi="宋体" w:eastAsia="宋体"/>
                      <w:snapToGrid w:val="0"/>
                      <w:color w:val="000000"/>
                      <w:sz w:val="21"/>
                      <w:szCs w:val="21"/>
                    </w:rPr>
                    <w:t>）</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产品水外供管网，包括</w:t>
                  </w:r>
                </w:p>
                <w:p>
                  <w:pPr>
                    <w:spacing w:before="60"/>
                    <w:rPr>
                      <w:rFonts w:ascii="宋体" w:hAnsi="宋体" w:eastAsia="宋体"/>
                      <w:snapToGrid w:val="0"/>
                      <w:color w:val="000000"/>
                      <w:sz w:val="21"/>
                      <w:szCs w:val="21"/>
                    </w:rPr>
                  </w:pPr>
                  <w:r>
                    <w:rPr>
                      <w:rFonts w:hint="eastAsia" w:ascii="宋体" w:hAnsi="宋体" w:eastAsia="宋体"/>
                      <w:snapToGrid w:val="0"/>
                      <w:color w:val="000000"/>
                      <w:sz w:val="21"/>
                      <w:szCs w:val="21"/>
                    </w:rPr>
                    <w:t>与新建项目配套的土建、工艺设备、电气、仪表、自动化控制、给排水、采暖通风、消防、总图运输，外供管线包括一级除盐水外供水管2200m（D</w:t>
                  </w:r>
                  <w:r>
                    <w:rPr>
                      <w:rFonts w:ascii="宋体" w:hAnsi="宋体" w:eastAsia="宋体"/>
                      <w:snapToGrid w:val="0"/>
                      <w:color w:val="000000"/>
                      <w:sz w:val="21"/>
                      <w:szCs w:val="21"/>
                    </w:rPr>
                    <w:t>N150,DN300,DN200</w:t>
                  </w:r>
                  <w:r>
                    <w:rPr>
                      <w:rFonts w:hint="eastAsia" w:ascii="宋体" w:hAnsi="宋体" w:eastAsia="宋体"/>
                      <w:snapToGrid w:val="0"/>
                      <w:color w:val="000000"/>
                      <w:sz w:val="21"/>
                      <w:szCs w:val="21"/>
                    </w:rPr>
                    <w:t>）, 二级除盐水外供水管2200m（D</w:t>
                  </w:r>
                  <w:r>
                    <w:rPr>
                      <w:rFonts w:ascii="宋体" w:hAnsi="宋体" w:eastAsia="宋体"/>
                      <w:snapToGrid w:val="0"/>
                      <w:color w:val="000000"/>
                      <w:sz w:val="21"/>
                      <w:szCs w:val="21"/>
                    </w:rPr>
                    <w:t>N150, DN200</w:t>
                  </w:r>
                  <w:r>
                    <w:rPr>
                      <w:rFonts w:hint="eastAsia" w:ascii="宋体" w:hAnsi="宋体" w:eastAsia="宋体"/>
                      <w:snapToGrid w:val="0"/>
                      <w:color w:val="000000"/>
                      <w:sz w:val="21"/>
                      <w:szCs w:val="21"/>
                    </w:rPr>
                    <w:t>）</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外部水源管路系统</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外部水源管路系统：包含工业循环水、尖山退水、取向硅钢退水、1549排水的水源管路。其中来水管线包括尖山后处理水源管线90m（D</w:t>
                  </w:r>
                  <w:r>
                    <w:rPr>
                      <w:rFonts w:ascii="宋体" w:hAnsi="宋体" w:eastAsia="宋体"/>
                      <w:snapToGrid w:val="0"/>
                      <w:color w:val="000000"/>
                      <w:sz w:val="21"/>
                      <w:szCs w:val="21"/>
                    </w:rPr>
                    <w:t>N300</w:t>
                  </w:r>
                  <w:r>
                    <w:rPr>
                      <w:rFonts w:hint="eastAsia" w:ascii="宋体" w:hAnsi="宋体" w:eastAsia="宋体"/>
                      <w:snapToGrid w:val="0"/>
                      <w:color w:val="000000"/>
                      <w:sz w:val="21"/>
                      <w:szCs w:val="21"/>
                    </w:rPr>
                    <w:t>）,</w:t>
                  </w:r>
                  <w:r>
                    <w:rPr>
                      <w:rFonts w:ascii="宋体" w:hAnsi="宋体" w:eastAsia="宋体"/>
                      <w:snapToGrid w:val="0"/>
                      <w:color w:val="000000"/>
                      <w:sz w:val="21"/>
                      <w:szCs w:val="21"/>
                    </w:rPr>
                    <w:t>1549</w:t>
                  </w:r>
                  <w:r>
                    <w:rPr>
                      <w:rFonts w:hint="eastAsia" w:ascii="宋体" w:hAnsi="宋体" w:eastAsia="宋体"/>
                      <w:snapToGrid w:val="0"/>
                      <w:color w:val="000000"/>
                      <w:sz w:val="21"/>
                      <w:szCs w:val="21"/>
                    </w:rPr>
                    <w:t>浊环排水管160m（D</w:t>
                  </w:r>
                  <w:r>
                    <w:rPr>
                      <w:rFonts w:ascii="宋体" w:hAnsi="宋体" w:eastAsia="宋体"/>
                      <w:snapToGrid w:val="0"/>
                      <w:color w:val="000000"/>
                      <w:sz w:val="21"/>
                      <w:szCs w:val="21"/>
                    </w:rPr>
                    <w:t>N</w:t>
                  </w:r>
                  <w:r>
                    <w:rPr>
                      <w:rFonts w:hint="eastAsia" w:ascii="宋体" w:hAnsi="宋体" w:eastAsia="宋体"/>
                      <w:snapToGrid w:val="0"/>
                      <w:color w:val="000000"/>
                      <w:sz w:val="21"/>
                      <w:szCs w:val="21"/>
                    </w:rPr>
                    <w:t>150），循环水管70m（D</w:t>
                  </w:r>
                  <w:r>
                    <w:rPr>
                      <w:rFonts w:ascii="宋体" w:hAnsi="宋体" w:eastAsia="宋体"/>
                      <w:snapToGrid w:val="0"/>
                      <w:color w:val="000000"/>
                      <w:sz w:val="21"/>
                      <w:szCs w:val="21"/>
                    </w:rPr>
                    <w:t>N</w:t>
                  </w:r>
                  <w:r>
                    <w:rPr>
                      <w:rFonts w:hint="eastAsia" w:ascii="宋体" w:hAnsi="宋体" w:eastAsia="宋体"/>
                      <w:snapToGrid w:val="0"/>
                      <w:color w:val="000000"/>
                      <w:sz w:val="21"/>
                      <w:szCs w:val="21"/>
                    </w:rPr>
                    <w:t>400）</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外部水源管路系统：包含工业循环水、尖山退水、取向硅钢退水、1549排水的水源管路。其中来水管线包括尖山后处理水源管线90m（D</w:t>
                  </w:r>
                  <w:r>
                    <w:rPr>
                      <w:rFonts w:ascii="宋体" w:hAnsi="宋体" w:eastAsia="宋体"/>
                      <w:snapToGrid w:val="0"/>
                      <w:color w:val="000000"/>
                      <w:sz w:val="21"/>
                      <w:szCs w:val="21"/>
                    </w:rPr>
                    <w:t>N300</w:t>
                  </w:r>
                  <w:r>
                    <w:rPr>
                      <w:rFonts w:hint="eastAsia" w:ascii="宋体" w:hAnsi="宋体" w:eastAsia="宋体"/>
                      <w:snapToGrid w:val="0"/>
                      <w:color w:val="000000"/>
                      <w:sz w:val="21"/>
                      <w:szCs w:val="21"/>
                    </w:rPr>
                    <w:t>）,</w:t>
                  </w:r>
                  <w:r>
                    <w:rPr>
                      <w:rFonts w:ascii="宋体" w:hAnsi="宋体" w:eastAsia="宋体"/>
                      <w:snapToGrid w:val="0"/>
                      <w:color w:val="000000"/>
                      <w:sz w:val="21"/>
                      <w:szCs w:val="21"/>
                    </w:rPr>
                    <w:t>1549</w:t>
                  </w:r>
                  <w:r>
                    <w:rPr>
                      <w:rFonts w:hint="eastAsia" w:ascii="宋体" w:hAnsi="宋体" w:eastAsia="宋体"/>
                      <w:snapToGrid w:val="0"/>
                      <w:color w:val="000000"/>
                      <w:sz w:val="21"/>
                      <w:szCs w:val="21"/>
                    </w:rPr>
                    <w:t>浊环排水管160m（D</w:t>
                  </w:r>
                  <w:r>
                    <w:rPr>
                      <w:rFonts w:ascii="宋体" w:hAnsi="宋体" w:eastAsia="宋体"/>
                      <w:snapToGrid w:val="0"/>
                      <w:color w:val="000000"/>
                      <w:sz w:val="21"/>
                      <w:szCs w:val="21"/>
                    </w:rPr>
                    <w:t>N</w:t>
                  </w:r>
                  <w:r>
                    <w:rPr>
                      <w:rFonts w:hint="eastAsia" w:ascii="宋体" w:hAnsi="宋体" w:eastAsia="宋体"/>
                      <w:snapToGrid w:val="0"/>
                      <w:color w:val="000000"/>
                      <w:sz w:val="21"/>
                      <w:szCs w:val="21"/>
                    </w:rPr>
                    <w:t>150），循环水管70m（D</w:t>
                  </w:r>
                  <w:r>
                    <w:rPr>
                      <w:rFonts w:ascii="宋体" w:hAnsi="宋体" w:eastAsia="宋体"/>
                      <w:snapToGrid w:val="0"/>
                      <w:color w:val="000000"/>
                      <w:sz w:val="21"/>
                      <w:szCs w:val="21"/>
                    </w:rPr>
                    <w:t>N</w:t>
                  </w:r>
                  <w:r>
                    <w:rPr>
                      <w:rFonts w:hint="eastAsia" w:ascii="宋体" w:hAnsi="宋体" w:eastAsia="宋体"/>
                      <w:snapToGrid w:val="0"/>
                      <w:color w:val="000000"/>
                      <w:sz w:val="21"/>
                      <w:szCs w:val="21"/>
                    </w:rPr>
                    <w:t>400）</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2"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拆除工程</w:t>
                  </w:r>
                </w:p>
              </w:tc>
              <w:tc>
                <w:tcPr>
                  <w:tcW w:w="401" w:type="pct"/>
                  <w:vAlign w:val="center"/>
                </w:tcPr>
                <w:p>
                  <w:pPr>
                    <w:spacing w:before="60"/>
                    <w:jc w:val="center"/>
                    <w:rPr>
                      <w:rFonts w:ascii="宋体" w:hAnsi="宋体" w:eastAsia="宋体"/>
                      <w:snapToGrid w:val="0"/>
                      <w:color w:val="000000"/>
                      <w:sz w:val="21"/>
                      <w:szCs w:val="21"/>
                    </w:rPr>
                  </w:pP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拆除1549板框间一层、二层现有隔墙及离心机、渣浆泵、配电柜、管道等设备</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拆除1549板框间一层、二层现有隔墙及离心机、渣浆泵、配电柜、管道等设备</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restar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公用工程</w:t>
                  </w: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采暖</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sz w:val="21"/>
                      <w:szCs w:val="21"/>
                    </w:rPr>
                    <w:t>新建厂房采暖设施</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新建厂房采暖设施</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空调</w:t>
                  </w:r>
                </w:p>
              </w:tc>
              <w:tc>
                <w:tcPr>
                  <w:tcW w:w="1806"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控制及操作室新建冷热型空调。</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控制及操作室新建冷热型空调。</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通风</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采用自然通风和</w:t>
                  </w:r>
                  <w:r>
                    <w:rPr>
                      <w:rFonts w:hint="eastAsia" w:ascii="宋体" w:hAnsi="宋体" w:eastAsia="宋体"/>
                      <w:snapToGrid w:val="0"/>
                      <w:sz w:val="21"/>
                      <w:szCs w:val="21"/>
                    </w:rPr>
                    <w:t>新建</w:t>
                  </w:r>
                  <w:r>
                    <w:rPr>
                      <w:rFonts w:hint="eastAsia" w:ascii="宋体" w:hAnsi="宋体" w:eastAsia="宋体"/>
                      <w:snapToGrid w:val="0"/>
                      <w:color w:val="000000"/>
                      <w:sz w:val="21"/>
                      <w:szCs w:val="21"/>
                    </w:rPr>
                    <w:t>加装轴流风机</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采用自然通风和</w:t>
                  </w:r>
                  <w:r>
                    <w:rPr>
                      <w:rFonts w:hint="eastAsia" w:ascii="宋体" w:hAnsi="宋体" w:eastAsia="宋体"/>
                      <w:snapToGrid w:val="0"/>
                      <w:sz w:val="21"/>
                      <w:szCs w:val="21"/>
                    </w:rPr>
                    <w:t>新建</w:t>
                  </w:r>
                  <w:r>
                    <w:rPr>
                      <w:rFonts w:hint="eastAsia" w:ascii="宋体" w:hAnsi="宋体" w:eastAsia="宋体"/>
                      <w:snapToGrid w:val="0"/>
                      <w:color w:val="000000"/>
                      <w:sz w:val="21"/>
                      <w:szCs w:val="21"/>
                    </w:rPr>
                    <w:t>加装轴流风机</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压缩空气</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由厂房附近的压缩空气管网上接出供给</w:t>
                  </w:r>
                </w:p>
              </w:tc>
              <w:tc>
                <w:tcPr>
                  <w:tcW w:w="1598"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由厂房附近的压缩空气管网上接出供给</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362" w:type="pct"/>
                  <w:vMerge w:val="restar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环保工程</w:t>
                  </w: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生产</w:t>
                  </w:r>
                  <w:r>
                    <w:rPr>
                      <w:rFonts w:ascii="宋体" w:hAnsi="宋体" w:eastAsia="宋体"/>
                      <w:snapToGrid w:val="0"/>
                      <w:sz w:val="21"/>
                      <w:szCs w:val="21"/>
                    </w:rPr>
                    <w:t>废水</w:t>
                  </w:r>
                </w:p>
              </w:tc>
              <w:tc>
                <w:tcPr>
                  <w:tcW w:w="1806"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取向硅钢区域废水资源化，将该区域的废水通过水质处理，生产一级除盐水、二级除盐水，主要处理工艺为超滤反渗透及配套设施，浓水进入下游污水五期处理系统，无废水外排</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取向硅钢区域废水资源化，将该区域的废水通过水质处理，生产一级除盐水、二级除盐水，主要处理工艺为超滤反渗透及配套设施，浓水进入下游污水五期处理系统，无废水外排</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生活</w:t>
                  </w:r>
                  <w:r>
                    <w:rPr>
                      <w:rFonts w:ascii="宋体" w:hAnsi="宋体" w:eastAsia="宋体"/>
                      <w:snapToGrid w:val="0"/>
                      <w:sz w:val="21"/>
                      <w:szCs w:val="21"/>
                    </w:rPr>
                    <w:t>废水</w:t>
                  </w:r>
                </w:p>
              </w:tc>
              <w:tc>
                <w:tcPr>
                  <w:tcW w:w="1806"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利用</w:t>
                  </w:r>
                  <w:r>
                    <w:rPr>
                      <w:rFonts w:hint="eastAsia" w:ascii="宋体" w:hAnsi="宋体" w:eastAsia="宋体"/>
                      <w:snapToGrid w:val="0"/>
                      <w:color w:val="000000"/>
                      <w:sz w:val="21"/>
                      <w:szCs w:val="21"/>
                    </w:rPr>
                    <w:t>厂区</w:t>
                  </w:r>
                  <w:r>
                    <w:rPr>
                      <w:rFonts w:ascii="宋体" w:hAnsi="宋体" w:eastAsia="宋体"/>
                      <w:snapToGrid w:val="0"/>
                      <w:sz w:val="21"/>
                      <w:szCs w:val="21"/>
                    </w:rPr>
                    <w:t>污水处理</w:t>
                  </w:r>
                  <w:r>
                    <w:rPr>
                      <w:rFonts w:hint="eastAsia" w:ascii="宋体" w:hAnsi="宋体" w:eastAsia="宋体"/>
                      <w:snapToGrid w:val="0"/>
                      <w:sz w:val="21"/>
                      <w:szCs w:val="21"/>
                    </w:rPr>
                    <w:t>设施。</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利用</w:t>
                  </w:r>
                  <w:r>
                    <w:rPr>
                      <w:rFonts w:hint="eastAsia" w:ascii="宋体" w:hAnsi="宋体" w:eastAsia="宋体"/>
                      <w:snapToGrid w:val="0"/>
                      <w:color w:val="000000"/>
                      <w:sz w:val="21"/>
                      <w:szCs w:val="21"/>
                    </w:rPr>
                    <w:t>厂区</w:t>
                  </w:r>
                  <w:r>
                    <w:rPr>
                      <w:rFonts w:ascii="宋体" w:hAnsi="宋体" w:eastAsia="宋体"/>
                      <w:snapToGrid w:val="0"/>
                      <w:sz w:val="21"/>
                      <w:szCs w:val="21"/>
                    </w:rPr>
                    <w:t>污水处理</w:t>
                  </w:r>
                  <w:r>
                    <w:rPr>
                      <w:rFonts w:hint="eastAsia" w:ascii="宋体" w:hAnsi="宋体" w:eastAsia="宋体"/>
                      <w:snapToGrid w:val="0"/>
                      <w:sz w:val="21"/>
                      <w:szCs w:val="21"/>
                    </w:rPr>
                    <w:t>设施。</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噪声</w:t>
                  </w:r>
                </w:p>
              </w:tc>
              <w:tc>
                <w:tcPr>
                  <w:tcW w:w="1806"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选用低噪设备、向设备制造厂家提出噪声控制值；对风机的进出口装设消声器，设置基础减振，并采取隔声措施。各噪声源产生的噪声到厂界，随着距离的增加，噪声逐渐衰减。</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选用低噪设备、向设备制造厂家提出噪声控制值；对风机的进出口装设消声器，设置基础减振，并采取隔声措施。各噪声源产生的噪声到厂界，随着距离的增加，噪声逐渐衰减。</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生活垃圾</w:t>
                  </w:r>
                </w:p>
              </w:tc>
              <w:tc>
                <w:tcPr>
                  <w:tcW w:w="1806" w:type="pct"/>
                  <w:vAlign w:val="center"/>
                </w:tcPr>
                <w:p>
                  <w:pPr>
                    <w:spacing w:before="60"/>
                    <w:jc w:val="center"/>
                    <w:rPr>
                      <w:rFonts w:ascii="宋体" w:hAnsi="宋体" w:eastAsia="宋体"/>
                      <w:snapToGrid w:val="0"/>
                      <w:spacing w:val="6"/>
                      <w:sz w:val="21"/>
                      <w:szCs w:val="21"/>
                    </w:rPr>
                  </w:pPr>
                  <w:r>
                    <w:rPr>
                      <w:rFonts w:hint="eastAsia" w:ascii="宋体" w:hAnsi="宋体" w:eastAsia="宋体"/>
                      <w:snapToGrid w:val="0"/>
                      <w:spacing w:val="6"/>
                      <w:sz w:val="21"/>
                      <w:szCs w:val="21"/>
                    </w:rPr>
                    <w:t>由环卫部门统一收集清运。</w:t>
                  </w:r>
                </w:p>
              </w:tc>
              <w:tc>
                <w:tcPr>
                  <w:tcW w:w="1598" w:type="pct"/>
                  <w:vAlign w:val="center"/>
                </w:tcPr>
                <w:p>
                  <w:pPr>
                    <w:spacing w:before="60"/>
                    <w:jc w:val="center"/>
                    <w:rPr>
                      <w:rFonts w:ascii="宋体" w:hAnsi="宋体" w:eastAsia="宋体"/>
                      <w:snapToGrid w:val="0"/>
                      <w:sz w:val="21"/>
                      <w:szCs w:val="21"/>
                    </w:rPr>
                  </w:pPr>
                  <w:r>
                    <w:rPr>
                      <w:rFonts w:hint="eastAsia" w:ascii="宋体" w:hAnsi="宋体" w:eastAsia="宋体"/>
                      <w:snapToGrid w:val="0"/>
                      <w:spacing w:val="6"/>
                      <w:sz w:val="21"/>
                      <w:szCs w:val="21"/>
                    </w:rPr>
                    <w:t>由环卫部门统一收集清运。</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污泥</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spacing w:val="6"/>
                      <w:sz w:val="21"/>
                      <w:szCs w:val="21"/>
                    </w:rPr>
                    <w:t>1549浊环平流池，经进一步脱水后到原料场混料</w:t>
                  </w:r>
                </w:p>
              </w:tc>
              <w:tc>
                <w:tcPr>
                  <w:tcW w:w="1598" w:type="pct"/>
                  <w:vAlign w:val="center"/>
                </w:tcPr>
                <w:p>
                  <w:pPr>
                    <w:spacing w:before="60"/>
                    <w:jc w:val="center"/>
                    <w:rPr>
                      <w:rFonts w:ascii="宋体" w:hAnsi="宋体" w:eastAsia="宋体"/>
                      <w:snapToGrid w:val="0"/>
                      <w:spacing w:val="6"/>
                      <w:sz w:val="21"/>
                      <w:szCs w:val="21"/>
                    </w:rPr>
                  </w:pPr>
                  <w:r>
                    <w:rPr>
                      <w:rFonts w:hint="eastAsia" w:ascii="宋体" w:hAnsi="宋体" w:eastAsia="宋体"/>
                      <w:snapToGrid w:val="0"/>
                      <w:spacing w:val="6"/>
                      <w:sz w:val="21"/>
                      <w:szCs w:val="21"/>
                    </w:rPr>
                    <w:t>1549浊环平流池，经进一步脱水后到原料场混料</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01"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危废</w:t>
                  </w:r>
                </w:p>
              </w:tc>
              <w:tc>
                <w:tcPr>
                  <w:tcW w:w="1806"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spacing w:val="6"/>
                      <w:sz w:val="21"/>
                      <w:szCs w:val="21"/>
                    </w:rPr>
                    <w:t>废机油</w:t>
                  </w:r>
                  <w:r>
                    <w:rPr>
                      <w:rFonts w:hint="eastAsia" w:ascii="宋体" w:hAnsi="宋体" w:eastAsia="宋体"/>
                      <w:snapToGrid w:val="0"/>
                      <w:spacing w:val="6"/>
                      <w:sz w:val="21"/>
                      <w:szCs w:val="21"/>
                      <w:highlight w:val="none"/>
                    </w:rPr>
                    <w:t>交由有资质单位统一回</w:t>
                  </w:r>
                  <w:r>
                    <w:rPr>
                      <w:rFonts w:hint="eastAsia" w:ascii="宋体" w:hAnsi="宋体" w:eastAsia="宋体"/>
                      <w:snapToGrid w:val="0"/>
                      <w:spacing w:val="6"/>
                      <w:sz w:val="21"/>
                      <w:szCs w:val="21"/>
                    </w:rPr>
                    <w:t>收处理</w:t>
                  </w:r>
                </w:p>
              </w:tc>
              <w:tc>
                <w:tcPr>
                  <w:tcW w:w="1598" w:type="pct"/>
                  <w:vAlign w:val="center"/>
                </w:tcPr>
                <w:p>
                  <w:pPr>
                    <w:spacing w:before="60"/>
                    <w:jc w:val="center"/>
                    <w:rPr>
                      <w:rFonts w:ascii="宋体" w:hAnsi="宋体" w:eastAsia="宋体"/>
                      <w:snapToGrid w:val="0"/>
                      <w:spacing w:val="6"/>
                      <w:sz w:val="21"/>
                      <w:szCs w:val="21"/>
                    </w:rPr>
                  </w:pPr>
                  <w:r>
                    <w:rPr>
                      <w:rFonts w:hint="eastAsia" w:ascii="宋体" w:hAnsi="宋体" w:eastAsia="宋体"/>
                      <w:snapToGrid w:val="0"/>
                      <w:spacing w:val="6"/>
                      <w:sz w:val="21"/>
                      <w:szCs w:val="21"/>
                    </w:rPr>
                    <w:t>废机油</w:t>
                  </w:r>
                  <w:r>
                    <w:rPr>
                      <w:rFonts w:hint="eastAsia" w:ascii="宋体" w:hAnsi="宋体" w:eastAsia="宋体"/>
                      <w:snapToGrid w:val="0"/>
                      <w:spacing w:val="6"/>
                      <w:sz w:val="21"/>
                      <w:szCs w:val="21"/>
                      <w:highlight w:val="none"/>
                    </w:rPr>
                    <w:t>交由有资质单位统一回</w:t>
                  </w:r>
                  <w:r>
                    <w:rPr>
                      <w:rFonts w:hint="eastAsia" w:ascii="宋体" w:hAnsi="宋体" w:eastAsia="宋体"/>
                      <w:snapToGrid w:val="0"/>
                      <w:spacing w:val="6"/>
                      <w:sz w:val="21"/>
                      <w:szCs w:val="21"/>
                    </w:rPr>
                    <w:t>收处理</w:t>
                  </w:r>
                </w:p>
              </w:tc>
              <w:tc>
                <w:tcPr>
                  <w:tcW w:w="83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bl>
          <w:p>
            <w:pPr>
              <w:widowControl w:val="0"/>
              <w:adjustRightInd/>
              <w:snapToGrid/>
              <w:spacing w:after="0" w:line="540" w:lineRule="exact"/>
              <w:ind w:firstLine="409" w:firstLineChars="195"/>
              <w:jc w:val="both"/>
              <w:rPr>
                <w:rFonts w:ascii="宋体" w:hAnsi="宋体" w:eastAsia="宋体"/>
                <w:b/>
                <w:spacing w:val="6"/>
                <w:kern w:val="2"/>
                <w:sz w:val="21"/>
                <w:szCs w:val="21"/>
              </w:rPr>
            </w:pPr>
            <w:r>
              <w:rPr>
                <w:rFonts w:ascii="宋体" w:hAnsi="宋体" w:eastAsia="宋体"/>
                <w:sz w:val="21"/>
                <w:szCs w:val="21"/>
              </w:rPr>
              <w:t>子项目2：</w:t>
            </w:r>
            <w:r>
              <w:rPr>
                <w:rFonts w:hint="eastAsia" w:ascii="宋体" w:hAnsi="宋体" w:eastAsia="宋体"/>
                <w:kern w:val="2"/>
                <w:sz w:val="21"/>
                <w:szCs w:val="21"/>
              </w:rPr>
              <w:t>工业废水一膜深度处理系统提效改造</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主要是对一膜车间超滤系统进行提效改造，恢复一膜系统除盐水产能，满足后续反渗透用水需求，建设方案采取先建后拆，建设期间原系统正常运行，满足生产需求具体内容如下：</w:t>
            </w:r>
          </w:p>
          <w:p>
            <w:pPr>
              <w:widowControl w:val="0"/>
              <w:adjustRightInd/>
              <w:snapToGrid/>
              <w:spacing w:after="0" w:line="460" w:lineRule="exact"/>
              <w:ind w:firstLine="480"/>
              <w:jc w:val="both"/>
              <w:rPr>
                <w:rFonts w:ascii="宋体" w:hAnsi="宋体" w:eastAsia="宋体"/>
                <w:kern w:val="2"/>
                <w:sz w:val="21"/>
                <w:szCs w:val="21"/>
              </w:rPr>
            </w:pPr>
            <w:r>
              <w:rPr>
                <w:rFonts w:hint="eastAsia" w:ascii="宋体" w:hAnsi="宋体" w:eastAsia="宋体"/>
                <w:kern w:val="2"/>
                <w:sz w:val="21"/>
                <w:szCs w:val="21"/>
              </w:rPr>
              <w:t>①更换超滤系统，由双层布置改为单层布置。</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②新建超滤进水水箱和产品水箱。</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③更换化学清洗装置。</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④更换配套的阀门、管道、仪表控制。</w:t>
            </w:r>
          </w:p>
          <w:p>
            <w:pPr>
              <w:widowControl w:val="0"/>
              <w:adjustRightInd/>
              <w:snapToGrid/>
              <w:spacing w:after="0" w:line="460" w:lineRule="exact"/>
              <w:ind w:firstLine="420" w:firstLineChars="200"/>
              <w:jc w:val="both"/>
              <w:rPr>
                <w:rFonts w:ascii="宋体" w:hAnsi="宋体" w:eastAsia="宋体"/>
                <w:kern w:val="2"/>
                <w:sz w:val="21"/>
                <w:szCs w:val="21"/>
              </w:rPr>
            </w:pPr>
            <w:r>
              <w:rPr>
                <w:rFonts w:hint="eastAsia" w:ascii="宋体" w:hAnsi="宋体" w:eastAsia="宋体"/>
                <w:kern w:val="2"/>
                <w:sz w:val="21"/>
                <w:szCs w:val="21"/>
              </w:rPr>
              <w:t>⑤</w:t>
            </w:r>
            <w:r>
              <w:rPr>
                <w:rFonts w:ascii="宋体" w:hAnsi="宋体" w:eastAsia="宋体"/>
                <w:kern w:val="2"/>
                <w:sz w:val="21"/>
                <w:szCs w:val="21"/>
              </w:rPr>
              <w:t>与</w:t>
            </w:r>
            <w:r>
              <w:rPr>
                <w:rFonts w:hint="eastAsia" w:ascii="宋体" w:hAnsi="宋体" w:eastAsia="宋体"/>
                <w:kern w:val="2"/>
                <w:sz w:val="21"/>
                <w:szCs w:val="21"/>
              </w:rPr>
              <w:t>项目</w:t>
            </w:r>
            <w:r>
              <w:rPr>
                <w:rFonts w:ascii="宋体" w:hAnsi="宋体" w:eastAsia="宋体"/>
                <w:kern w:val="2"/>
                <w:sz w:val="21"/>
                <w:szCs w:val="21"/>
              </w:rPr>
              <w:t>建设配套的土建</w:t>
            </w:r>
            <w:r>
              <w:rPr>
                <w:rFonts w:hint="eastAsia" w:ascii="宋体" w:hAnsi="宋体" w:eastAsia="宋体"/>
                <w:kern w:val="2"/>
                <w:sz w:val="21"/>
                <w:szCs w:val="21"/>
              </w:rPr>
              <w:t>、</w:t>
            </w:r>
            <w:r>
              <w:rPr>
                <w:rFonts w:ascii="宋体" w:hAnsi="宋体" w:eastAsia="宋体"/>
                <w:kern w:val="2"/>
                <w:sz w:val="21"/>
                <w:szCs w:val="21"/>
              </w:rPr>
              <w:t>工艺设备</w:t>
            </w:r>
            <w:r>
              <w:rPr>
                <w:rFonts w:hint="eastAsia" w:ascii="宋体" w:hAnsi="宋体" w:eastAsia="宋体"/>
                <w:kern w:val="2"/>
                <w:sz w:val="21"/>
                <w:szCs w:val="21"/>
              </w:rPr>
              <w:t>、</w:t>
            </w:r>
            <w:r>
              <w:rPr>
                <w:rFonts w:ascii="宋体" w:hAnsi="宋体" w:eastAsia="宋体"/>
                <w:kern w:val="2"/>
                <w:sz w:val="21"/>
                <w:szCs w:val="21"/>
              </w:rPr>
              <w:t>电气</w:t>
            </w:r>
            <w:r>
              <w:rPr>
                <w:rFonts w:hint="eastAsia" w:ascii="宋体" w:hAnsi="宋体" w:eastAsia="宋体"/>
                <w:kern w:val="2"/>
                <w:sz w:val="21"/>
                <w:szCs w:val="21"/>
              </w:rPr>
              <w:t>、仪表、自动化控制、给排水、采暖通风、消防、总图运输等。</w:t>
            </w:r>
          </w:p>
          <w:p>
            <w:pPr>
              <w:spacing w:line="460" w:lineRule="exact"/>
              <w:ind w:firstLine="420" w:firstLineChars="200"/>
              <w:rPr>
                <w:rFonts w:ascii="宋体" w:hAnsi="宋体" w:eastAsia="宋体"/>
                <w:b/>
                <w:bCs/>
                <w:sz w:val="21"/>
                <w:szCs w:val="21"/>
              </w:rPr>
            </w:pPr>
            <w:r>
              <w:rPr>
                <w:rFonts w:hint="eastAsia" w:ascii="宋体" w:hAnsi="宋体" w:eastAsia="宋体"/>
                <w:sz w:val="21"/>
                <w:szCs w:val="21"/>
              </w:rPr>
              <w:t>子项目2</w:t>
            </w:r>
            <w:r>
              <w:rPr>
                <w:rFonts w:ascii="宋体" w:hAnsi="宋体" w:eastAsia="宋体"/>
                <w:sz w:val="21"/>
                <w:szCs w:val="21"/>
              </w:rPr>
              <w:t>主要工程内容见表</w:t>
            </w:r>
            <w:r>
              <w:rPr>
                <w:rFonts w:hint="eastAsia" w:ascii="宋体" w:hAnsi="宋体" w:eastAsia="宋体"/>
                <w:sz w:val="21"/>
                <w:szCs w:val="21"/>
              </w:rPr>
              <w:t>2-2</w:t>
            </w:r>
            <w:r>
              <w:rPr>
                <w:rFonts w:ascii="宋体" w:hAnsi="宋体" w:eastAsia="宋体"/>
                <w:sz w:val="21"/>
                <w:szCs w:val="21"/>
              </w:rPr>
              <w:t>。</w:t>
            </w:r>
          </w:p>
          <w:p>
            <w:pPr>
              <w:spacing w:line="320" w:lineRule="exact"/>
              <w:jc w:val="center"/>
              <w:rPr>
                <w:rFonts w:ascii="宋体" w:hAnsi="宋体" w:eastAsia="宋体"/>
                <w:b/>
                <w:color w:val="000000"/>
                <w:sz w:val="21"/>
                <w:szCs w:val="21"/>
              </w:rPr>
            </w:pPr>
            <w:r>
              <w:rPr>
                <w:rFonts w:ascii="宋体" w:hAnsi="宋体" w:eastAsia="宋体"/>
                <w:b/>
                <w:color w:val="000000"/>
                <w:sz w:val="21"/>
                <w:szCs w:val="21"/>
              </w:rPr>
              <w:t>表</w:t>
            </w:r>
            <w:r>
              <w:rPr>
                <w:rFonts w:hint="eastAsia" w:ascii="宋体" w:hAnsi="宋体" w:eastAsia="宋体"/>
                <w:b/>
                <w:color w:val="000000"/>
                <w:sz w:val="21"/>
                <w:szCs w:val="21"/>
              </w:rPr>
              <w:t>2-2 子项目2</w:t>
            </w:r>
            <w:r>
              <w:rPr>
                <w:rFonts w:ascii="宋体" w:hAnsi="宋体" w:eastAsia="宋体"/>
                <w:b/>
                <w:color w:val="000000"/>
                <w:sz w:val="21"/>
                <w:szCs w:val="21"/>
              </w:rPr>
              <w:t>主要建设内容</w:t>
            </w:r>
            <w:r>
              <w:rPr>
                <w:rFonts w:hint="eastAsia" w:ascii="宋体" w:hAnsi="宋体" w:eastAsia="宋体"/>
                <w:b/>
                <w:color w:val="000000"/>
                <w:sz w:val="21"/>
                <w:szCs w:val="21"/>
              </w:rPr>
              <w:t>一览表</w:t>
            </w:r>
          </w:p>
          <w:tbl>
            <w:tblPr>
              <w:tblStyle w:val="39"/>
              <w:tblW w:w="48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680"/>
              <w:gridCol w:w="2880"/>
              <w:gridCol w:w="2699"/>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7" w:type="pct"/>
                  <w:gridSpan w:val="2"/>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工程名称</w:t>
                  </w:r>
                </w:p>
              </w:tc>
              <w:tc>
                <w:tcPr>
                  <w:tcW w:w="1800" w:type="pct"/>
                  <w:vAlign w:val="center"/>
                </w:tcPr>
                <w:p>
                  <w:pPr>
                    <w:spacing w:before="60"/>
                    <w:jc w:val="center"/>
                    <w:rPr>
                      <w:rFonts w:hint="eastAsia" w:ascii="宋体" w:hAnsi="宋体" w:eastAsia="宋体"/>
                      <w:snapToGrid w:val="0"/>
                      <w:sz w:val="21"/>
                      <w:szCs w:val="21"/>
                      <w:lang w:eastAsia="zh-CN"/>
                    </w:rPr>
                  </w:pPr>
                  <w:r>
                    <w:rPr>
                      <w:rFonts w:hint="eastAsia" w:ascii="宋体" w:hAnsi="宋体" w:eastAsia="宋体"/>
                      <w:snapToGrid w:val="0"/>
                      <w:sz w:val="21"/>
                      <w:szCs w:val="21"/>
                      <w:lang w:eastAsia="zh-CN"/>
                    </w:rPr>
                    <w:t>环评建设内容</w:t>
                  </w:r>
                </w:p>
              </w:tc>
              <w:tc>
                <w:tcPr>
                  <w:tcW w:w="1687"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实际建设内容</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与环评一致性说明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restar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主体工程</w:t>
                  </w:r>
                </w:p>
              </w:tc>
              <w:tc>
                <w:tcPr>
                  <w:tcW w:w="425" w:type="pct"/>
                  <w:vMerge w:val="restar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超滤系统</w:t>
                  </w:r>
                </w:p>
              </w:tc>
              <w:tc>
                <w:tcPr>
                  <w:tcW w:w="1800" w:type="pct"/>
                  <w:vAlign w:val="center"/>
                </w:tcPr>
                <w:p>
                  <w:pPr>
                    <w:spacing w:before="60"/>
                    <w:jc w:val="center"/>
                    <w:rPr>
                      <w:rFonts w:ascii="宋体" w:hAnsi="宋体" w:eastAsia="宋体"/>
                      <w:snapToGrid w:val="0"/>
                      <w:color w:val="auto"/>
                      <w:sz w:val="21"/>
                      <w:szCs w:val="21"/>
                    </w:rPr>
                  </w:pPr>
                  <w:r>
                    <w:rPr>
                      <w:rFonts w:hint="eastAsia" w:ascii="宋体" w:hAnsi="宋体" w:eastAsia="宋体"/>
                      <w:snapToGrid w:val="0"/>
                      <w:color w:val="auto"/>
                      <w:sz w:val="21"/>
                      <w:szCs w:val="21"/>
                    </w:rPr>
                    <w:t>新建12套超滤装置，单层布置</w:t>
                  </w:r>
                </w:p>
              </w:tc>
              <w:tc>
                <w:tcPr>
                  <w:tcW w:w="1687" w:type="pct"/>
                  <w:vAlign w:val="center"/>
                </w:tcPr>
                <w:p>
                  <w:pPr>
                    <w:spacing w:before="60"/>
                    <w:jc w:val="center"/>
                    <w:rPr>
                      <w:rFonts w:ascii="宋体" w:hAnsi="宋体" w:eastAsia="宋体"/>
                      <w:snapToGrid w:val="0"/>
                      <w:color w:val="auto"/>
                      <w:sz w:val="21"/>
                      <w:szCs w:val="21"/>
                    </w:rPr>
                  </w:pPr>
                  <w:r>
                    <w:rPr>
                      <w:rFonts w:hint="eastAsia" w:ascii="宋体" w:hAnsi="宋体" w:eastAsia="宋体"/>
                      <w:snapToGrid w:val="0"/>
                      <w:color w:val="auto"/>
                      <w:sz w:val="21"/>
                      <w:szCs w:val="21"/>
                    </w:rPr>
                    <w:t>新建1</w:t>
                  </w:r>
                  <w:r>
                    <w:rPr>
                      <w:rFonts w:ascii="宋体" w:hAnsi="宋体" w:eastAsia="宋体"/>
                      <w:snapToGrid w:val="0"/>
                      <w:color w:val="auto"/>
                      <w:sz w:val="21"/>
                      <w:szCs w:val="21"/>
                    </w:rPr>
                    <w:t>0</w:t>
                  </w:r>
                  <w:r>
                    <w:rPr>
                      <w:rFonts w:hint="eastAsia" w:ascii="宋体" w:hAnsi="宋体" w:eastAsia="宋体"/>
                      <w:snapToGrid w:val="0"/>
                      <w:color w:val="auto"/>
                      <w:sz w:val="21"/>
                      <w:szCs w:val="21"/>
                    </w:rPr>
                    <w:t>套超滤装置，单层布置</w:t>
                  </w:r>
                </w:p>
              </w:tc>
              <w:tc>
                <w:tcPr>
                  <w:tcW w:w="724" w:type="pct"/>
                  <w:vAlign w:val="center"/>
                </w:tcPr>
                <w:p>
                  <w:pPr>
                    <w:spacing w:before="60"/>
                    <w:jc w:val="center"/>
                    <w:rPr>
                      <w:rFonts w:hint="eastAsia" w:ascii="宋体" w:hAnsi="宋体" w:eastAsia="宋体"/>
                      <w:snapToGrid w:val="0"/>
                      <w:color w:val="auto"/>
                      <w:sz w:val="21"/>
                      <w:szCs w:val="21"/>
                      <w:lang w:eastAsia="zh-CN"/>
                    </w:rPr>
                  </w:pPr>
                  <w:r>
                    <w:rPr>
                      <w:rFonts w:hint="eastAsia" w:ascii="宋体" w:hAnsi="宋体" w:eastAsia="宋体"/>
                      <w:snapToGrid w:val="0"/>
                      <w:color w:val="auto"/>
                      <w:sz w:val="21"/>
                      <w:szCs w:val="21"/>
                      <w:lang w:eastAsia="zh-CN"/>
                    </w:rPr>
                    <w:t>性能优化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Merge w:val="continue"/>
                  <w:vAlign w:val="center"/>
                </w:tcPr>
                <w:p>
                  <w:pPr>
                    <w:spacing w:before="60"/>
                    <w:jc w:val="center"/>
                    <w:rPr>
                      <w:rFonts w:ascii="宋体" w:hAnsi="宋体" w:eastAsia="宋体"/>
                      <w:snapToGrid w:val="0"/>
                      <w:color w:val="000000"/>
                      <w:sz w:val="21"/>
                      <w:szCs w:val="21"/>
                    </w:rPr>
                  </w:pPr>
                </w:p>
              </w:tc>
              <w:tc>
                <w:tcPr>
                  <w:tcW w:w="1800"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新建进水水箱和产品水箱</w:t>
                  </w:r>
                </w:p>
              </w:tc>
              <w:tc>
                <w:tcPr>
                  <w:tcW w:w="1687"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新建进水水箱和产品水箱</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Merge w:val="continue"/>
                  <w:vAlign w:val="center"/>
                </w:tcPr>
                <w:p>
                  <w:pPr>
                    <w:spacing w:before="60"/>
                    <w:jc w:val="center"/>
                    <w:rPr>
                      <w:rFonts w:ascii="宋体" w:hAnsi="宋体" w:eastAsia="宋体"/>
                      <w:snapToGrid w:val="0"/>
                      <w:color w:val="000000"/>
                      <w:sz w:val="21"/>
                      <w:szCs w:val="21"/>
                    </w:rPr>
                  </w:pPr>
                </w:p>
              </w:tc>
              <w:tc>
                <w:tcPr>
                  <w:tcW w:w="1800"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更换化学清洗装置</w:t>
                  </w:r>
                </w:p>
              </w:tc>
              <w:tc>
                <w:tcPr>
                  <w:tcW w:w="1687"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更换化学清洗装置</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2" w:type="pc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辅助工程</w:t>
                  </w:r>
                </w:p>
              </w:tc>
              <w:tc>
                <w:tcPr>
                  <w:tcW w:w="425" w:type="pct"/>
                  <w:vAlign w:val="center"/>
                </w:tcPr>
                <w:p>
                  <w:pPr>
                    <w:spacing w:before="60"/>
                    <w:jc w:val="center"/>
                    <w:rPr>
                      <w:rFonts w:ascii="宋体" w:hAnsi="宋体" w:eastAsia="宋体"/>
                      <w:snapToGrid w:val="0"/>
                      <w:color w:val="000000"/>
                      <w:sz w:val="21"/>
                      <w:szCs w:val="21"/>
                    </w:rPr>
                  </w:pPr>
                  <w:r>
                    <w:rPr>
                      <w:rFonts w:ascii="宋体" w:hAnsi="宋体" w:eastAsia="宋体"/>
                      <w:snapToGrid w:val="0"/>
                      <w:color w:val="000000"/>
                      <w:sz w:val="21"/>
                      <w:szCs w:val="21"/>
                    </w:rPr>
                    <w:t>配套</w:t>
                  </w:r>
                  <w:r>
                    <w:rPr>
                      <w:rFonts w:hint="eastAsia" w:ascii="宋体" w:hAnsi="宋体" w:eastAsia="宋体"/>
                      <w:snapToGrid w:val="0"/>
                      <w:color w:val="000000"/>
                      <w:sz w:val="21"/>
                      <w:szCs w:val="21"/>
                    </w:rPr>
                    <w:t>系统</w:t>
                  </w:r>
                </w:p>
              </w:tc>
              <w:tc>
                <w:tcPr>
                  <w:tcW w:w="1800"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更换配套的阀门、管道、仪表控制及</w:t>
                  </w:r>
                  <w:r>
                    <w:rPr>
                      <w:rFonts w:ascii="宋体" w:hAnsi="宋体" w:eastAsia="宋体"/>
                      <w:snapToGrid w:val="0"/>
                      <w:color w:val="000000"/>
                      <w:sz w:val="21"/>
                      <w:szCs w:val="21"/>
                    </w:rPr>
                    <w:t>与</w:t>
                  </w:r>
                  <w:r>
                    <w:rPr>
                      <w:rFonts w:hint="eastAsia" w:ascii="宋体" w:hAnsi="宋体" w:eastAsia="宋体"/>
                      <w:snapToGrid w:val="0"/>
                      <w:color w:val="000000"/>
                      <w:sz w:val="21"/>
                      <w:szCs w:val="21"/>
                    </w:rPr>
                    <w:t>项目</w:t>
                  </w:r>
                  <w:r>
                    <w:rPr>
                      <w:rFonts w:ascii="宋体" w:hAnsi="宋体" w:eastAsia="宋体"/>
                      <w:snapToGrid w:val="0"/>
                      <w:color w:val="000000"/>
                      <w:sz w:val="21"/>
                      <w:szCs w:val="21"/>
                    </w:rPr>
                    <w:t>建设配套的土建</w:t>
                  </w:r>
                  <w:r>
                    <w:rPr>
                      <w:rFonts w:hint="eastAsia" w:ascii="宋体" w:hAnsi="宋体" w:eastAsia="宋体"/>
                      <w:snapToGrid w:val="0"/>
                      <w:color w:val="000000"/>
                      <w:sz w:val="21"/>
                      <w:szCs w:val="21"/>
                    </w:rPr>
                    <w:t>、</w:t>
                  </w:r>
                  <w:r>
                    <w:rPr>
                      <w:rFonts w:ascii="宋体" w:hAnsi="宋体" w:eastAsia="宋体"/>
                      <w:snapToGrid w:val="0"/>
                      <w:color w:val="000000"/>
                      <w:sz w:val="21"/>
                      <w:szCs w:val="21"/>
                    </w:rPr>
                    <w:t>工艺设备</w:t>
                  </w:r>
                  <w:r>
                    <w:rPr>
                      <w:rFonts w:hint="eastAsia" w:ascii="宋体" w:hAnsi="宋体" w:eastAsia="宋体"/>
                      <w:snapToGrid w:val="0"/>
                      <w:color w:val="000000"/>
                      <w:sz w:val="21"/>
                      <w:szCs w:val="21"/>
                    </w:rPr>
                    <w:t>、</w:t>
                  </w:r>
                  <w:r>
                    <w:rPr>
                      <w:rFonts w:ascii="宋体" w:hAnsi="宋体" w:eastAsia="宋体"/>
                      <w:snapToGrid w:val="0"/>
                      <w:color w:val="000000"/>
                      <w:sz w:val="21"/>
                      <w:szCs w:val="21"/>
                    </w:rPr>
                    <w:t>电气</w:t>
                  </w:r>
                  <w:r>
                    <w:rPr>
                      <w:rFonts w:hint="eastAsia" w:ascii="宋体" w:hAnsi="宋体" w:eastAsia="宋体"/>
                      <w:snapToGrid w:val="0"/>
                      <w:color w:val="000000"/>
                      <w:sz w:val="21"/>
                      <w:szCs w:val="21"/>
                    </w:rPr>
                    <w:t>、仪表、自动化控制、给排水、采暖通风、消防、总图运输等。</w:t>
                  </w:r>
                </w:p>
              </w:tc>
              <w:tc>
                <w:tcPr>
                  <w:tcW w:w="1687"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更换配套的阀门、管道、仪表控制及</w:t>
                  </w:r>
                  <w:r>
                    <w:rPr>
                      <w:rFonts w:ascii="宋体" w:hAnsi="宋体" w:eastAsia="宋体"/>
                      <w:snapToGrid w:val="0"/>
                      <w:color w:val="000000"/>
                      <w:sz w:val="21"/>
                      <w:szCs w:val="21"/>
                    </w:rPr>
                    <w:t>与</w:t>
                  </w:r>
                  <w:r>
                    <w:rPr>
                      <w:rFonts w:hint="eastAsia" w:ascii="宋体" w:hAnsi="宋体" w:eastAsia="宋体"/>
                      <w:snapToGrid w:val="0"/>
                      <w:color w:val="000000"/>
                      <w:sz w:val="21"/>
                      <w:szCs w:val="21"/>
                    </w:rPr>
                    <w:t>项目</w:t>
                  </w:r>
                  <w:r>
                    <w:rPr>
                      <w:rFonts w:ascii="宋体" w:hAnsi="宋体" w:eastAsia="宋体"/>
                      <w:snapToGrid w:val="0"/>
                      <w:color w:val="000000"/>
                      <w:sz w:val="21"/>
                      <w:szCs w:val="21"/>
                    </w:rPr>
                    <w:t>建设配套的土建</w:t>
                  </w:r>
                  <w:r>
                    <w:rPr>
                      <w:rFonts w:hint="eastAsia" w:ascii="宋体" w:hAnsi="宋体" w:eastAsia="宋体"/>
                      <w:snapToGrid w:val="0"/>
                      <w:color w:val="000000"/>
                      <w:sz w:val="21"/>
                      <w:szCs w:val="21"/>
                    </w:rPr>
                    <w:t>、</w:t>
                  </w:r>
                  <w:r>
                    <w:rPr>
                      <w:rFonts w:ascii="宋体" w:hAnsi="宋体" w:eastAsia="宋体"/>
                      <w:snapToGrid w:val="0"/>
                      <w:color w:val="000000"/>
                      <w:sz w:val="21"/>
                      <w:szCs w:val="21"/>
                    </w:rPr>
                    <w:t>工艺设备</w:t>
                  </w:r>
                  <w:r>
                    <w:rPr>
                      <w:rFonts w:hint="eastAsia" w:ascii="宋体" w:hAnsi="宋体" w:eastAsia="宋体"/>
                      <w:snapToGrid w:val="0"/>
                      <w:color w:val="000000"/>
                      <w:sz w:val="21"/>
                      <w:szCs w:val="21"/>
                    </w:rPr>
                    <w:t>、</w:t>
                  </w:r>
                  <w:r>
                    <w:rPr>
                      <w:rFonts w:ascii="宋体" w:hAnsi="宋体" w:eastAsia="宋体"/>
                      <w:snapToGrid w:val="0"/>
                      <w:color w:val="000000"/>
                      <w:sz w:val="21"/>
                      <w:szCs w:val="21"/>
                    </w:rPr>
                    <w:t>电气</w:t>
                  </w:r>
                  <w:r>
                    <w:rPr>
                      <w:rFonts w:hint="eastAsia" w:ascii="宋体" w:hAnsi="宋体" w:eastAsia="宋体"/>
                      <w:snapToGrid w:val="0"/>
                      <w:color w:val="000000"/>
                      <w:sz w:val="21"/>
                      <w:szCs w:val="21"/>
                    </w:rPr>
                    <w:t>、仪表、自动化控制、给排水、采暖通风、消防、总图运输等。</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2"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拆除工程</w:t>
                  </w:r>
                </w:p>
              </w:tc>
              <w:tc>
                <w:tcPr>
                  <w:tcW w:w="425" w:type="pct"/>
                  <w:vAlign w:val="center"/>
                </w:tcPr>
                <w:p>
                  <w:pPr>
                    <w:spacing w:before="60"/>
                    <w:jc w:val="center"/>
                    <w:rPr>
                      <w:rFonts w:ascii="宋体" w:hAnsi="宋体" w:eastAsia="宋体"/>
                      <w:snapToGrid w:val="0"/>
                      <w:color w:val="000000"/>
                      <w:sz w:val="21"/>
                      <w:szCs w:val="21"/>
                    </w:rPr>
                  </w:pPr>
                </w:p>
              </w:tc>
              <w:tc>
                <w:tcPr>
                  <w:tcW w:w="1800" w:type="pct"/>
                  <w:vAlign w:val="center"/>
                </w:tcPr>
                <w:p>
                  <w:pPr>
                    <w:spacing w:before="60"/>
                    <w:jc w:val="center"/>
                    <w:rPr>
                      <w:rFonts w:hint="eastAsia" w:ascii="宋体" w:hAnsi="宋体" w:eastAsia="宋体"/>
                      <w:snapToGrid w:val="0"/>
                      <w:color w:val="000000"/>
                      <w:sz w:val="21"/>
                      <w:szCs w:val="21"/>
                    </w:rPr>
                  </w:pPr>
                  <w:r>
                    <w:rPr>
                      <w:rFonts w:hint="eastAsia" w:ascii="宋体" w:hAnsi="宋体" w:eastAsia="宋体"/>
                      <w:snapToGrid w:val="0"/>
                      <w:color w:val="000000"/>
                      <w:sz w:val="21"/>
                      <w:szCs w:val="21"/>
                    </w:rPr>
                    <w:t>新项目投入运行后将现有超滤装置进行拆除，厂区北侧低跨的卫生间，风机房，超滤反洗泵间等拆除改造</w:t>
                  </w:r>
                </w:p>
              </w:tc>
              <w:tc>
                <w:tcPr>
                  <w:tcW w:w="1687" w:type="pct"/>
                  <w:vAlign w:val="center"/>
                </w:tcPr>
                <w:p>
                  <w:pPr>
                    <w:spacing w:before="60"/>
                    <w:jc w:val="center"/>
                    <w:rPr>
                      <w:rFonts w:hint="eastAsia" w:ascii="宋体" w:hAnsi="宋体" w:eastAsia="宋体"/>
                      <w:snapToGrid w:val="0"/>
                      <w:color w:val="000000"/>
                      <w:sz w:val="21"/>
                      <w:szCs w:val="21"/>
                    </w:rPr>
                  </w:pPr>
                  <w:r>
                    <w:rPr>
                      <w:rFonts w:hint="eastAsia" w:ascii="宋体" w:hAnsi="宋体" w:eastAsia="宋体"/>
                      <w:snapToGrid w:val="0"/>
                      <w:color w:val="000000"/>
                      <w:sz w:val="21"/>
                      <w:szCs w:val="21"/>
                    </w:rPr>
                    <w:t>新项目投入运行后将现有超滤装置进行拆除，厂区北侧低跨的卫生间，风机房，超滤反洗泵间等拆除改造</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restar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公用工程</w:t>
                  </w: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采暖</w:t>
                  </w:r>
                </w:p>
              </w:tc>
              <w:tc>
                <w:tcPr>
                  <w:tcW w:w="1800"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依托现有</w:t>
                  </w:r>
                </w:p>
              </w:tc>
              <w:tc>
                <w:tcPr>
                  <w:tcW w:w="1687"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厂房冬季采暖，利用原采暖系统。</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空调</w:t>
                  </w:r>
                </w:p>
              </w:tc>
              <w:tc>
                <w:tcPr>
                  <w:tcW w:w="1800"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依托现有</w:t>
                  </w:r>
                </w:p>
              </w:tc>
              <w:tc>
                <w:tcPr>
                  <w:tcW w:w="1687"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控制及操作室设置冷热型空调。</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通风</w:t>
                  </w:r>
                </w:p>
              </w:tc>
              <w:tc>
                <w:tcPr>
                  <w:tcW w:w="1800"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依托现有</w:t>
                  </w:r>
                </w:p>
              </w:tc>
              <w:tc>
                <w:tcPr>
                  <w:tcW w:w="1687"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采用自然通风和加装轴流风机</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压缩空气</w:t>
                  </w:r>
                </w:p>
              </w:tc>
              <w:tc>
                <w:tcPr>
                  <w:tcW w:w="1800"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依托现有</w:t>
                  </w:r>
                </w:p>
              </w:tc>
              <w:tc>
                <w:tcPr>
                  <w:tcW w:w="1687"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由厂房附近的压缩空气管网上接出供给</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362" w:type="pct"/>
                  <w:vMerge w:val="restar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环保工程</w:t>
                  </w: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生产</w:t>
                  </w:r>
                  <w:r>
                    <w:rPr>
                      <w:rFonts w:ascii="宋体" w:hAnsi="宋体" w:eastAsia="宋体"/>
                      <w:snapToGrid w:val="0"/>
                      <w:sz w:val="21"/>
                      <w:szCs w:val="21"/>
                    </w:rPr>
                    <w:t>废水</w:t>
                  </w:r>
                </w:p>
              </w:tc>
              <w:tc>
                <w:tcPr>
                  <w:tcW w:w="1800"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恢复一膜系统产水能力后，产生的浓水送至下游污水六期处理系统，无废水外排</w:t>
                  </w:r>
                </w:p>
              </w:tc>
              <w:tc>
                <w:tcPr>
                  <w:tcW w:w="1687" w:type="pct"/>
                  <w:vAlign w:val="center"/>
                </w:tcPr>
                <w:p>
                  <w:pPr>
                    <w:spacing w:before="60"/>
                    <w:jc w:val="center"/>
                    <w:rPr>
                      <w:rFonts w:hint="eastAsia" w:ascii="宋体" w:hAnsi="宋体" w:eastAsia="宋体"/>
                      <w:snapToGrid w:val="0"/>
                      <w:sz w:val="21"/>
                      <w:szCs w:val="21"/>
                      <w:lang w:eastAsia="zh-CN"/>
                    </w:rPr>
                  </w:pPr>
                  <w:r>
                    <w:rPr>
                      <w:rFonts w:hint="eastAsia" w:ascii="宋体" w:hAnsi="宋体" w:eastAsia="宋体"/>
                      <w:snapToGrid w:val="0"/>
                      <w:color w:val="000000"/>
                      <w:sz w:val="21"/>
                      <w:szCs w:val="21"/>
                    </w:rPr>
                    <w:t>恢复一膜系统产水能力后，产生的浓水送至下游污水六期处理系统</w:t>
                  </w:r>
                  <w:r>
                    <w:rPr>
                      <w:rFonts w:hint="eastAsia" w:ascii="宋体" w:hAnsi="宋体" w:eastAsia="宋体"/>
                      <w:snapToGrid w:val="0"/>
                      <w:color w:val="000000"/>
                      <w:sz w:val="21"/>
                      <w:szCs w:val="21"/>
                      <w:lang w:eastAsia="zh-CN"/>
                    </w:rPr>
                    <w:t>。</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生活</w:t>
                  </w:r>
                  <w:r>
                    <w:rPr>
                      <w:rFonts w:ascii="宋体" w:hAnsi="宋体" w:eastAsia="宋体"/>
                      <w:snapToGrid w:val="0"/>
                      <w:sz w:val="21"/>
                      <w:szCs w:val="21"/>
                    </w:rPr>
                    <w:t>废水</w:t>
                  </w:r>
                </w:p>
              </w:tc>
              <w:tc>
                <w:tcPr>
                  <w:tcW w:w="1800" w:type="pct"/>
                  <w:vAlign w:val="center"/>
                </w:tcPr>
                <w:p>
                  <w:pPr>
                    <w:spacing w:before="60"/>
                    <w:jc w:val="center"/>
                    <w:rPr>
                      <w:rFonts w:ascii="宋体" w:hAnsi="宋体" w:eastAsia="宋体"/>
                      <w:snapToGrid w:val="0"/>
                      <w:sz w:val="21"/>
                      <w:szCs w:val="21"/>
                    </w:rPr>
                  </w:pPr>
                  <w:r>
                    <w:rPr>
                      <w:rFonts w:hint="eastAsia" w:ascii="宋体" w:hAnsi="宋体" w:eastAsia="宋体"/>
                      <w:snapToGrid w:val="0"/>
                      <w:color w:val="000000"/>
                      <w:sz w:val="21"/>
                      <w:szCs w:val="21"/>
                    </w:rPr>
                    <w:t>依托现有</w:t>
                  </w:r>
                </w:p>
              </w:tc>
              <w:tc>
                <w:tcPr>
                  <w:tcW w:w="1687"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利用</w:t>
                  </w:r>
                  <w:r>
                    <w:rPr>
                      <w:rFonts w:hint="eastAsia" w:ascii="宋体" w:hAnsi="宋体" w:eastAsia="宋体"/>
                      <w:snapToGrid w:val="0"/>
                      <w:color w:val="000000"/>
                      <w:sz w:val="21"/>
                      <w:szCs w:val="21"/>
                    </w:rPr>
                    <w:t>厂区</w:t>
                  </w:r>
                  <w:r>
                    <w:rPr>
                      <w:rFonts w:ascii="宋体" w:hAnsi="宋体" w:eastAsia="宋体"/>
                      <w:snapToGrid w:val="0"/>
                      <w:sz w:val="21"/>
                      <w:szCs w:val="21"/>
                    </w:rPr>
                    <w:t>污水处理</w:t>
                  </w:r>
                  <w:r>
                    <w:rPr>
                      <w:rFonts w:hint="eastAsia" w:ascii="宋体" w:hAnsi="宋体" w:eastAsia="宋体"/>
                      <w:snapToGrid w:val="0"/>
                      <w:sz w:val="21"/>
                      <w:szCs w:val="21"/>
                    </w:rPr>
                    <w:t>设施。</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Align w:val="center"/>
                </w:tcPr>
                <w:p>
                  <w:pPr>
                    <w:spacing w:before="60"/>
                    <w:jc w:val="center"/>
                    <w:rPr>
                      <w:rFonts w:ascii="宋体" w:hAnsi="宋体" w:eastAsia="宋体"/>
                      <w:snapToGrid w:val="0"/>
                      <w:sz w:val="21"/>
                      <w:szCs w:val="21"/>
                    </w:rPr>
                  </w:pPr>
                  <w:r>
                    <w:rPr>
                      <w:rFonts w:ascii="宋体" w:hAnsi="宋体" w:eastAsia="宋体"/>
                      <w:snapToGrid w:val="0"/>
                      <w:sz w:val="21"/>
                      <w:szCs w:val="21"/>
                    </w:rPr>
                    <w:t>噪声</w:t>
                  </w:r>
                </w:p>
              </w:tc>
              <w:tc>
                <w:tcPr>
                  <w:tcW w:w="1800"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选用低噪设备、向设备制造厂家提出噪声控制值，并室内安装；对风机的进出口装设消声器，设置基础减振，并采取隔声措施。各噪声源产生的噪声到厂界，随着距离的增加，噪声逐渐衰减。</w:t>
                  </w:r>
                </w:p>
              </w:tc>
              <w:tc>
                <w:tcPr>
                  <w:tcW w:w="1687"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选用低噪设备、向设备制造厂家提出噪声控制值，并室内安装；对风机的进出口装设消声器，设置基础减振，并采取隔声措施。各噪声源产生的噪声到厂界，随着距离的增加，噪声逐渐衰减。</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生活垃圾</w:t>
                  </w:r>
                </w:p>
              </w:tc>
              <w:tc>
                <w:tcPr>
                  <w:tcW w:w="1800" w:type="pct"/>
                  <w:vAlign w:val="center"/>
                </w:tcPr>
                <w:p>
                  <w:pPr>
                    <w:spacing w:before="60"/>
                    <w:jc w:val="center"/>
                    <w:rPr>
                      <w:rFonts w:ascii="宋体" w:hAnsi="宋体" w:eastAsia="宋体"/>
                      <w:snapToGrid w:val="0"/>
                      <w:spacing w:val="6"/>
                      <w:sz w:val="21"/>
                      <w:szCs w:val="21"/>
                    </w:rPr>
                  </w:pPr>
                  <w:r>
                    <w:rPr>
                      <w:rFonts w:hint="eastAsia" w:ascii="宋体" w:hAnsi="宋体" w:eastAsia="宋体"/>
                      <w:snapToGrid w:val="0"/>
                      <w:color w:val="000000"/>
                      <w:sz w:val="21"/>
                      <w:szCs w:val="21"/>
                    </w:rPr>
                    <w:t>依托现有</w:t>
                  </w:r>
                </w:p>
              </w:tc>
              <w:tc>
                <w:tcPr>
                  <w:tcW w:w="1687" w:type="pct"/>
                  <w:vAlign w:val="center"/>
                </w:tcPr>
                <w:p>
                  <w:pPr>
                    <w:spacing w:before="60"/>
                    <w:jc w:val="center"/>
                    <w:rPr>
                      <w:rFonts w:ascii="宋体" w:hAnsi="宋体" w:eastAsia="宋体"/>
                      <w:snapToGrid w:val="0"/>
                      <w:sz w:val="21"/>
                      <w:szCs w:val="21"/>
                    </w:rPr>
                  </w:pPr>
                  <w:r>
                    <w:rPr>
                      <w:rFonts w:hint="eastAsia" w:ascii="宋体" w:hAnsi="宋体" w:eastAsia="宋体"/>
                      <w:snapToGrid w:val="0"/>
                      <w:spacing w:val="6"/>
                      <w:sz w:val="21"/>
                      <w:szCs w:val="21"/>
                    </w:rPr>
                    <w:t>由环卫部门统一收集清运。</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62" w:type="pct"/>
                  <w:vMerge w:val="continue"/>
                  <w:vAlign w:val="center"/>
                </w:tcPr>
                <w:p>
                  <w:pPr>
                    <w:spacing w:before="60"/>
                    <w:jc w:val="center"/>
                    <w:rPr>
                      <w:rFonts w:ascii="宋体" w:hAnsi="宋体" w:eastAsia="宋体"/>
                      <w:snapToGrid w:val="0"/>
                      <w:sz w:val="21"/>
                      <w:szCs w:val="21"/>
                    </w:rPr>
                  </w:pPr>
                </w:p>
              </w:tc>
              <w:tc>
                <w:tcPr>
                  <w:tcW w:w="425"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危废</w:t>
                  </w:r>
                </w:p>
              </w:tc>
              <w:tc>
                <w:tcPr>
                  <w:tcW w:w="1800" w:type="pct"/>
                  <w:vAlign w:val="center"/>
                </w:tcPr>
                <w:p>
                  <w:pPr>
                    <w:spacing w:before="60"/>
                    <w:jc w:val="center"/>
                    <w:rPr>
                      <w:rFonts w:ascii="宋体" w:hAnsi="宋体" w:eastAsia="宋体"/>
                      <w:snapToGrid w:val="0"/>
                      <w:color w:val="000000"/>
                      <w:sz w:val="21"/>
                      <w:szCs w:val="21"/>
                    </w:rPr>
                  </w:pPr>
                  <w:r>
                    <w:rPr>
                      <w:rFonts w:hint="eastAsia" w:ascii="宋体" w:hAnsi="宋体" w:eastAsia="宋体"/>
                      <w:snapToGrid w:val="0"/>
                      <w:color w:val="000000"/>
                      <w:sz w:val="21"/>
                      <w:szCs w:val="21"/>
                    </w:rPr>
                    <w:t>依托现有</w:t>
                  </w:r>
                </w:p>
              </w:tc>
              <w:tc>
                <w:tcPr>
                  <w:tcW w:w="1687" w:type="pct"/>
                  <w:vAlign w:val="center"/>
                </w:tcPr>
                <w:p>
                  <w:pPr>
                    <w:spacing w:before="60"/>
                    <w:jc w:val="center"/>
                    <w:rPr>
                      <w:rFonts w:ascii="宋体" w:hAnsi="宋体" w:eastAsia="宋体"/>
                      <w:snapToGrid w:val="0"/>
                      <w:spacing w:val="6"/>
                      <w:sz w:val="21"/>
                      <w:szCs w:val="21"/>
                    </w:rPr>
                  </w:pPr>
                  <w:r>
                    <w:rPr>
                      <w:rFonts w:hint="eastAsia" w:ascii="宋体" w:hAnsi="宋体" w:eastAsia="宋体"/>
                      <w:snapToGrid w:val="0"/>
                      <w:spacing w:val="6"/>
                      <w:sz w:val="21"/>
                      <w:szCs w:val="21"/>
                    </w:rPr>
                    <w:t>废机油交由有资质单位统一回收处理</w:t>
                  </w:r>
                </w:p>
              </w:tc>
              <w:tc>
                <w:tcPr>
                  <w:tcW w:w="724" w:type="pct"/>
                  <w:vAlign w:val="center"/>
                </w:tcPr>
                <w:p>
                  <w:pPr>
                    <w:spacing w:before="60"/>
                    <w:jc w:val="center"/>
                    <w:rPr>
                      <w:rFonts w:ascii="宋体" w:hAnsi="宋体" w:eastAsia="宋体"/>
                      <w:snapToGrid w:val="0"/>
                      <w:sz w:val="21"/>
                      <w:szCs w:val="21"/>
                    </w:rPr>
                  </w:pPr>
                  <w:r>
                    <w:rPr>
                      <w:rFonts w:hint="eastAsia" w:ascii="宋体" w:hAnsi="宋体" w:eastAsia="宋体"/>
                      <w:snapToGrid w:val="0"/>
                      <w:sz w:val="21"/>
                      <w:szCs w:val="21"/>
                    </w:rPr>
                    <w:t>一致</w:t>
                  </w:r>
                </w:p>
              </w:tc>
            </w:tr>
          </w:tbl>
          <w:p>
            <w:pPr>
              <w:pStyle w:val="67"/>
              <w:spacing w:before="120" w:beforeLines="50" w:line="360" w:lineRule="auto"/>
              <w:jc w:val="left"/>
              <w:rPr>
                <w:rFonts w:ascii="宋体" w:hAnsi="宋体" w:eastAsia="宋体" w:cs="Times New Roman"/>
                <w:b w:val="0"/>
                <w:snapToGrid/>
              </w:rPr>
            </w:pPr>
            <w:r>
              <w:rPr>
                <w:rFonts w:hint="eastAsia" w:ascii="宋体" w:hAnsi="宋体" w:eastAsia="宋体" w:cs="Times New Roman"/>
                <w:b w:val="0"/>
                <w:snapToGrid/>
              </w:rPr>
              <w:t>5、主要建构筑物</w:t>
            </w:r>
          </w:p>
          <w:p>
            <w:pPr>
              <w:pStyle w:val="67"/>
              <w:spacing w:before="120" w:beforeLines="50" w:line="360" w:lineRule="auto"/>
              <w:ind w:firstLine="480"/>
              <w:jc w:val="left"/>
              <w:rPr>
                <w:rFonts w:ascii="宋体" w:hAnsi="宋体" w:eastAsia="宋体" w:cs="Times New Roman"/>
                <w:b w:val="0"/>
                <w:snapToGrid/>
              </w:rPr>
            </w:pPr>
            <w:r>
              <w:rPr>
                <w:rFonts w:hint="eastAsia" w:ascii="宋体" w:hAnsi="宋体" w:eastAsia="宋体" w:cs="Times New Roman"/>
                <w:b w:val="0"/>
                <w:snapToGrid/>
              </w:rPr>
              <w:t>本项目主要建构筑物及装置设备见表2-3：</w:t>
            </w:r>
          </w:p>
          <w:p>
            <w:pPr>
              <w:spacing w:line="540" w:lineRule="exact"/>
              <w:ind w:firstLine="409" w:firstLineChars="195"/>
              <w:rPr>
                <w:rFonts w:ascii="宋体" w:hAnsi="宋体" w:eastAsia="宋体"/>
                <w:sz w:val="21"/>
                <w:szCs w:val="21"/>
                <w:highlight w:val="none"/>
              </w:rPr>
            </w:pPr>
            <w:r>
              <w:rPr>
                <w:rFonts w:ascii="宋体" w:hAnsi="宋体" w:eastAsia="宋体"/>
                <w:sz w:val="21"/>
                <w:szCs w:val="21"/>
              </w:rPr>
              <w:t>（1）</w:t>
            </w:r>
            <w:r>
              <w:rPr>
                <w:rFonts w:hint="eastAsia" w:ascii="宋体" w:hAnsi="宋体" w:eastAsia="宋体"/>
                <w:sz w:val="21"/>
                <w:szCs w:val="21"/>
              </w:rPr>
              <w:t>子</w:t>
            </w:r>
            <w:r>
              <w:rPr>
                <w:rFonts w:hint="eastAsia" w:ascii="宋体" w:hAnsi="宋体" w:eastAsia="宋体"/>
                <w:sz w:val="21"/>
                <w:szCs w:val="21"/>
                <w:highlight w:val="none"/>
              </w:rPr>
              <w:t>项目1：取向硅钢区域废水资源化</w:t>
            </w:r>
          </w:p>
          <w:p>
            <w:pPr>
              <w:autoSpaceDE w:val="0"/>
              <w:autoSpaceDN w:val="0"/>
              <w:jc w:val="center"/>
              <w:rPr>
                <w:rFonts w:ascii="宋体" w:hAnsi="宋体" w:eastAsia="宋体"/>
                <w:sz w:val="21"/>
                <w:szCs w:val="21"/>
                <w:highlight w:val="none"/>
              </w:rPr>
            </w:pPr>
            <w:r>
              <w:rPr>
                <w:rFonts w:ascii="宋体" w:hAnsi="宋体" w:eastAsia="宋体"/>
                <w:sz w:val="21"/>
                <w:szCs w:val="21"/>
                <w:highlight w:val="none"/>
              </w:rPr>
              <w:t>表</w:t>
            </w:r>
            <w:r>
              <w:rPr>
                <w:rFonts w:hint="eastAsia" w:ascii="宋体" w:hAnsi="宋体" w:eastAsia="宋体"/>
                <w:sz w:val="21"/>
                <w:szCs w:val="21"/>
                <w:highlight w:val="none"/>
              </w:rPr>
              <w:t>2-3  子项目1主要设备及技术指标一览表</w:t>
            </w:r>
          </w:p>
          <w:tbl>
            <w:tblPr>
              <w:tblStyle w:val="39"/>
              <w:tblpPr w:leftFromText="180" w:rightFromText="180" w:vertAnchor="text" w:tblpXSpec="center" w:tblpY="1"/>
              <w:tblOverlap w:val="never"/>
              <w:tblW w:w="7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32"/>
              <w:gridCol w:w="1076"/>
              <w:gridCol w:w="1111"/>
              <w:gridCol w:w="889"/>
              <w:gridCol w:w="1473"/>
              <w:gridCol w:w="1037"/>
              <w:gridCol w:w="1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5" w:hRule="atLeast"/>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序号</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名称</w:t>
                  </w:r>
                </w:p>
              </w:tc>
              <w:tc>
                <w:tcPr>
                  <w:tcW w:w="1111" w:type="dxa"/>
                  <w:vAlign w:val="center"/>
                </w:tcPr>
                <w:p>
                  <w:pPr>
                    <w:spacing w:before="60"/>
                    <w:jc w:val="center"/>
                    <w:rPr>
                      <w:rFonts w:hint="eastAsia"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设备性能</w:t>
                  </w:r>
                </w:p>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（环评）</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数量</w:t>
                  </w:r>
                </w:p>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（环评）</w:t>
                  </w:r>
                </w:p>
              </w:tc>
              <w:tc>
                <w:tcPr>
                  <w:tcW w:w="1473" w:type="dxa"/>
                  <w:vAlign w:val="center"/>
                </w:tcPr>
                <w:p>
                  <w:pPr>
                    <w:spacing w:before="60"/>
                    <w:jc w:val="center"/>
                    <w:rPr>
                      <w:rFonts w:hint="eastAsia"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设备性能</w:t>
                  </w:r>
                </w:p>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（实际）</w:t>
                  </w:r>
                </w:p>
              </w:tc>
              <w:tc>
                <w:tcPr>
                  <w:tcW w:w="1037" w:type="dxa"/>
                  <w:vAlign w:val="center"/>
                </w:tcPr>
                <w:p>
                  <w:pPr>
                    <w:spacing w:before="60"/>
                    <w:jc w:val="center"/>
                    <w:rPr>
                      <w:rFonts w:hint="eastAsia"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数量</w:t>
                  </w:r>
                </w:p>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（实际）</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与环评一致性说明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调节池</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V=1250</w:t>
                  </w:r>
                  <w:r>
                    <w:rPr>
                      <w:rFonts w:hint="eastAsia" w:asciiTheme="minorEastAsia" w:hAnsiTheme="minorEastAsia" w:eastAsiaTheme="minorEastAsia" w:cstheme="minorEastAsia"/>
                      <w:sz w:val="21"/>
                      <w:szCs w:val="21"/>
                      <w:highlight w:val="none"/>
                      <w:lang w:bidi="ar"/>
                    </w:rPr>
                    <w:t>m</w:t>
                  </w:r>
                  <w:r>
                    <w:rPr>
                      <w:rFonts w:hint="eastAsia" w:asciiTheme="minorEastAsia" w:hAnsiTheme="minorEastAsia" w:eastAsiaTheme="minorEastAsia" w:cstheme="minorEastAsia"/>
                      <w:sz w:val="21"/>
                      <w:szCs w:val="21"/>
                      <w:highlight w:val="none"/>
                      <w:vertAlign w:val="superscript"/>
                      <w:lang w:bidi="ar"/>
                    </w:rPr>
                    <w:t>3</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1座</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提升泵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单台Q=900m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/h，H=15m，变频</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2台（一用一备）</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单台Q=</w:t>
                  </w:r>
                  <w:r>
                    <w:rPr>
                      <w:rFonts w:asciiTheme="minorEastAsia" w:hAnsiTheme="minorEastAsia" w:eastAsiaTheme="minorEastAsia" w:cstheme="minorEastAsia"/>
                      <w:sz w:val="21"/>
                      <w:szCs w:val="21"/>
                      <w:highlight w:val="none"/>
                    </w:rPr>
                    <w:t>450</w:t>
                  </w:r>
                  <w:r>
                    <w:rPr>
                      <w:rFonts w:hint="eastAsia" w:asciiTheme="minorEastAsia" w:hAnsiTheme="minorEastAsia" w:eastAsiaTheme="minorEastAsia" w:cstheme="minorEastAsia"/>
                      <w:sz w:val="21"/>
                      <w:szCs w:val="21"/>
                      <w:highlight w:val="none"/>
                    </w:rPr>
                    <w:t>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 H=1</w:t>
                  </w:r>
                  <w:r>
                    <w:rPr>
                      <w:rFonts w:asciiTheme="minorEastAsia" w:hAnsiTheme="minorEastAsia" w:eastAsiaTheme="minorEastAsia" w:cstheme="minorEastAsia"/>
                      <w:sz w:val="21"/>
                      <w:szCs w:val="21"/>
                      <w:highlight w:val="none"/>
                    </w:rPr>
                    <w:t>8</w:t>
                  </w:r>
                  <w:r>
                    <w:rPr>
                      <w:rFonts w:hint="eastAsia" w:asciiTheme="minorEastAsia" w:hAnsiTheme="minorEastAsia" w:eastAsiaTheme="minorEastAsia" w:cstheme="minorEastAsia"/>
                      <w:sz w:val="21"/>
                      <w:szCs w:val="21"/>
                      <w:highlight w:val="none"/>
                    </w:rPr>
                    <w:t>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3台</w:t>
                  </w:r>
                  <w:r>
                    <w:rPr>
                      <w:rFonts w:hint="eastAsia" w:asciiTheme="minorEastAsia" w:hAnsiTheme="minorEastAsia" w:eastAsiaTheme="minorEastAsia" w:cstheme="minorEastAsia"/>
                      <w:sz w:val="21"/>
                      <w:szCs w:val="21"/>
                      <w:highlight w:val="none"/>
                    </w:rPr>
                    <w:t>（两用一备）</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3</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高密度沉淀池</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单套处理能力500 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有效容积550m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/座，总处理能力为750m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2套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4</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V型滤池</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单套处理能力300 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3套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单套过滤水量187.5</w:t>
                  </w:r>
                  <w:r>
                    <w:rPr>
                      <w:rFonts w:hint="eastAsia" w:ascii="宋体" w:hAnsi="宋体" w:eastAsia="宋体"/>
                      <w:sz w:val="21"/>
                      <w:szCs w:val="21"/>
                    </w:rPr>
                    <w:t>m</w:t>
                  </w:r>
                  <w:r>
                    <w:rPr>
                      <w:rFonts w:ascii="宋体" w:hAnsi="宋体" w:eastAsia="宋体"/>
                      <w:sz w:val="21"/>
                      <w:szCs w:val="21"/>
                    </w:rPr>
                    <w:t>³</w:t>
                  </w:r>
                  <w:r>
                    <w:rPr>
                      <w:rFonts w:hint="eastAsia" w:asciiTheme="minorEastAsia" w:hAnsiTheme="minorEastAsia" w:eastAsiaTheme="minorEastAsia" w:cstheme="minorEastAsia"/>
                      <w:snapToGrid w:val="0"/>
                      <w:spacing w:val="6"/>
                      <w:sz w:val="21"/>
                      <w:szCs w:val="21"/>
                      <w:highlight w:val="none"/>
                    </w:rPr>
                    <w:t>/h</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4座</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5</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超滤给水泵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Q=600m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/h，H=35m，变频</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3台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w:t>
                  </w:r>
                  <w:r>
                    <w:rPr>
                      <w:rFonts w:asciiTheme="minorEastAsia" w:hAnsiTheme="minorEastAsia" w:eastAsiaTheme="minorEastAsia" w:cstheme="minorEastAsia"/>
                      <w:sz w:val="21"/>
                      <w:szCs w:val="21"/>
                      <w:highlight w:val="none"/>
                    </w:rPr>
                    <w:t>40</w:t>
                  </w:r>
                  <w:r>
                    <w:rPr>
                      <w:rFonts w:hint="eastAsia" w:asciiTheme="minorEastAsia" w:hAnsiTheme="minorEastAsia" w:eastAsiaTheme="minorEastAsia" w:cstheme="minorEastAsia"/>
                      <w:sz w:val="21"/>
                      <w:szCs w:val="21"/>
                      <w:highlight w:val="none"/>
                    </w:rPr>
                    <w:t>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w:t>
                  </w:r>
                  <w:r>
                    <w:rPr>
                      <w:rFonts w:asciiTheme="minorEastAsia" w:hAnsiTheme="minorEastAsia" w:eastAsiaTheme="minorEastAsia" w:cstheme="minorEastAsia"/>
                      <w:sz w:val="21"/>
                      <w:szCs w:val="21"/>
                      <w:highlight w:val="none"/>
                    </w:rPr>
                    <w:t>=4</w:t>
                  </w:r>
                  <w:r>
                    <w:rPr>
                      <w:rFonts w:hint="eastAsia" w:asciiTheme="minorEastAsia" w:hAnsiTheme="minorEastAsia" w:eastAsiaTheme="minorEastAsia" w:cstheme="minorEastAsia"/>
                      <w:sz w:val="21"/>
                      <w:szCs w:val="21"/>
                      <w:highlight w:val="none"/>
                    </w:rPr>
                    <w:t>5m，变频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3台</w:t>
                  </w:r>
                </w:p>
              </w:tc>
              <w:tc>
                <w:tcPr>
                  <w:tcW w:w="1067" w:type="dxa"/>
                  <w:vAlign w:val="center"/>
                </w:tcPr>
                <w:p>
                  <w:pPr>
                    <w:spacing w:before="60"/>
                    <w:jc w:val="center"/>
                    <w:rPr>
                      <w:rFonts w:hint="eastAsia"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6</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自清洗管道过滤器</w:t>
                  </w:r>
                </w:p>
              </w:tc>
              <w:tc>
                <w:tcPr>
                  <w:tcW w:w="1111"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Q=600m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/h，精度100μm</w:t>
                  </w:r>
                </w:p>
              </w:tc>
              <w:tc>
                <w:tcPr>
                  <w:tcW w:w="889"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2台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BOS CBV 9600/10C，</w:t>
                  </w:r>
                  <w:r>
                    <w:rPr>
                      <w:rFonts w:hint="eastAsia" w:asciiTheme="minorEastAsia" w:hAnsiTheme="minorEastAsia" w:eastAsiaTheme="minorEastAsia" w:cstheme="minorEastAsia"/>
                      <w:sz w:val="21"/>
                      <w:szCs w:val="21"/>
                      <w:highlight w:val="none"/>
                    </w:rPr>
                    <w:t>，精度1</w:t>
                  </w:r>
                  <w:r>
                    <w:rPr>
                      <w:rFonts w:asciiTheme="minorEastAsia" w:hAnsiTheme="minorEastAsia" w:eastAsiaTheme="minorEastAsia" w:cstheme="minorEastAsia"/>
                      <w:sz w:val="21"/>
                      <w:szCs w:val="21"/>
                      <w:highlight w:val="none"/>
                    </w:rPr>
                    <w:t>5</w:t>
                  </w:r>
                  <w:r>
                    <w:rPr>
                      <w:rFonts w:hint="eastAsia" w:asciiTheme="minorEastAsia" w:hAnsiTheme="minorEastAsia" w:eastAsiaTheme="minorEastAsia" w:cstheme="minorEastAsia"/>
                      <w:sz w:val="21"/>
                      <w:szCs w:val="21"/>
                      <w:highlight w:val="none"/>
                    </w:rPr>
                    <w:t>0μm</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3台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7</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超滤装置</w:t>
                  </w:r>
                </w:p>
              </w:tc>
              <w:tc>
                <w:tcPr>
                  <w:tcW w:w="1111"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单套净产水140m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/h，膜净产水通量40LMH，平均产水通量45LMH</w:t>
                  </w:r>
                </w:p>
              </w:tc>
              <w:tc>
                <w:tcPr>
                  <w:tcW w:w="889"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6套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单套净产水153</w:t>
                  </w:r>
                  <w:r>
                    <w:rPr>
                      <w:rFonts w:hint="eastAsia" w:asciiTheme="minorEastAsia" w:hAnsiTheme="minorEastAsia" w:eastAsiaTheme="minorEastAsia" w:cstheme="minorEastAsia"/>
                      <w:sz w:val="21"/>
                      <w:szCs w:val="21"/>
                      <w:highlight w:val="none"/>
                      <w:lang w:bidi="ar"/>
                    </w:rPr>
                    <w:t>m</w:t>
                  </w:r>
                  <w:r>
                    <w:rPr>
                      <w:rFonts w:hint="eastAsia" w:asciiTheme="minorEastAsia" w:hAnsiTheme="minorEastAsia" w:eastAsiaTheme="minorEastAsia" w:cstheme="minorEastAsia"/>
                      <w:sz w:val="21"/>
                      <w:szCs w:val="21"/>
                      <w:highlight w:val="none"/>
                      <w:vertAlign w:val="superscript"/>
                      <w:lang w:bidi="ar"/>
                    </w:rPr>
                    <w:t>3</w:t>
                  </w:r>
                  <w:r>
                    <w:rPr>
                      <w:rFonts w:hint="eastAsia" w:asciiTheme="minorEastAsia" w:hAnsiTheme="minorEastAsia" w:eastAsiaTheme="minorEastAsia" w:cstheme="minorEastAsia"/>
                      <w:snapToGrid w:val="0"/>
                      <w:spacing w:val="6"/>
                      <w:sz w:val="21"/>
                      <w:szCs w:val="21"/>
                      <w:highlight w:val="none"/>
                    </w:rPr>
                    <w:t>/h，膜净产水通量40LMH，平均产水通量45LMH</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5套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8</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超滤产水箱</w:t>
                  </w:r>
                </w:p>
              </w:tc>
              <w:tc>
                <w:tcPr>
                  <w:tcW w:w="1111"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V=600m</w:t>
                  </w:r>
                  <w:r>
                    <w:rPr>
                      <w:rFonts w:hint="eastAsia" w:asciiTheme="minorEastAsia" w:hAnsiTheme="minorEastAsia" w:eastAsiaTheme="minorEastAsia" w:cstheme="minorEastAsia"/>
                      <w:sz w:val="21"/>
                      <w:szCs w:val="21"/>
                      <w:highlight w:val="none"/>
                      <w:vertAlign w:val="superscript"/>
                    </w:rPr>
                    <w:t>3</w:t>
                  </w:r>
                </w:p>
              </w:tc>
              <w:tc>
                <w:tcPr>
                  <w:tcW w:w="889"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1座</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V=450</w:t>
                  </w:r>
                  <w:r>
                    <w:rPr>
                      <w:rFonts w:hint="eastAsia" w:ascii="宋体" w:hAnsi="宋体" w:eastAsia="宋体"/>
                      <w:sz w:val="21"/>
                      <w:szCs w:val="21"/>
                    </w:rPr>
                    <w:t>m</w:t>
                  </w:r>
                  <w:r>
                    <w:rPr>
                      <w:rFonts w:ascii="宋体" w:hAnsi="宋体" w:eastAsia="宋体"/>
                      <w:sz w:val="21"/>
                      <w:szCs w:val="21"/>
                    </w:rPr>
                    <w:t>³</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1座</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9</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超滤反洗泵</w:t>
                  </w:r>
                </w:p>
              </w:tc>
              <w:tc>
                <w:tcPr>
                  <w:tcW w:w="1111"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Q=300m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/h，H=35m，变频</w:t>
                  </w:r>
                </w:p>
              </w:tc>
              <w:tc>
                <w:tcPr>
                  <w:tcW w:w="889" w:type="dxa"/>
                  <w:vAlign w:val="center"/>
                </w:tcPr>
                <w:p>
                  <w:pPr>
                    <w:spacing w:line="360" w:lineRule="auto"/>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2台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Q=3</w:t>
                  </w:r>
                  <w:r>
                    <w:rPr>
                      <w:rFonts w:asciiTheme="minorEastAsia" w:hAnsiTheme="minorEastAsia" w:eastAsiaTheme="minorEastAsia" w:cstheme="minorEastAsia"/>
                      <w:sz w:val="21"/>
                      <w:szCs w:val="21"/>
                      <w:highlight w:val="none"/>
                    </w:rPr>
                    <w:t>1</w:t>
                  </w:r>
                  <w:r>
                    <w:rPr>
                      <w:rFonts w:hint="eastAsia" w:asciiTheme="minorEastAsia" w:hAnsiTheme="minorEastAsia" w:eastAsiaTheme="minorEastAsia" w:cstheme="minorEastAsia"/>
                      <w:sz w:val="21"/>
                      <w:szCs w:val="21"/>
                      <w:highlight w:val="none"/>
                    </w:rPr>
                    <w:t>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/h，H=3</w:t>
                  </w:r>
                  <w:r>
                    <w:rPr>
                      <w:rFonts w:asciiTheme="minorEastAsia" w:hAnsiTheme="minorEastAsia" w:eastAsiaTheme="minorEastAsia" w:cstheme="minorEastAsia"/>
                      <w:sz w:val="21"/>
                      <w:szCs w:val="21"/>
                      <w:highlight w:val="none"/>
                    </w:rPr>
                    <w:t>2</w:t>
                  </w:r>
                  <w:r>
                    <w:rPr>
                      <w:rFonts w:hint="eastAsia" w:asciiTheme="minorEastAsia" w:hAnsiTheme="minorEastAsia" w:eastAsiaTheme="minorEastAsia" w:cstheme="minorEastAsia"/>
                      <w:sz w:val="21"/>
                      <w:szCs w:val="21"/>
                      <w:highlight w:val="none"/>
                    </w:rPr>
                    <w:t>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2台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10</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一级反渗透给水泵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Q=260m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/h，H=35m，变频</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4台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w:t>
                  </w:r>
                  <w:r>
                    <w:rPr>
                      <w:rFonts w:asciiTheme="minorEastAsia" w:hAnsiTheme="minorEastAsia" w:eastAsiaTheme="minorEastAsia" w:cstheme="minorEastAsia"/>
                      <w:sz w:val="21"/>
                      <w:szCs w:val="21"/>
                      <w:highlight w:val="none"/>
                    </w:rPr>
                    <w:t>40</w:t>
                  </w:r>
                  <w:r>
                    <w:rPr>
                      <w:rFonts w:hint="eastAsia" w:asciiTheme="minorEastAsia" w:hAnsiTheme="minorEastAsia" w:eastAsiaTheme="minorEastAsia" w:cstheme="minorEastAsia"/>
                      <w:sz w:val="21"/>
                      <w:szCs w:val="21"/>
                      <w:highlight w:val="none"/>
                    </w:rPr>
                    <w:t>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/h，H=35m，变频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3台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11</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一级反渗透保安过滤器</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Q=260m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/h，过滤精度5μm</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3台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VT-6-DN550SS</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4台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12</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一级反渗透高压泵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Q=260m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/h，H=160m，变频</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3台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Q=2</w:t>
                  </w:r>
                  <w:r>
                    <w:rPr>
                      <w:rFonts w:asciiTheme="minorEastAsia" w:hAnsiTheme="minorEastAsia" w:eastAsiaTheme="minorEastAsia" w:cstheme="minorEastAsia"/>
                      <w:sz w:val="21"/>
                      <w:szCs w:val="21"/>
                      <w:highlight w:val="none"/>
                    </w:rPr>
                    <w:t>8</w:t>
                  </w:r>
                  <w:r>
                    <w:rPr>
                      <w:rFonts w:hint="eastAsia" w:asciiTheme="minorEastAsia" w:hAnsiTheme="minorEastAsia" w:eastAsiaTheme="minorEastAsia" w:cstheme="minorEastAsia"/>
                      <w:sz w:val="21"/>
                      <w:szCs w:val="21"/>
                      <w:highlight w:val="none"/>
                    </w:rPr>
                    <w:t>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/h，H=160m，变频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4台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13</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一级反渗透装置</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单套产水180m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/h，膜通量&lt;18LMH，回收率70%</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3套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单套产水160</w:t>
                  </w:r>
                  <w:r>
                    <w:rPr>
                      <w:rFonts w:hint="eastAsia" w:ascii="宋体" w:hAnsi="宋体" w:eastAsia="宋体"/>
                      <w:sz w:val="21"/>
                      <w:szCs w:val="21"/>
                    </w:rPr>
                    <w:t>m</w:t>
                  </w:r>
                  <w:r>
                    <w:rPr>
                      <w:rFonts w:ascii="宋体" w:hAnsi="宋体" w:eastAsia="宋体"/>
                      <w:sz w:val="21"/>
                      <w:szCs w:val="21"/>
                    </w:rPr>
                    <w:t>³</w:t>
                  </w:r>
                  <w:r>
                    <w:rPr>
                      <w:rFonts w:hint="eastAsia" w:asciiTheme="minorEastAsia" w:hAnsiTheme="minorEastAsia" w:eastAsiaTheme="minorEastAsia" w:cstheme="minorEastAsia"/>
                      <w:snapToGrid w:val="0"/>
                      <w:spacing w:val="6"/>
                      <w:sz w:val="21"/>
                      <w:szCs w:val="21"/>
                      <w:highlight w:val="none"/>
                    </w:rPr>
                    <w:t>/h，膜通量&lt;15LMH，回收率70%</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4套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14</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一级除盐水外供泵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Q=250m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/h，H=45m，变频</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Q=2</w:t>
                  </w:r>
                  <w:r>
                    <w:rPr>
                      <w:rFonts w:asciiTheme="minorEastAsia" w:hAnsiTheme="minorEastAsia" w:eastAsiaTheme="minorEastAsia" w:cstheme="minorEastAsia"/>
                      <w:sz w:val="21"/>
                      <w:szCs w:val="21"/>
                      <w:highlight w:val="none"/>
                    </w:rPr>
                    <w:t>8</w:t>
                  </w:r>
                  <w:r>
                    <w:rPr>
                      <w:rFonts w:hint="eastAsia" w:asciiTheme="minorEastAsia" w:hAnsiTheme="minorEastAsia" w:eastAsiaTheme="minorEastAsia" w:cstheme="minorEastAsia"/>
                      <w:sz w:val="21"/>
                      <w:szCs w:val="21"/>
                      <w:highlight w:val="none"/>
                    </w:rPr>
                    <w:t>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/h，H=4</w:t>
                  </w:r>
                  <w:r>
                    <w:rPr>
                      <w:rFonts w:asciiTheme="minorEastAsia" w:hAnsiTheme="minorEastAsia" w:eastAsiaTheme="minorEastAsia" w:cstheme="minorEastAsia"/>
                      <w:sz w:val="21"/>
                      <w:szCs w:val="21"/>
                      <w:highlight w:val="none"/>
                    </w:rPr>
                    <w:t>0</w:t>
                  </w:r>
                  <w:r>
                    <w:rPr>
                      <w:rFonts w:hint="eastAsia" w:asciiTheme="minorEastAsia" w:hAnsiTheme="minorEastAsia" w:eastAsiaTheme="minorEastAsia" w:cstheme="minorEastAsia"/>
                      <w:sz w:val="21"/>
                      <w:szCs w:val="21"/>
                      <w:highlight w:val="none"/>
                    </w:rPr>
                    <w:t>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2台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15</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二级反渗透给水泵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Q=165m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/h，H=35m</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3台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Q=1</w:t>
                  </w:r>
                  <w:r>
                    <w:rPr>
                      <w:rFonts w:asciiTheme="minorEastAsia" w:hAnsiTheme="minorEastAsia" w:eastAsiaTheme="minorEastAsia" w:cstheme="minorEastAsia"/>
                      <w:sz w:val="21"/>
                      <w:szCs w:val="21"/>
                      <w:highlight w:val="none"/>
                    </w:rPr>
                    <w:t>10</w:t>
                  </w:r>
                  <w:r>
                    <w:rPr>
                      <w:rFonts w:hint="eastAsia" w:asciiTheme="minorEastAsia" w:hAnsiTheme="minorEastAsia" w:eastAsiaTheme="minorEastAsia" w:cstheme="minorEastAsia"/>
                      <w:sz w:val="21"/>
                      <w:szCs w:val="21"/>
                      <w:highlight w:val="none"/>
                    </w:rPr>
                    <w:t>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/h，H=3</w:t>
                  </w:r>
                  <w:r>
                    <w:rPr>
                      <w:rFonts w:asciiTheme="minorEastAsia" w:hAnsiTheme="minorEastAsia" w:eastAsiaTheme="minorEastAsia" w:cstheme="minorEastAsia"/>
                      <w:sz w:val="21"/>
                      <w:szCs w:val="21"/>
                      <w:highlight w:val="none"/>
                    </w:rPr>
                    <w:t>0</w:t>
                  </w:r>
                  <w:r>
                    <w:rPr>
                      <w:rFonts w:hint="eastAsia" w:asciiTheme="minorEastAsia" w:hAnsiTheme="minorEastAsia" w:eastAsiaTheme="minorEastAsia" w:cstheme="minorEastAsia"/>
                      <w:sz w:val="21"/>
                      <w:szCs w:val="21"/>
                      <w:highlight w:val="none"/>
                    </w:rPr>
                    <w:t>m</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2台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16</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二级反渗透保安过滤器</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Q=165m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/h，过滤精度5μm</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VT-3-DN400SS</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3台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4" w:hRule="atLeast"/>
                <w:tblHeader/>
                <w:jc w:val="center"/>
              </w:trPr>
              <w:tc>
                <w:tcPr>
                  <w:tcW w:w="532" w:type="dxa"/>
                  <w:vAlign w:val="center"/>
                </w:tcPr>
                <w:p>
                  <w:pPr>
                    <w:spacing w:before="60"/>
                    <w:jc w:val="center"/>
                    <w:rPr>
                      <w:rFonts w:hint="default" w:asciiTheme="minorEastAsia" w:hAnsiTheme="minorEastAsia" w:eastAsiaTheme="minorEastAsia" w:cstheme="minorEastAsia"/>
                      <w:snapToGrid w:val="0"/>
                      <w:spacing w:val="6"/>
                      <w:sz w:val="21"/>
                      <w:szCs w:val="21"/>
                      <w:highlight w:val="none"/>
                      <w:lang w:val="en-US" w:eastAsia="zh-CN"/>
                    </w:rPr>
                  </w:pPr>
                  <w:r>
                    <w:rPr>
                      <w:rFonts w:hint="eastAsia" w:asciiTheme="minorEastAsia" w:hAnsiTheme="minorEastAsia" w:eastAsiaTheme="minorEastAsia" w:cstheme="minorEastAsia"/>
                      <w:snapToGrid w:val="0"/>
                      <w:spacing w:val="6"/>
                      <w:sz w:val="21"/>
                      <w:szCs w:val="21"/>
                      <w:highlight w:val="none"/>
                      <w:lang w:val="en-US" w:eastAsia="zh-CN"/>
                    </w:rPr>
                    <w:t>17</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二级反渗透高压泵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Q=165m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/h，H=140m，变频</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Q=1</w:t>
                  </w:r>
                  <w:r>
                    <w:rPr>
                      <w:rFonts w:asciiTheme="minorEastAsia" w:hAnsiTheme="minorEastAsia" w:eastAsiaTheme="minorEastAsia" w:cstheme="minorEastAsia"/>
                      <w:sz w:val="21"/>
                      <w:szCs w:val="21"/>
                      <w:highlight w:val="none"/>
                    </w:rPr>
                    <w:t>10</w:t>
                  </w:r>
                  <w:r>
                    <w:rPr>
                      <w:rFonts w:hint="eastAsia" w:asciiTheme="minorEastAsia" w:hAnsiTheme="minorEastAsia" w:eastAsiaTheme="minorEastAsia" w:cstheme="minorEastAsia"/>
                      <w:sz w:val="21"/>
                      <w:szCs w:val="21"/>
                      <w:highlight w:val="none"/>
                    </w:rPr>
                    <w:t>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/h，H=1</w:t>
                  </w:r>
                  <w:r>
                    <w:rPr>
                      <w:rFonts w:asciiTheme="minorEastAsia" w:hAnsiTheme="minorEastAsia" w:eastAsiaTheme="minorEastAsia" w:cstheme="minorEastAsia"/>
                      <w:sz w:val="21"/>
                      <w:szCs w:val="21"/>
                      <w:highlight w:val="none"/>
                    </w:rPr>
                    <w:t>1</w:t>
                  </w:r>
                  <w:r>
                    <w:rPr>
                      <w:rFonts w:hint="eastAsia" w:asciiTheme="minorEastAsia" w:hAnsiTheme="minorEastAsia" w:eastAsiaTheme="minorEastAsia" w:cstheme="minorEastAsia"/>
                      <w:sz w:val="21"/>
                      <w:szCs w:val="21"/>
                      <w:highlight w:val="none"/>
                    </w:rPr>
                    <w:t>0m，变频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3台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hint="default" w:asciiTheme="minorEastAsia" w:hAnsiTheme="minorEastAsia" w:eastAsiaTheme="minorEastAsia" w:cstheme="minorEastAsia"/>
                      <w:snapToGrid w:val="0"/>
                      <w:spacing w:val="6"/>
                      <w:sz w:val="21"/>
                      <w:szCs w:val="21"/>
                      <w:highlight w:val="none"/>
                      <w:lang w:val="en-US" w:eastAsia="zh-CN"/>
                    </w:rPr>
                  </w:pPr>
                  <w:r>
                    <w:rPr>
                      <w:rFonts w:hint="eastAsia" w:asciiTheme="minorEastAsia" w:hAnsiTheme="minorEastAsia" w:eastAsiaTheme="minorEastAsia" w:cstheme="minorEastAsia"/>
                      <w:snapToGrid w:val="0"/>
                      <w:spacing w:val="6"/>
                      <w:sz w:val="21"/>
                      <w:szCs w:val="21"/>
                      <w:highlight w:val="none"/>
                      <w:lang w:val="en-US" w:eastAsia="zh-CN"/>
                    </w:rPr>
                    <w:t>18</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二级反渗透装置</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单套产水140m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/h，膜通量&lt;33LMH，回收率85%</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单套产水90</w:t>
                  </w:r>
                  <w:r>
                    <w:rPr>
                      <w:rFonts w:hint="eastAsia" w:asciiTheme="minorEastAsia" w:hAnsiTheme="minorEastAsia" w:eastAsiaTheme="minorEastAsia" w:cstheme="minorEastAsia"/>
                      <w:sz w:val="21"/>
                      <w:szCs w:val="21"/>
                      <w:highlight w:val="none"/>
                      <w:lang w:bidi="ar"/>
                    </w:rPr>
                    <w:t>m</w:t>
                  </w:r>
                  <w:r>
                    <w:rPr>
                      <w:rFonts w:hint="eastAsia" w:asciiTheme="minorEastAsia" w:hAnsiTheme="minorEastAsia" w:eastAsiaTheme="minorEastAsia" w:cstheme="minorEastAsia"/>
                      <w:sz w:val="21"/>
                      <w:szCs w:val="21"/>
                      <w:highlight w:val="none"/>
                      <w:vertAlign w:val="superscript"/>
                      <w:lang w:bidi="ar"/>
                    </w:rPr>
                    <w:t>3</w:t>
                  </w:r>
                  <w:r>
                    <w:rPr>
                      <w:rFonts w:hint="eastAsia" w:asciiTheme="minorEastAsia" w:hAnsiTheme="minorEastAsia" w:eastAsiaTheme="minorEastAsia" w:cstheme="minorEastAsia"/>
                      <w:snapToGrid w:val="0"/>
                      <w:spacing w:val="6"/>
                      <w:sz w:val="21"/>
                      <w:szCs w:val="21"/>
                      <w:highlight w:val="none"/>
                    </w:rPr>
                    <w:t>/h，膜通量&lt;25LMH，回收率85%</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3套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19</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二级除盐水外供泵</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Q=250m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/h，H=45m，变频</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2台</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z w:val="21"/>
                      <w:szCs w:val="21"/>
                      <w:highlight w:val="none"/>
                    </w:rPr>
                    <w:t>Q=2</w:t>
                  </w:r>
                  <w:r>
                    <w:rPr>
                      <w:rFonts w:asciiTheme="minorEastAsia" w:hAnsiTheme="minorEastAsia" w:eastAsiaTheme="minorEastAsia" w:cstheme="minorEastAsia"/>
                      <w:sz w:val="21"/>
                      <w:szCs w:val="21"/>
                      <w:highlight w:val="none"/>
                    </w:rPr>
                    <w:t>0</w:t>
                  </w:r>
                  <w:r>
                    <w:rPr>
                      <w:rFonts w:hint="eastAsia" w:asciiTheme="minorEastAsia" w:hAnsiTheme="minorEastAsia" w:eastAsiaTheme="minorEastAsia" w:cstheme="minorEastAsia"/>
                      <w:sz w:val="21"/>
                      <w:szCs w:val="21"/>
                      <w:highlight w:val="none"/>
                    </w:rPr>
                    <w:t>0m</w:t>
                  </w:r>
                  <w:r>
                    <w:rPr>
                      <w:rFonts w:hint="eastAsia" w:asciiTheme="minorEastAsia" w:hAnsiTheme="minorEastAsia" w:eastAsiaTheme="minorEastAsia" w:cstheme="minorEastAsia"/>
                      <w:sz w:val="21"/>
                      <w:szCs w:val="21"/>
                      <w:highlight w:val="none"/>
                      <w:vertAlign w:val="superscript"/>
                    </w:rPr>
                    <w:t>3</w:t>
                  </w:r>
                  <w:r>
                    <w:rPr>
                      <w:rFonts w:hint="eastAsia" w:asciiTheme="minorEastAsia" w:hAnsiTheme="minorEastAsia" w:eastAsiaTheme="minorEastAsia" w:cstheme="minorEastAsia"/>
                      <w:sz w:val="21"/>
                      <w:szCs w:val="21"/>
                      <w:highlight w:val="none"/>
                    </w:rPr>
                    <w:t>/h，H=</w:t>
                  </w:r>
                  <w:r>
                    <w:rPr>
                      <w:rFonts w:asciiTheme="minorEastAsia" w:hAnsiTheme="minorEastAsia" w:eastAsiaTheme="minorEastAsia" w:cstheme="minorEastAsia"/>
                      <w:sz w:val="21"/>
                      <w:szCs w:val="21"/>
                      <w:highlight w:val="none"/>
                    </w:rPr>
                    <w:t>56</w:t>
                  </w:r>
                  <w:r>
                    <w:rPr>
                      <w:rFonts w:hint="eastAsia" w:asciiTheme="minorEastAsia" w:hAnsiTheme="minorEastAsia" w:eastAsiaTheme="minorEastAsia" w:cstheme="minorEastAsia"/>
                      <w:sz w:val="21"/>
                      <w:szCs w:val="21"/>
                      <w:highlight w:val="none"/>
                    </w:rPr>
                    <w:t>m，变频</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2台</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20</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化学清洗系统</w:t>
                  </w:r>
                </w:p>
              </w:tc>
              <w:tc>
                <w:tcPr>
                  <w:tcW w:w="1111"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超滤和反渗透分别设置</w:t>
                  </w:r>
                </w:p>
              </w:tc>
              <w:tc>
                <w:tcPr>
                  <w:tcW w:w="889" w:type="dxa"/>
                  <w:vAlign w:val="center"/>
                </w:tcPr>
                <w:p>
                  <w:pPr>
                    <w:spacing w:line="360" w:lineRule="auto"/>
                    <w:jc w:val="center"/>
                    <w:rPr>
                      <w:rFonts w:asciiTheme="minorEastAsia" w:hAnsiTheme="minorEastAsia" w:eastAsiaTheme="minorEastAsia" w:cstheme="minorEastAsia"/>
                      <w:sz w:val="21"/>
                      <w:szCs w:val="21"/>
                      <w:highlight w:val="none"/>
                      <w:lang w:val="en-US" w:eastAsia="zh-CN" w:bidi="ar-SA"/>
                    </w:rPr>
                  </w:pPr>
                  <w:r>
                    <w:rPr>
                      <w:rFonts w:hint="eastAsia" w:asciiTheme="minorEastAsia" w:hAnsiTheme="minorEastAsia" w:eastAsiaTheme="minorEastAsia" w:cstheme="minorEastAsia"/>
                      <w:sz w:val="21"/>
                      <w:szCs w:val="21"/>
                      <w:highlight w:val="none"/>
                    </w:rPr>
                    <w:t>2套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超滤酸碱洗装置及反渗透化学清洗装置</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2套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21</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氢氧化钠加药装置</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22</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盐酸加药装置</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23</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次氯酸钠加药装置</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24</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还原剂加药装置</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25</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混凝剂加药装置</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26</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絮凝剂加药装置</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blHeader/>
                <w:jc w:val="center"/>
              </w:trPr>
              <w:tc>
                <w:tcPr>
                  <w:tcW w:w="532" w:type="dxa"/>
                  <w:vAlign w:val="center"/>
                </w:tcPr>
                <w:p>
                  <w:pPr>
                    <w:spacing w:before="60"/>
                    <w:jc w:val="center"/>
                    <w:rPr>
                      <w:rFonts w:asciiTheme="minorEastAsia" w:hAnsiTheme="minorEastAsia" w:eastAsiaTheme="minorEastAsia" w:cstheme="minorEastAsia"/>
                      <w:snapToGrid w:val="0"/>
                      <w:spacing w:val="6"/>
                      <w:sz w:val="21"/>
                      <w:szCs w:val="21"/>
                      <w:highlight w:val="none"/>
                    </w:rPr>
                  </w:pPr>
                  <w:r>
                    <w:rPr>
                      <w:rFonts w:hint="eastAsia" w:asciiTheme="minorEastAsia" w:hAnsiTheme="minorEastAsia" w:eastAsiaTheme="minorEastAsia" w:cstheme="minorEastAsia"/>
                      <w:snapToGrid w:val="0"/>
                      <w:spacing w:val="6"/>
                      <w:sz w:val="21"/>
                      <w:szCs w:val="21"/>
                      <w:highlight w:val="none"/>
                    </w:rPr>
                    <w:t>27</w:t>
                  </w:r>
                </w:p>
              </w:tc>
              <w:tc>
                <w:tcPr>
                  <w:tcW w:w="1076"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阻垢剂加药装置</w:t>
                  </w:r>
                </w:p>
              </w:tc>
              <w:tc>
                <w:tcPr>
                  <w:tcW w:w="1111"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889"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473"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包括加药罐、计量泵等</w:t>
                  </w:r>
                </w:p>
              </w:tc>
              <w:tc>
                <w:tcPr>
                  <w:tcW w:w="103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1套</w:t>
                  </w:r>
                </w:p>
              </w:tc>
              <w:tc>
                <w:tcPr>
                  <w:tcW w:w="1067" w:type="dxa"/>
                  <w:vAlign w:val="center"/>
                </w:tcPr>
                <w:p>
                  <w:pPr>
                    <w:spacing w:before="60"/>
                    <w:jc w:val="center"/>
                    <w:rPr>
                      <w:rFonts w:asciiTheme="minorEastAsia" w:hAnsiTheme="minorEastAsia" w:eastAsiaTheme="minorEastAsia" w:cstheme="minorEastAsia"/>
                      <w:snapToGrid w:val="0"/>
                      <w:spacing w:val="6"/>
                      <w:sz w:val="21"/>
                      <w:szCs w:val="21"/>
                      <w:highlight w:val="none"/>
                      <w:lang w:val="en-US" w:eastAsia="zh-CN" w:bidi="ar-SA"/>
                    </w:rPr>
                  </w:pPr>
                  <w:r>
                    <w:rPr>
                      <w:rFonts w:hint="eastAsia" w:asciiTheme="minorEastAsia" w:hAnsiTheme="minorEastAsia" w:eastAsiaTheme="minorEastAsia" w:cstheme="minorEastAsia"/>
                      <w:snapToGrid w:val="0"/>
                      <w:spacing w:val="6"/>
                      <w:sz w:val="21"/>
                      <w:szCs w:val="21"/>
                      <w:highlight w:val="none"/>
                    </w:rPr>
                    <w:t>一致</w:t>
                  </w:r>
                </w:p>
              </w:tc>
            </w:tr>
          </w:tbl>
          <w:p>
            <w:pPr>
              <w:pStyle w:val="2"/>
              <w:spacing w:before="120"/>
              <w:rPr>
                <w:highlight w:val="none"/>
              </w:rPr>
            </w:pPr>
          </w:p>
          <w:p>
            <w:pPr>
              <w:spacing w:line="540" w:lineRule="exact"/>
              <w:ind w:firstLine="432" w:firstLineChars="195"/>
              <w:rPr>
                <w:rFonts w:hint="eastAsia" w:ascii="宋体" w:hAnsi="宋体" w:eastAsia="宋体"/>
                <w:spacing w:val="6"/>
                <w:sz w:val="21"/>
                <w:szCs w:val="21"/>
                <w:highlight w:val="none"/>
                <w:lang w:eastAsia="zh-CN"/>
              </w:rPr>
            </w:pPr>
            <w:r>
              <w:rPr>
                <w:rFonts w:ascii="宋体" w:hAnsi="宋体" w:eastAsia="宋体"/>
                <w:spacing w:val="6"/>
                <w:sz w:val="21"/>
                <w:szCs w:val="21"/>
                <w:highlight w:val="none"/>
              </w:rPr>
              <w:t>（2）</w:t>
            </w:r>
            <w:r>
              <w:rPr>
                <w:rFonts w:hint="eastAsia" w:ascii="宋体" w:hAnsi="宋体" w:eastAsia="宋体"/>
                <w:spacing w:val="6"/>
                <w:sz w:val="21"/>
                <w:szCs w:val="21"/>
                <w:highlight w:val="none"/>
              </w:rPr>
              <w:t>子项目2：</w:t>
            </w:r>
            <w:r>
              <w:rPr>
                <w:rFonts w:hint="eastAsia" w:ascii="宋体" w:hAnsi="宋体" w:eastAsia="宋体"/>
                <w:sz w:val="21"/>
                <w:szCs w:val="21"/>
                <w:highlight w:val="none"/>
              </w:rPr>
              <w:t>工业废水一膜深度处理系统提效改造</w:t>
            </w:r>
          </w:p>
          <w:p>
            <w:pPr>
              <w:autoSpaceDE w:val="0"/>
              <w:autoSpaceDN w:val="0"/>
              <w:jc w:val="center"/>
              <w:rPr>
                <w:rFonts w:ascii="宋体" w:hAnsi="宋体" w:eastAsia="宋体"/>
                <w:bCs/>
                <w:spacing w:val="6"/>
                <w:sz w:val="21"/>
                <w:szCs w:val="21"/>
                <w:highlight w:val="none"/>
              </w:rPr>
            </w:pPr>
            <w:r>
              <w:rPr>
                <w:rFonts w:ascii="宋体" w:hAnsi="宋体" w:eastAsia="宋体"/>
                <w:bCs/>
                <w:color w:val="000000"/>
                <w:sz w:val="21"/>
                <w:szCs w:val="21"/>
                <w:highlight w:val="none"/>
              </w:rPr>
              <w:t>表</w:t>
            </w:r>
            <w:r>
              <w:rPr>
                <w:rFonts w:hint="eastAsia" w:ascii="宋体" w:hAnsi="宋体" w:eastAsia="宋体"/>
                <w:bCs/>
                <w:color w:val="000000"/>
                <w:sz w:val="21"/>
                <w:szCs w:val="21"/>
                <w:highlight w:val="none"/>
              </w:rPr>
              <w:t>2-4  子项目2主要设备及技术指标一览表</w:t>
            </w:r>
          </w:p>
          <w:tbl>
            <w:tblPr>
              <w:tblStyle w:val="39"/>
              <w:tblW w:w="47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454"/>
              <w:gridCol w:w="1528"/>
              <w:gridCol w:w="814"/>
              <w:gridCol w:w="1416"/>
              <w:gridCol w:w="1224"/>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439" w:type="pct"/>
                  <w:vAlign w:val="center"/>
                </w:tcPr>
                <w:p>
                  <w:pPr>
                    <w:jc w:val="center"/>
                    <w:rPr>
                      <w:rFonts w:ascii="宋体" w:hAnsi="宋体" w:eastAsia="宋体" w:cs="宋体"/>
                      <w:bCs/>
                      <w:caps/>
                      <w:sz w:val="21"/>
                      <w:szCs w:val="21"/>
                      <w:highlight w:val="none"/>
                    </w:rPr>
                  </w:pPr>
                  <w:r>
                    <w:rPr>
                      <w:rFonts w:hint="eastAsia" w:ascii="宋体" w:hAnsi="宋体" w:eastAsia="宋体" w:cs="宋体"/>
                      <w:bCs/>
                      <w:caps/>
                      <w:sz w:val="21"/>
                      <w:szCs w:val="21"/>
                      <w:highlight w:val="none"/>
                      <w:lang w:bidi="ar"/>
                    </w:rPr>
                    <w:t>序号</w:t>
                  </w:r>
                </w:p>
              </w:tc>
              <w:tc>
                <w:tcPr>
                  <w:tcW w:w="914" w:type="pct"/>
                  <w:vAlign w:val="center"/>
                </w:tcPr>
                <w:p>
                  <w:pPr>
                    <w:jc w:val="center"/>
                    <w:rPr>
                      <w:rFonts w:ascii="宋体" w:hAnsi="宋体" w:eastAsia="宋体" w:cs="宋体"/>
                      <w:bCs/>
                      <w:caps/>
                      <w:sz w:val="21"/>
                      <w:szCs w:val="21"/>
                      <w:highlight w:val="none"/>
                    </w:rPr>
                  </w:pPr>
                  <w:r>
                    <w:rPr>
                      <w:rFonts w:hint="eastAsia" w:ascii="宋体" w:hAnsi="宋体" w:eastAsia="宋体" w:cs="宋体"/>
                      <w:bCs/>
                      <w:caps/>
                      <w:sz w:val="21"/>
                      <w:szCs w:val="21"/>
                      <w:highlight w:val="none"/>
                      <w:lang w:bidi="ar"/>
                    </w:rPr>
                    <w:t>名称</w:t>
                  </w:r>
                </w:p>
              </w:tc>
              <w:tc>
                <w:tcPr>
                  <w:tcW w:w="960" w:type="pct"/>
                  <w:vAlign w:val="center"/>
                </w:tcPr>
                <w:p>
                  <w:pPr>
                    <w:jc w:val="center"/>
                    <w:rPr>
                      <w:rFonts w:ascii="宋体" w:hAnsi="宋体" w:eastAsia="宋体" w:cs="宋体"/>
                      <w:bCs/>
                      <w:caps/>
                      <w:sz w:val="21"/>
                      <w:szCs w:val="21"/>
                      <w:highlight w:val="none"/>
                    </w:rPr>
                  </w:pPr>
                  <w:r>
                    <w:rPr>
                      <w:rFonts w:hint="eastAsia" w:ascii="宋体" w:hAnsi="宋体" w:eastAsia="宋体" w:cs="宋体"/>
                      <w:bCs/>
                      <w:caps/>
                      <w:sz w:val="21"/>
                      <w:szCs w:val="21"/>
                      <w:highlight w:val="none"/>
                      <w:lang w:bidi="ar"/>
                    </w:rPr>
                    <w:t>设备性能（环评）</w:t>
                  </w:r>
                </w:p>
              </w:tc>
              <w:tc>
                <w:tcPr>
                  <w:tcW w:w="512" w:type="pct"/>
                  <w:vAlign w:val="center"/>
                </w:tcPr>
                <w:p>
                  <w:pPr>
                    <w:jc w:val="center"/>
                    <w:rPr>
                      <w:rFonts w:ascii="宋体" w:hAnsi="宋体" w:eastAsia="宋体" w:cs="宋体"/>
                      <w:bCs/>
                      <w:caps/>
                      <w:sz w:val="21"/>
                      <w:szCs w:val="21"/>
                      <w:highlight w:val="none"/>
                    </w:rPr>
                  </w:pPr>
                  <w:r>
                    <w:rPr>
                      <w:rFonts w:hint="eastAsia" w:ascii="宋体" w:hAnsi="宋体" w:eastAsia="宋体" w:cs="宋体"/>
                      <w:bCs/>
                      <w:caps/>
                      <w:sz w:val="21"/>
                      <w:szCs w:val="21"/>
                      <w:highlight w:val="none"/>
                      <w:lang w:bidi="ar"/>
                    </w:rPr>
                    <w:t>数量（环评）</w:t>
                  </w:r>
                </w:p>
              </w:tc>
              <w:tc>
                <w:tcPr>
                  <w:tcW w:w="890" w:type="pct"/>
                  <w:vAlign w:val="center"/>
                </w:tcPr>
                <w:p>
                  <w:pPr>
                    <w:jc w:val="center"/>
                    <w:rPr>
                      <w:rFonts w:ascii="宋体" w:hAnsi="宋体" w:eastAsia="宋体" w:cs="宋体"/>
                      <w:bCs/>
                      <w:caps/>
                      <w:sz w:val="21"/>
                      <w:szCs w:val="21"/>
                      <w:highlight w:val="none"/>
                    </w:rPr>
                  </w:pPr>
                  <w:r>
                    <w:rPr>
                      <w:rFonts w:hint="eastAsia" w:ascii="宋体" w:hAnsi="宋体" w:eastAsia="宋体" w:cs="宋体"/>
                      <w:bCs/>
                      <w:caps/>
                      <w:sz w:val="21"/>
                      <w:szCs w:val="21"/>
                      <w:highlight w:val="none"/>
                      <w:lang w:bidi="ar"/>
                    </w:rPr>
                    <w:t>设备性能（实际）</w:t>
                  </w:r>
                </w:p>
              </w:tc>
              <w:tc>
                <w:tcPr>
                  <w:tcW w:w="769" w:type="pct"/>
                  <w:vAlign w:val="center"/>
                </w:tcPr>
                <w:p>
                  <w:pPr>
                    <w:jc w:val="center"/>
                    <w:rPr>
                      <w:rFonts w:ascii="宋体" w:hAnsi="宋体" w:eastAsia="宋体" w:cs="宋体"/>
                      <w:bCs/>
                      <w:caps/>
                      <w:sz w:val="21"/>
                      <w:szCs w:val="21"/>
                      <w:highlight w:val="none"/>
                    </w:rPr>
                  </w:pPr>
                  <w:r>
                    <w:rPr>
                      <w:rFonts w:hint="eastAsia" w:ascii="宋体" w:hAnsi="宋体" w:eastAsia="宋体" w:cs="宋体"/>
                      <w:bCs/>
                      <w:caps/>
                      <w:sz w:val="21"/>
                      <w:szCs w:val="21"/>
                      <w:highlight w:val="none"/>
                      <w:lang w:bidi="ar"/>
                    </w:rPr>
                    <w:t>数量（实际）</w:t>
                  </w:r>
                </w:p>
              </w:tc>
              <w:tc>
                <w:tcPr>
                  <w:tcW w:w="512" w:type="pct"/>
                  <w:vAlign w:val="center"/>
                </w:tcPr>
                <w:p>
                  <w:pPr>
                    <w:jc w:val="center"/>
                    <w:rPr>
                      <w:rFonts w:ascii="宋体" w:hAnsi="宋体" w:eastAsia="宋体" w:cs="宋体"/>
                      <w:bCs/>
                      <w:caps/>
                      <w:sz w:val="21"/>
                      <w:szCs w:val="21"/>
                      <w:highlight w:val="none"/>
                      <w:lang w:bidi="ar"/>
                    </w:rPr>
                  </w:pPr>
                  <w:r>
                    <w:rPr>
                      <w:rFonts w:hint="eastAsia" w:ascii="宋体" w:hAnsi="宋体" w:eastAsia="宋体" w:cs="宋体"/>
                      <w:bCs/>
                      <w:caps/>
                      <w:sz w:val="21"/>
                      <w:szCs w:val="21"/>
                      <w:highlight w:val="none"/>
                      <w:lang w:bidi="ar"/>
                    </w:rPr>
                    <w:t>与环评一致性说明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1</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超滤给水泵</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Q=1250m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/h，H=35m，变频</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3台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Q=1250m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/h，H=45m，变频</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3台</w:t>
                  </w:r>
                </w:p>
              </w:tc>
              <w:tc>
                <w:tcPr>
                  <w:tcW w:w="512" w:type="pct"/>
                  <w:vAlign w:val="center"/>
                </w:tcPr>
                <w:p>
                  <w:pPr>
                    <w:jc w:val="center"/>
                    <w:rPr>
                      <w:rFonts w:ascii="宋体" w:hAnsi="宋体" w:eastAsia="宋体" w:cs="宋体"/>
                      <w:sz w:val="21"/>
                      <w:szCs w:val="21"/>
                      <w:highlight w:val="none"/>
                      <w:lang w:bidi="ar"/>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2</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自清洗过滤器</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Q=700m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/h，精度100μm</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4台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Q=1000m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/h，精度150μm</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4台</w:t>
                  </w:r>
                </w:p>
              </w:tc>
              <w:tc>
                <w:tcPr>
                  <w:tcW w:w="512" w:type="pct"/>
                  <w:vAlign w:val="center"/>
                </w:tcPr>
                <w:p>
                  <w:pPr>
                    <w:jc w:val="center"/>
                    <w:rPr>
                      <w:rFonts w:ascii="宋体" w:hAnsi="宋体" w:eastAsia="宋体" w:cs="宋体"/>
                      <w:sz w:val="21"/>
                      <w:szCs w:val="21"/>
                      <w:highlight w:val="none"/>
                      <w:lang w:bidi="ar"/>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3</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超滤装置</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单套净产水150m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/h，膜净产水通量40LMH，平均产水通量45LMH，每套安装75支膜元件</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12套</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单套净产水217m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/h，膜净产水通量40LMH，平均产水通量45LMH，每套安装64支膜元件</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10套</w:t>
                  </w:r>
                </w:p>
              </w:tc>
              <w:tc>
                <w:tcPr>
                  <w:tcW w:w="512" w:type="pct"/>
                  <w:vAlign w:val="center"/>
                </w:tcPr>
                <w:p>
                  <w:pPr>
                    <w:jc w:val="center"/>
                    <w:rPr>
                      <w:rFonts w:ascii="宋体" w:hAnsi="宋体" w:eastAsia="宋体" w:cs="宋体"/>
                      <w:sz w:val="21"/>
                      <w:szCs w:val="21"/>
                      <w:highlight w:val="none"/>
                      <w:lang w:bidi="ar"/>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4</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超滤反洗泵（利旧）</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Q=400m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/h，H=20m</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2台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Q=410m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/h，H=30m</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3台</w:t>
                  </w:r>
                </w:p>
              </w:tc>
              <w:tc>
                <w:tcPr>
                  <w:tcW w:w="512" w:type="pct"/>
                  <w:vAlign w:val="center"/>
                </w:tcPr>
                <w:p>
                  <w:pPr>
                    <w:jc w:val="center"/>
                    <w:rPr>
                      <w:rFonts w:ascii="宋体" w:hAnsi="宋体" w:eastAsia="宋体" w:cs="宋体"/>
                      <w:sz w:val="21"/>
                      <w:szCs w:val="21"/>
                      <w:highlight w:val="none"/>
                      <w:lang w:bidi="ar"/>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5</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过滤器反洗泵（利旧）</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2台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rPr>
                    <w:t>-</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2台</w:t>
                  </w:r>
                </w:p>
              </w:tc>
              <w:tc>
                <w:tcPr>
                  <w:tcW w:w="512" w:type="pct"/>
                  <w:vAlign w:val="center"/>
                </w:tcPr>
                <w:p>
                  <w:pPr>
                    <w:jc w:val="center"/>
                    <w:rPr>
                      <w:rFonts w:ascii="宋体" w:hAnsi="宋体" w:eastAsia="宋体" w:cs="宋体"/>
                      <w:sz w:val="21"/>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6</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反渗透给水泵</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Q=300m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/h，H=30m，变频</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7台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Q=700m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/h，H=35m，变频</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4台</w:t>
                  </w:r>
                </w:p>
              </w:tc>
              <w:tc>
                <w:tcPr>
                  <w:tcW w:w="512" w:type="pct"/>
                  <w:vAlign w:val="center"/>
                </w:tcPr>
                <w:p>
                  <w:pPr>
                    <w:jc w:val="center"/>
                    <w:rPr>
                      <w:rFonts w:ascii="宋体" w:hAnsi="宋体" w:eastAsia="宋体" w:cs="宋体"/>
                      <w:sz w:val="21"/>
                      <w:szCs w:val="21"/>
                      <w:highlight w:val="none"/>
                      <w:lang w:bidi="ar"/>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7</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超滤酸洗系统</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包含水箱、清洗泵、保安过滤器</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2套</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包含水箱、清洗泵、保安过滤器</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2套</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8</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超滤碱洗系统</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包含水箱、清洗泵、保安过滤器</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2套</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包含水箱、清洗泵、保安过滤器</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2套</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9</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盐酸储存及投加系统</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，包含卸料泵及加药泵</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，包含卸料泵及加药泵</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10</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氢氧化钠储存及投加系统</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，包含卸料泵及加药泵</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，包含卸料泵及加药泵</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11</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次氯酸钠储存及投加系统</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，包含卸料泵及加药泵</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V=10m</w:t>
                  </w:r>
                  <w:r>
                    <w:rPr>
                      <w:rFonts w:hint="eastAsia" w:ascii="宋体" w:hAnsi="宋体" w:eastAsia="宋体" w:cs="宋体"/>
                      <w:sz w:val="21"/>
                      <w:szCs w:val="21"/>
                      <w:highlight w:val="none"/>
                      <w:vertAlign w:val="superscript"/>
                      <w:lang w:bidi="ar"/>
                    </w:rPr>
                    <w:t>3</w:t>
                  </w:r>
                  <w:r>
                    <w:rPr>
                      <w:rFonts w:hint="eastAsia" w:ascii="宋体" w:hAnsi="宋体" w:eastAsia="宋体" w:cs="宋体"/>
                      <w:sz w:val="21"/>
                      <w:szCs w:val="21"/>
                      <w:highlight w:val="none"/>
                      <w:lang w:bidi="ar"/>
                    </w:rPr>
                    <w:t>，包含卸料泵及加药泵</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12</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反渗透化学清洗系统</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包含水箱、清洗泵、保安过滤器</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包含水箱、清洗泵、保安过滤器</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1套</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13</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超滤给水箱</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V=1000m</w:t>
                  </w:r>
                  <w:r>
                    <w:rPr>
                      <w:rFonts w:hint="eastAsia" w:ascii="宋体" w:hAnsi="宋体" w:eastAsia="宋体" w:cs="宋体"/>
                      <w:sz w:val="21"/>
                      <w:szCs w:val="21"/>
                      <w:highlight w:val="none"/>
                      <w:vertAlign w:val="superscript"/>
                      <w:lang w:bidi="ar"/>
                    </w:rPr>
                    <w:t>3</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V=520m</w:t>
                  </w:r>
                  <w:r>
                    <w:rPr>
                      <w:rFonts w:hint="eastAsia" w:ascii="宋体" w:hAnsi="宋体" w:eastAsia="宋体" w:cs="宋体"/>
                      <w:sz w:val="21"/>
                      <w:szCs w:val="21"/>
                      <w:highlight w:val="none"/>
                      <w:vertAlign w:val="superscript"/>
                      <w:lang w:bidi="ar"/>
                    </w:rPr>
                    <w:t>3</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1台</w:t>
                  </w:r>
                </w:p>
              </w:tc>
              <w:tc>
                <w:tcPr>
                  <w:tcW w:w="512" w:type="pct"/>
                  <w:vAlign w:val="center"/>
                </w:tcPr>
                <w:p>
                  <w:pPr>
                    <w:jc w:val="center"/>
                    <w:rPr>
                      <w:rFonts w:ascii="宋体" w:hAnsi="宋体" w:eastAsia="宋体" w:cs="宋体"/>
                      <w:sz w:val="21"/>
                      <w:szCs w:val="21"/>
                      <w:highlight w:val="none"/>
                      <w:lang w:bidi="ar"/>
                    </w:rPr>
                  </w:pPr>
                  <w:r>
                    <w:rPr>
                      <w:rFonts w:hint="eastAsia" w:asciiTheme="minorEastAsia" w:hAnsiTheme="minorEastAsia" w:eastAsiaTheme="minorEastAsia" w:cstheme="minorEastAsia"/>
                      <w:snapToGrid w:val="0"/>
                      <w:spacing w:val="6"/>
                      <w:sz w:val="21"/>
                      <w:szCs w:val="21"/>
                      <w:highlight w:val="none"/>
                    </w:rPr>
                    <w:t>配置优化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14</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超滤产水箱</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V=1000m</w:t>
                  </w:r>
                  <w:r>
                    <w:rPr>
                      <w:rFonts w:hint="eastAsia" w:ascii="宋体" w:hAnsi="宋体" w:eastAsia="宋体" w:cs="宋体"/>
                      <w:sz w:val="21"/>
                      <w:szCs w:val="21"/>
                      <w:highlight w:val="none"/>
                      <w:vertAlign w:val="superscript"/>
                      <w:lang w:bidi="ar"/>
                    </w:rPr>
                    <w:t>3</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V=1000m</w:t>
                  </w:r>
                  <w:r>
                    <w:rPr>
                      <w:rFonts w:hint="eastAsia" w:ascii="宋体" w:hAnsi="宋体" w:eastAsia="宋体" w:cs="宋体"/>
                      <w:sz w:val="21"/>
                      <w:szCs w:val="21"/>
                      <w:highlight w:val="none"/>
                      <w:vertAlign w:val="superscript"/>
                      <w:lang w:bidi="ar"/>
                    </w:rPr>
                    <w:t>3</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1台</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vAlign w:val="center"/>
                </w:tcPr>
                <w:p>
                  <w:pPr>
                    <w:tabs>
                      <w:tab w:val="left" w:pos="648"/>
                    </w:tabs>
                    <w:jc w:val="center"/>
                    <w:rPr>
                      <w:rFonts w:ascii="宋体" w:hAnsi="宋体" w:eastAsia="宋体" w:cs="宋体"/>
                      <w:sz w:val="21"/>
                      <w:szCs w:val="21"/>
                      <w:highlight w:val="none"/>
                    </w:rPr>
                  </w:pPr>
                  <w:r>
                    <w:rPr>
                      <w:rFonts w:hint="eastAsia" w:ascii="宋体" w:hAnsi="宋体" w:eastAsia="宋体" w:cs="宋体"/>
                      <w:sz w:val="21"/>
                      <w:szCs w:val="21"/>
                      <w:highlight w:val="none"/>
                    </w:rPr>
                    <w:t>15</w:t>
                  </w:r>
                </w:p>
              </w:tc>
              <w:tc>
                <w:tcPr>
                  <w:tcW w:w="914"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超滤厂房吊车</w:t>
                  </w:r>
                </w:p>
              </w:tc>
              <w:tc>
                <w:tcPr>
                  <w:tcW w:w="96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电动悬挂式起重机，起吊重量3t，轨底标高9米，跨度10.5米</w:t>
                  </w:r>
                </w:p>
              </w:tc>
              <w:tc>
                <w:tcPr>
                  <w:tcW w:w="512"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1台</w:t>
                  </w:r>
                </w:p>
              </w:tc>
              <w:tc>
                <w:tcPr>
                  <w:tcW w:w="890"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电动悬挂式起重机，起吊重量3t，轨底标高9米，跨度10.5米</w:t>
                  </w:r>
                </w:p>
              </w:tc>
              <w:tc>
                <w:tcPr>
                  <w:tcW w:w="769" w:type="pct"/>
                  <w:vAlign w:val="center"/>
                </w:tcPr>
                <w:p>
                  <w:pPr>
                    <w:jc w:val="center"/>
                    <w:rPr>
                      <w:rFonts w:ascii="宋体" w:hAnsi="宋体" w:eastAsia="宋体" w:cs="宋体"/>
                      <w:sz w:val="21"/>
                      <w:szCs w:val="21"/>
                      <w:highlight w:val="none"/>
                    </w:rPr>
                  </w:pPr>
                  <w:r>
                    <w:rPr>
                      <w:rFonts w:hint="eastAsia" w:ascii="宋体" w:hAnsi="宋体" w:eastAsia="宋体" w:cs="宋体"/>
                      <w:sz w:val="21"/>
                      <w:szCs w:val="21"/>
                      <w:highlight w:val="none"/>
                      <w:lang w:bidi="ar"/>
                    </w:rPr>
                    <w:t>1台</w:t>
                  </w:r>
                </w:p>
              </w:tc>
              <w:tc>
                <w:tcPr>
                  <w:tcW w:w="512" w:type="pct"/>
                  <w:vAlign w:val="center"/>
                </w:tcPr>
                <w:p>
                  <w:pPr>
                    <w:jc w:val="center"/>
                    <w:rPr>
                      <w:rFonts w:ascii="宋体" w:hAnsi="宋体" w:eastAsia="宋体" w:cs="宋体"/>
                      <w:sz w:val="21"/>
                      <w:szCs w:val="21"/>
                      <w:highlight w:val="none"/>
                      <w:lang w:bidi="ar"/>
                    </w:rPr>
                  </w:pPr>
                  <w:r>
                    <w:rPr>
                      <w:rFonts w:hint="eastAsia" w:ascii="宋体" w:hAnsi="宋体" w:eastAsia="宋体" w:cs="宋体"/>
                      <w:sz w:val="21"/>
                      <w:szCs w:val="21"/>
                      <w:highlight w:val="none"/>
                      <w:lang w:bidi="ar"/>
                    </w:rPr>
                    <w:t>一致</w:t>
                  </w:r>
                </w:p>
              </w:tc>
            </w:tr>
          </w:tbl>
          <w:p>
            <w:pPr>
              <w:pStyle w:val="2"/>
              <w:spacing w:before="120"/>
              <w:jc w:val="left"/>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Before w:val="1"/>
          <w:wBefore w:w="16" w:type="dxa"/>
          <w:trHeight w:val="11338" w:hRule="atLeast"/>
        </w:trPr>
        <w:tc>
          <w:tcPr>
            <w:tcW w:w="9015" w:type="dxa"/>
            <w:gridSpan w:val="2"/>
            <w:vAlign w:val="top"/>
          </w:tcPr>
          <w:p>
            <w:pPr>
              <w:spacing w:before="120" w:beforeLines="50" w:line="360" w:lineRule="auto"/>
              <w:rPr>
                <w:rFonts w:ascii="宋体" w:hAnsi="宋体" w:eastAsia="宋体"/>
                <w:sz w:val="24"/>
                <w:highlight w:val="none"/>
              </w:rPr>
            </w:pPr>
            <w:r>
              <w:rPr>
                <w:rFonts w:hint="eastAsia" w:ascii="宋体" w:hAnsi="宋体" w:eastAsia="宋体"/>
                <w:sz w:val="24"/>
                <w:highlight w:val="none"/>
              </w:rPr>
              <w:t>6</w:t>
            </w:r>
            <w:r>
              <w:rPr>
                <w:rFonts w:ascii="宋体" w:hAnsi="宋体" w:eastAsia="宋体"/>
                <w:sz w:val="24"/>
                <w:highlight w:val="none"/>
              </w:rPr>
              <w:t>原辅材料消耗及水平衡</w:t>
            </w:r>
          </w:p>
          <w:p>
            <w:pPr>
              <w:autoSpaceDE w:val="0"/>
              <w:autoSpaceDN w:val="0"/>
              <w:spacing w:after="0" w:line="360" w:lineRule="auto"/>
              <w:ind w:firstLine="480" w:firstLineChars="200"/>
              <w:jc w:val="both"/>
              <w:rPr>
                <w:rFonts w:ascii="宋体" w:hAnsi="宋体" w:eastAsia="宋体"/>
                <w:sz w:val="24"/>
                <w:highlight w:val="none"/>
              </w:rPr>
            </w:pPr>
            <w:r>
              <w:rPr>
                <w:rFonts w:hint="eastAsia" w:ascii="宋体" w:hAnsi="宋体" w:eastAsia="宋体"/>
                <w:sz w:val="24"/>
                <w:highlight w:val="none"/>
              </w:rPr>
              <w:t>1）物料平衡</w:t>
            </w:r>
          </w:p>
          <w:p>
            <w:pPr>
              <w:autoSpaceDE w:val="0"/>
              <w:autoSpaceDN w:val="0"/>
              <w:spacing w:after="0" w:line="360" w:lineRule="auto"/>
              <w:ind w:firstLine="480" w:firstLineChars="200"/>
              <w:jc w:val="both"/>
              <w:rPr>
                <w:rFonts w:ascii="宋体" w:hAnsi="宋体" w:eastAsia="宋体"/>
                <w:sz w:val="24"/>
                <w:highlight w:val="none"/>
              </w:rPr>
            </w:pPr>
            <w:r>
              <w:rPr>
                <w:rFonts w:hint="eastAsia" w:ascii="宋体" w:hAnsi="宋体" w:eastAsia="宋体"/>
                <w:sz w:val="24"/>
                <w:highlight w:val="none"/>
              </w:rPr>
              <w:t>使用的药剂包括盐酸、氢氧化钠、次氯酸钠、PAC、PAM等，聚合氯化铝（PAC）：加入生化沉淀池的絮凝池、高密度沉淀池，起絮凝作用；盐酸：加入生化沉淀池，起水解和酸化作用，起絮凝作用；氢氧化钠：加入调节池，调节PH；PAM：加入生化沉淀池的混凝池、高密度沉淀池，起混凝作用；次氯酸钠：加入接触消毒池，起消毒作用生化后处理设施最后一套处理工序就是排放前的尾水消毒，消毒作用主要是杀死绝大多数病原微生物，防止导致传染病危害。药剂用量见下表：</w:t>
            </w:r>
          </w:p>
          <w:p>
            <w:pPr>
              <w:jc w:val="center"/>
              <w:rPr>
                <w:rFonts w:ascii="宋体" w:hAnsi="宋体" w:eastAsia="宋体"/>
                <w:sz w:val="24"/>
                <w:highlight w:val="none"/>
              </w:rPr>
            </w:pPr>
            <w:r>
              <w:rPr>
                <w:rFonts w:hint="eastAsia" w:ascii="宋体" w:hAnsi="宋体" w:eastAsia="宋体"/>
                <w:sz w:val="24"/>
                <w:highlight w:val="none"/>
              </w:rPr>
              <w:t>表2-5</w:t>
            </w:r>
            <w:r>
              <w:rPr>
                <w:rFonts w:ascii="宋体" w:hAnsi="宋体" w:eastAsia="宋体"/>
                <w:sz w:val="24"/>
                <w:highlight w:val="none"/>
              </w:rPr>
              <w:t xml:space="preserve">  </w:t>
            </w:r>
            <w:r>
              <w:rPr>
                <w:rFonts w:hint="eastAsia" w:ascii="宋体" w:hAnsi="宋体" w:eastAsia="宋体"/>
                <w:sz w:val="24"/>
                <w:highlight w:val="none"/>
              </w:rPr>
              <w:t>子项目1药剂消耗表</w:t>
            </w:r>
          </w:p>
          <w:tbl>
            <w:tblPr>
              <w:tblStyle w:val="39"/>
              <w:tblpPr w:leftFromText="180" w:rightFromText="180" w:vertAnchor="text" w:tblpXSpec="center"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2"/>
              <w:gridCol w:w="1395"/>
              <w:gridCol w:w="1769"/>
              <w:gridCol w:w="1894"/>
              <w:gridCol w:w="171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Merge w:val="restart"/>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序号</w:t>
                  </w:r>
                </w:p>
              </w:tc>
              <w:tc>
                <w:tcPr>
                  <w:tcW w:w="1395" w:type="dxa"/>
                  <w:vMerge w:val="restart"/>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原料</w:t>
                  </w:r>
                </w:p>
              </w:tc>
              <w:tc>
                <w:tcPr>
                  <w:tcW w:w="1769" w:type="dxa"/>
                  <w:vMerge w:val="restart"/>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用量/年</w:t>
                  </w:r>
                </w:p>
              </w:tc>
              <w:tc>
                <w:tcPr>
                  <w:tcW w:w="1894" w:type="dxa"/>
                  <w:vMerge w:val="restart"/>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贮运方式</w:t>
                  </w:r>
                </w:p>
              </w:tc>
              <w:tc>
                <w:tcPr>
                  <w:tcW w:w="1713" w:type="dxa"/>
                  <w:vMerge w:val="restart"/>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材料形态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Merge w:val="continue"/>
                  <w:vAlign w:val="center"/>
                </w:tcPr>
                <w:p>
                  <w:pPr>
                    <w:widowControl w:val="0"/>
                    <w:adjustRightInd/>
                    <w:snapToGrid/>
                    <w:spacing w:after="0"/>
                    <w:jc w:val="center"/>
                    <w:rPr>
                      <w:rFonts w:ascii="宋体" w:hAnsi="宋体" w:eastAsia="宋体"/>
                      <w:kern w:val="2"/>
                      <w:sz w:val="21"/>
                      <w:szCs w:val="21"/>
                      <w:highlight w:val="none"/>
                    </w:rPr>
                  </w:pPr>
                </w:p>
              </w:tc>
              <w:tc>
                <w:tcPr>
                  <w:tcW w:w="1395" w:type="dxa"/>
                  <w:vMerge w:val="continue"/>
                  <w:vAlign w:val="center"/>
                </w:tcPr>
                <w:p>
                  <w:pPr>
                    <w:widowControl w:val="0"/>
                    <w:adjustRightInd/>
                    <w:snapToGrid/>
                    <w:spacing w:after="0"/>
                    <w:jc w:val="center"/>
                    <w:rPr>
                      <w:rFonts w:ascii="宋体" w:hAnsi="宋体" w:eastAsia="宋体"/>
                      <w:kern w:val="2"/>
                      <w:sz w:val="21"/>
                      <w:szCs w:val="21"/>
                      <w:highlight w:val="none"/>
                    </w:rPr>
                  </w:pPr>
                </w:p>
              </w:tc>
              <w:tc>
                <w:tcPr>
                  <w:tcW w:w="1769" w:type="dxa"/>
                  <w:vMerge w:val="continue"/>
                  <w:vAlign w:val="center"/>
                </w:tcPr>
                <w:p>
                  <w:pPr>
                    <w:widowControl w:val="0"/>
                    <w:adjustRightInd/>
                    <w:snapToGrid/>
                    <w:spacing w:after="0"/>
                    <w:jc w:val="center"/>
                    <w:rPr>
                      <w:rFonts w:ascii="宋体" w:hAnsi="宋体" w:eastAsia="宋体"/>
                      <w:kern w:val="2"/>
                      <w:sz w:val="21"/>
                      <w:szCs w:val="21"/>
                      <w:highlight w:val="none"/>
                    </w:rPr>
                  </w:pPr>
                </w:p>
              </w:tc>
              <w:tc>
                <w:tcPr>
                  <w:tcW w:w="1894" w:type="dxa"/>
                  <w:vMerge w:val="continue"/>
                  <w:vAlign w:val="center"/>
                </w:tcPr>
                <w:p>
                  <w:pPr>
                    <w:widowControl w:val="0"/>
                    <w:adjustRightInd/>
                    <w:snapToGrid/>
                    <w:spacing w:after="0"/>
                    <w:jc w:val="center"/>
                    <w:rPr>
                      <w:rFonts w:ascii="宋体" w:hAnsi="宋体" w:eastAsia="宋体"/>
                      <w:kern w:val="2"/>
                      <w:sz w:val="21"/>
                      <w:szCs w:val="21"/>
                      <w:highlight w:val="none"/>
                    </w:rPr>
                  </w:pPr>
                </w:p>
              </w:tc>
              <w:tc>
                <w:tcPr>
                  <w:tcW w:w="1713" w:type="dxa"/>
                  <w:vMerge w:val="continue"/>
                  <w:vAlign w:val="center"/>
                </w:tcPr>
                <w:p>
                  <w:pPr>
                    <w:widowControl w:val="0"/>
                    <w:adjustRightInd/>
                    <w:snapToGrid/>
                    <w:spacing w:after="0"/>
                    <w:jc w:val="center"/>
                    <w:rPr>
                      <w:rFonts w:ascii="宋体" w:hAnsi="宋体" w:eastAsia="宋体"/>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1</w:t>
                  </w:r>
                </w:p>
              </w:tc>
              <w:tc>
                <w:tcPr>
                  <w:tcW w:w="1395"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盐酸</w:t>
                  </w:r>
                </w:p>
              </w:tc>
              <w:tc>
                <w:tcPr>
                  <w:tcW w:w="1769" w:type="dxa"/>
                  <w:vAlign w:val="center"/>
                </w:tcPr>
                <w:p>
                  <w:pPr>
                    <w:widowControl w:val="0"/>
                    <w:adjustRightInd/>
                    <w:snapToGrid/>
                    <w:spacing w:after="0"/>
                    <w:jc w:val="center"/>
                    <w:rPr>
                      <w:rFonts w:ascii="宋体" w:hAnsi="宋体" w:eastAsia="宋体"/>
                      <w:kern w:val="2"/>
                      <w:sz w:val="21"/>
                      <w:szCs w:val="21"/>
                      <w:highlight w:val="none"/>
                    </w:rPr>
                  </w:pPr>
                  <w:r>
                    <w:rPr>
                      <w:rFonts w:ascii="宋体" w:hAnsi="宋体" w:eastAsia="宋体"/>
                      <w:kern w:val="2"/>
                      <w:sz w:val="21"/>
                      <w:szCs w:val="21"/>
                      <w:highlight w:val="none"/>
                    </w:rPr>
                    <w:t>30</w:t>
                  </w:r>
                  <w:r>
                    <w:rPr>
                      <w:rFonts w:hint="eastAsia" w:ascii="宋体" w:hAnsi="宋体" w:eastAsia="宋体"/>
                      <w:kern w:val="2"/>
                      <w:sz w:val="21"/>
                      <w:szCs w:val="21"/>
                      <w:highlight w:val="none"/>
                    </w:rPr>
                    <w:t>t/a</w:t>
                  </w:r>
                </w:p>
              </w:tc>
              <w:tc>
                <w:tcPr>
                  <w:tcW w:w="1894"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罐车</w:t>
                  </w:r>
                </w:p>
              </w:tc>
              <w:tc>
                <w:tcPr>
                  <w:tcW w:w="1713"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液态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2</w:t>
                  </w:r>
                </w:p>
              </w:tc>
              <w:tc>
                <w:tcPr>
                  <w:tcW w:w="1395"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氢氧化钠</w:t>
                  </w:r>
                </w:p>
              </w:tc>
              <w:tc>
                <w:tcPr>
                  <w:tcW w:w="1769" w:type="dxa"/>
                  <w:vAlign w:val="center"/>
                </w:tcPr>
                <w:p>
                  <w:pPr>
                    <w:widowControl w:val="0"/>
                    <w:adjustRightInd/>
                    <w:snapToGrid/>
                    <w:spacing w:after="0"/>
                    <w:jc w:val="center"/>
                    <w:rPr>
                      <w:rFonts w:ascii="宋体" w:hAnsi="宋体" w:eastAsia="宋体"/>
                      <w:kern w:val="2"/>
                      <w:sz w:val="21"/>
                      <w:szCs w:val="21"/>
                      <w:highlight w:val="none"/>
                    </w:rPr>
                  </w:pPr>
                  <w:r>
                    <w:rPr>
                      <w:rFonts w:ascii="宋体" w:hAnsi="宋体" w:eastAsia="宋体"/>
                      <w:kern w:val="2"/>
                      <w:sz w:val="21"/>
                      <w:szCs w:val="21"/>
                      <w:highlight w:val="none"/>
                    </w:rPr>
                    <w:t>10</w:t>
                  </w:r>
                  <w:r>
                    <w:rPr>
                      <w:rFonts w:hint="eastAsia" w:ascii="宋体" w:hAnsi="宋体" w:eastAsia="宋体"/>
                      <w:kern w:val="2"/>
                      <w:sz w:val="21"/>
                      <w:szCs w:val="21"/>
                      <w:highlight w:val="none"/>
                    </w:rPr>
                    <w:t>t/a</w:t>
                  </w:r>
                </w:p>
              </w:tc>
              <w:tc>
                <w:tcPr>
                  <w:tcW w:w="1894"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罐车</w:t>
                  </w:r>
                </w:p>
              </w:tc>
              <w:tc>
                <w:tcPr>
                  <w:tcW w:w="1713"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液态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3</w:t>
                  </w:r>
                </w:p>
              </w:tc>
              <w:tc>
                <w:tcPr>
                  <w:tcW w:w="1395"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次氯酸钠</w:t>
                  </w:r>
                </w:p>
              </w:tc>
              <w:tc>
                <w:tcPr>
                  <w:tcW w:w="1769" w:type="dxa"/>
                  <w:vAlign w:val="center"/>
                </w:tcPr>
                <w:p>
                  <w:pPr>
                    <w:widowControl w:val="0"/>
                    <w:adjustRightInd/>
                    <w:snapToGrid/>
                    <w:spacing w:after="0"/>
                    <w:jc w:val="center"/>
                    <w:rPr>
                      <w:rFonts w:ascii="宋体" w:hAnsi="宋体" w:eastAsia="宋体"/>
                      <w:kern w:val="2"/>
                      <w:sz w:val="21"/>
                      <w:szCs w:val="21"/>
                      <w:highlight w:val="none"/>
                    </w:rPr>
                  </w:pPr>
                  <w:r>
                    <w:rPr>
                      <w:rFonts w:ascii="宋体" w:hAnsi="宋体" w:eastAsia="宋体"/>
                      <w:kern w:val="2"/>
                      <w:sz w:val="21"/>
                      <w:szCs w:val="21"/>
                      <w:highlight w:val="none"/>
                    </w:rPr>
                    <w:t>520</w:t>
                  </w:r>
                  <w:r>
                    <w:rPr>
                      <w:rFonts w:hint="eastAsia" w:ascii="宋体" w:hAnsi="宋体" w:eastAsia="宋体"/>
                      <w:kern w:val="2"/>
                      <w:sz w:val="21"/>
                      <w:szCs w:val="21"/>
                      <w:highlight w:val="none"/>
                    </w:rPr>
                    <w:t>t/a</w:t>
                  </w:r>
                </w:p>
              </w:tc>
              <w:tc>
                <w:tcPr>
                  <w:tcW w:w="1894"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罐车</w:t>
                  </w:r>
                </w:p>
              </w:tc>
              <w:tc>
                <w:tcPr>
                  <w:tcW w:w="1713"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液态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4</w:t>
                  </w:r>
                </w:p>
              </w:tc>
              <w:tc>
                <w:tcPr>
                  <w:tcW w:w="1395"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聚合氯化铝</w:t>
                  </w:r>
                </w:p>
              </w:tc>
              <w:tc>
                <w:tcPr>
                  <w:tcW w:w="1769" w:type="dxa"/>
                  <w:vAlign w:val="center"/>
                </w:tcPr>
                <w:p>
                  <w:pPr>
                    <w:widowControl w:val="0"/>
                    <w:adjustRightInd/>
                    <w:snapToGrid/>
                    <w:spacing w:after="0"/>
                    <w:jc w:val="center"/>
                    <w:rPr>
                      <w:rFonts w:ascii="宋体" w:hAnsi="宋体" w:eastAsia="宋体"/>
                      <w:kern w:val="2"/>
                      <w:sz w:val="21"/>
                      <w:szCs w:val="21"/>
                      <w:highlight w:val="none"/>
                    </w:rPr>
                  </w:pPr>
                  <w:r>
                    <w:rPr>
                      <w:rFonts w:ascii="宋体" w:hAnsi="宋体" w:eastAsia="宋体"/>
                      <w:kern w:val="2"/>
                      <w:sz w:val="21"/>
                      <w:szCs w:val="21"/>
                      <w:highlight w:val="none"/>
                    </w:rPr>
                    <w:t>180</w:t>
                  </w:r>
                  <w:r>
                    <w:rPr>
                      <w:rFonts w:hint="eastAsia" w:ascii="宋体" w:hAnsi="宋体" w:eastAsia="宋体"/>
                      <w:kern w:val="2"/>
                      <w:sz w:val="21"/>
                      <w:szCs w:val="21"/>
                      <w:highlight w:val="none"/>
                    </w:rPr>
                    <w:t>t/a</w:t>
                  </w:r>
                </w:p>
              </w:tc>
              <w:tc>
                <w:tcPr>
                  <w:tcW w:w="1894"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汽运</w:t>
                  </w:r>
                </w:p>
              </w:tc>
              <w:tc>
                <w:tcPr>
                  <w:tcW w:w="1713"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固态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5</w:t>
                  </w:r>
                </w:p>
              </w:tc>
              <w:tc>
                <w:tcPr>
                  <w:tcW w:w="1395"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PAM</w:t>
                  </w:r>
                </w:p>
              </w:tc>
              <w:tc>
                <w:tcPr>
                  <w:tcW w:w="1769" w:type="dxa"/>
                  <w:vAlign w:val="center"/>
                </w:tcPr>
                <w:p>
                  <w:pPr>
                    <w:widowControl w:val="0"/>
                    <w:adjustRightInd/>
                    <w:snapToGrid/>
                    <w:spacing w:after="0"/>
                    <w:jc w:val="center"/>
                    <w:rPr>
                      <w:rFonts w:ascii="宋体" w:hAnsi="宋体" w:eastAsia="宋体"/>
                      <w:kern w:val="2"/>
                      <w:sz w:val="21"/>
                      <w:szCs w:val="21"/>
                      <w:highlight w:val="none"/>
                    </w:rPr>
                  </w:pPr>
                  <w:r>
                    <w:rPr>
                      <w:rFonts w:ascii="宋体" w:hAnsi="宋体" w:eastAsia="宋体"/>
                      <w:kern w:val="2"/>
                      <w:sz w:val="21"/>
                      <w:szCs w:val="21"/>
                      <w:highlight w:val="none"/>
                    </w:rPr>
                    <w:t>4</w:t>
                  </w:r>
                  <w:r>
                    <w:rPr>
                      <w:rFonts w:hint="eastAsia" w:ascii="宋体" w:hAnsi="宋体" w:eastAsia="宋体"/>
                      <w:kern w:val="2"/>
                      <w:sz w:val="21"/>
                      <w:szCs w:val="21"/>
                      <w:highlight w:val="none"/>
                    </w:rPr>
                    <w:t>t/a</w:t>
                  </w:r>
                </w:p>
              </w:tc>
              <w:tc>
                <w:tcPr>
                  <w:tcW w:w="1894"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汽运</w:t>
                  </w:r>
                </w:p>
              </w:tc>
              <w:tc>
                <w:tcPr>
                  <w:tcW w:w="1713"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固态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42"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6</w:t>
                  </w:r>
                </w:p>
              </w:tc>
              <w:tc>
                <w:tcPr>
                  <w:tcW w:w="1395"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还原剂</w:t>
                  </w:r>
                </w:p>
              </w:tc>
              <w:tc>
                <w:tcPr>
                  <w:tcW w:w="1769" w:type="dxa"/>
                  <w:vAlign w:val="center"/>
                </w:tcPr>
                <w:p>
                  <w:pPr>
                    <w:widowControl w:val="0"/>
                    <w:adjustRightInd/>
                    <w:snapToGrid/>
                    <w:spacing w:after="0"/>
                    <w:jc w:val="center"/>
                    <w:rPr>
                      <w:rFonts w:ascii="宋体" w:hAnsi="宋体" w:eastAsia="宋体"/>
                      <w:kern w:val="2"/>
                      <w:sz w:val="21"/>
                      <w:szCs w:val="21"/>
                      <w:highlight w:val="none"/>
                    </w:rPr>
                  </w:pPr>
                  <w:r>
                    <w:rPr>
                      <w:rFonts w:ascii="宋体" w:hAnsi="宋体" w:eastAsia="宋体"/>
                      <w:kern w:val="2"/>
                      <w:sz w:val="21"/>
                      <w:szCs w:val="21"/>
                      <w:highlight w:val="none"/>
                    </w:rPr>
                    <w:t>50</w:t>
                  </w:r>
                  <w:r>
                    <w:rPr>
                      <w:rFonts w:hint="eastAsia" w:ascii="宋体" w:hAnsi="宋体" w:eastAsia="宋体"/>
                      <w:kern w:val="2"/>
                      <w:sz w:val="21"/>
                      <w:szCs w:val="21"/>
                      <w:highlight w:val="none"/>
                    </w:rPr>
                    <w:t>t/a</w:t>
                  </w:r>
                </w:p>
              </w:tc>
              <w:tc>
                <w:tcPr>
                  <w:tcW w:w="1894"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槽车</w:t>
                  </w:r>
                </w:p>
              </w:tc>
              <w:tc>
                <w:tcPr>
                  <w:tcW w:w="1713" w:type="dxa"/>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固态</w:t>
                  </w:r>
                </w:p>
              </w:tc>
            </w:tr>
          </w:tbl>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p>
          <w:p>
            <w:pPr>
              <w:jc w:val="center"/>
              <w:rPr>
                <w:rFonts w:eastAsia="宋体"/>
                <w:highlight w:val="none"/>
              </w:rPr>
            </w:pPr>
            <w:r>
              <w:rPr>
                <w:rFonts w:hint="eastAsia" w:ascii="宋体" w:hAnsi="宋体" w:eastAsia="宋体"/>
                <w:sz w:val="24"/>
                <w:highlight w:val="none"/>
              </w:rPr>
              <w:t xml:space="preserve">表2-6 </w:t>
            </w:r>
            <w:r>
              <w:rPr>
                <w:rFonts w:ascii="宋体" w:hAnsi="宋体" w:eastAsia="宋体"/>
                <w:sz w:val="24"/>
                <w:highlight w:val="none"/>
              </w:rPr>
              <w:t xml:space="preserve"> </w:t>
            </w:r>
            <w:r>
              <w:rPr>
                <w:rFonts w:hint="eastAsia" w:ascii="宋体" w:hAnsi="宋体" w:eastAsia="宋体"/>
                <w:sz w:val="24"/>
                <w:highlight w:val="none"/>
              </w:rPr>
              <w:t>子项目2药剂消耗表</w:t>
            </w:r>
          </w:p>
          <w:tbl>
            <w:tblPr>
              <w:tblStyle w:val="39"/>
              <w:tblW w:w="40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2552"/>
              <w:gridCol w:w="1135"/>
              <w:gridCol w:w="1349"/>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56"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序号</w:t>
                  </w:r>
                </w:p>
              </w:tc>
              <w:tc>
                <w:tcPr>
                  <w:tcW w:w="1777"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物料</w:t>
                  </w:r>
                </w:p>
              </w:tc>
              <w:tc>
                <w:tcPr>
                  <w:tcW w:w="787"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用量/年</w:t>
                  </w:r>
                </w:p>
              </w:tc>
              <w:tc>
                <w:tcPr>
                  <w:tcW w:w="940"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储运方式</w:t>
                  </w:r>
                </w:p>
              </w:tc>
              <w:tc>
                <w:tcPr>
                  <w:tcW w:w="934"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材料形态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56"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1</w:t>
                  </w:r>
                </w:p>
              </w:tc>
              <w:tc>
                <w:tcPr>
                  <w:tcW w:w="1777"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盐酸</w:t>
                  </w:r>
                </w:p>
                <w:p>
                  <w:pPr>
                    <w:widowControl w:val="0"/>
                    <w:adjustRightInd/>
                    <w:snapToGrid/>
                    <w:spacing w:after="0"/>
                    <w:jc w:val="center"/>
                    <w:rPr>
                      <w:rFonts w:ascii="宋体" w:hAnsi="宋体" w:eastAsia="宋体"/>
                      <w:kern w:val="2"/>
                      <w:sz w:val="21"/>
                      <w:szCs w:val="21"/>
                      <w:highlight w:val="none"/>
                    </w:rPr>
                  </w:pPr>
                  <w:r>
                    <w:rPr>
                      <w:highlight w:val="none"/>
                    </w:rPr>
                    <w:fldChar w:fldCharType="begin"/>
                  </w:r>
                  <w:r>
                    <w:rPr>
                      <w:highlight w:val="none"/>
                    </w:rPr>
                    <w:instrText xml:space="preserve"> HYPERLINK "http://hxp.nrcc.com.cn/hc_safe_info_search.html?id=b872c504-d49f-4770-ac5a-252555471d47,a526734e-ebe6-441f-a6b0-60c7f05ed8ba,7ef1fb6c-164e-4030-8e15-e5be75e47be7&amp;onlyOne=sdMZPQfmga324kF" \t "http://hxp.nrcc.com.cn/_blank" </w:instrText>
                  </w:r>
                  <w:r>
                    <w:rPr>
                      <w:highlight w:val="none"/>
                    </w:rPr>
                    <w:fldChar w:fldCharType="separate"/>
                  </w:r>
                  <w:r>
                    <w:rPr>
                      <w:rFonts w:hint="eastAsia" w:ascii="宋体" w:hAnsi="宋体" w:eastAsia="宋体"/>
                      <w:kern w:val="2"/>
                      <w:sz w:val="21"/>
                      <w:szCs w:val="21"/>
                      <w:highlight w:val="none"/>
                    </w:rPr>
                    <w:t>[含量30%]</w:t>
                  </w:r>
                  <w:r>
                    <w:rPr>
                      <w:rFonts w:hint="eastAsia" w:ascii="宋体" w:hAnsi="宋体" w:eastAsia="宋体"/>
                      <w:kern w:val="2"/>
                      <w:sz w:val="21"/>
                      <w:szCs w:val="21"/>
                      <w:highlight w:val="none"/>
                    </w:rPr>
                    <w:fldChar w:fldCharType="end"/>
                  </w:r>
                </w:p>
              </w:tc>
              <w:tc>
                <w:tcPr>
                  <w:tcW w:w="791"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473t/a</w:t>
                  </w:r>
                </w:p>
              </w:tc>
              <w:tc>
                <w:tcPr>
                  <w:tcW w:w="940"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罐车</w:t>
                  </w:r>
                </w:p>
              </w:tc>
              <w:tc>
                <w:tcPr>
                  <w:tcW w:w="934"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液态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56"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2</w:t>
                  </w:r>
                </w:p>
              </w:tc>
              <w:tc>
                <w:tcPr>
                  <w:tcW w:w="1777"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氢氧化钠溶液</w:t>
                  </w:r>
                </w:p>
                <w:p>
                  <w:pPr>
                    <w:widowControl w:val="0"/>
                    <w:adjustRightInd/>
                    <w:snapToGrid/>
                    <w:spacing w:after="0"/>
                    <w:jc w:val="center"/>
                    <w:rPr>
                      <w:rFonts w:ascii="宋体" w:hAnsi="宋体" w:eastAsia="宋体"/>
                      <w:kern w:val="2"/>
                      <w:sz w:val="21"/>
                      <w:szCs w:val="21"/>
                      <w:highlight w:val="none"/>
                    </w:rPr>
                  </w:pPr>
                  <w:r>
                    <w:rPr>
                      <w:highlight w:val="none"/>
                    </w:rPr>
                    <w:fldChar w:fldCharType="begin"/>
                  </w:r>
                  <w:r>
                    <w:rPr>
                      <w:highlight w:val="none"/>
                    </w:rPr>
                    <w:instrText xml:space="preserve"> HYPERLINK "http://hxp.nrcc.com.cn/hc_safe_info_search.html?id=b872c504-d49f-4770-ac5a-252555471d47,a526734e-ebe6-441f-a6b0-60c7f05ed8ba,7ef1fb6c-164e-4030-8e15-e5be75e47be7&amp;onlyOne=sdMZPQfmga324kF" \t "http://hxp.nrcc.com.cn/_blank" </w:instrText>
                  </w:r>
                  <w:r>
                    <w:rPr>
                      <w:highlight w:val="none"/>
                    </w:rPr>
                    <w:fldChar w:fldCharType="separate"/>
                  </w:r>
                  <w:r>
                    <w:rPr>
                      <w:rFonts w:hint="eastAsia" w:ascii="宋体" w:hAnsi="宋体" w:eastAsia="宋体"/>
                      <w:kern w:val="2"/>
                      <w:sz w:val="21"/>
                      <w:szCs w:val="21"/>
                      <w:highlight w:val="none"/>
                    </w:rPr>
                    <w:t>[含量49%]</w:t>
                  </w:r>
                  <w:r>
                    <w:rPr>
                      <w:rFonts w:hint="eastAsia" w:ascii="宋体" w:hAnsi="宋体" w:eastAsia="宋体"/>
                      <w:kern w:val="2"/>
                      <w:sz w:val="21"/>
                      <w:szCs w:val="21"/>
                      <w:highlight w:val="none"/>
                    </w:rPr>
                    <w:fldChar w:fldCharType="end"/>
                  </w:r>
                </w:p>
              </w:tc>
              <w:tc>
                <w:tcPr>
                  <w:tcW w:w="791"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460t/a</w:t>
                  </w:r>
                </w:p>
              </w:tc>
              <w:tc>
                <w:tcPr>
                  <w:tcW w:w="940"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罐车</w:t>
                  </w:r>
                </w:p>
              </w:tc>
              <w:tc>
                <w:tcPr>
                  <w:tcW w:w="934"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液态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56"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3</w:t>
                  </w:r>
                </w:p>
              </w:tc>
              <w:tc>
                <w:tcPr>
                  <w:tcW w:w="1777"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次氯酸钠溶液</w:t>
                  </w:r>
                </w:p>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[含有效氯10%]</w:t>
                  </w:r>
                </w:p>
              </w:tc>
              <w:tc>
                <w:tcPr>
                  <w:tcW w:w="791"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2592t/a</w:t>
                  </w:r>
                </w:p>
              </w:tc>
              <w:tc>
                <w:tcPr>
                  <w:tcW w:w="940"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罐车</w:t>
                  </w:r>
                </w:p>
              </w:tc>
              <w:tc>
                <w:tcPr>
                  <w:tcW w:w="934"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液态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56"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4</w:t>
                  </w:r>
                </w:p>
              </w:tc>
              <w:tc>
                <w:tcPr>
                  <w:tcW w:w="1777"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还原剂</w:t>
                  </w:r>
                </w:p>
                <w:p>
                  <w:pPr>
                    <w:widowControl w:val="0"/>
                    <w:adjustRightInd/>
                    <w:snapToGrid/>
                    <w:spacing w:after="0"/>
                    <w:jc w:val="center"/>
                    <w:rPr>
                      <w:rFonts w:ascii="宋体" w:hAnsi="宋体" w:eastAsia="宋体"/>
                      <w:kern w:val="2"/>
                      <w:sz w:val="21"/>
                      <w:szCs w:val="21"/>
                      <w:highlight w:val="none"/>
                    </w:rPr>
                  </w:pPr>
                  <w:r>
                    <w:rPr>
                      <w:highlight w:val="none"/>
                    </w:rPr>
                    <w:fldChar w:fldCharType="begin"/>
                  </w:r>
                  <w:r>
                    <w:rPr>
                      <w:highlight w:val="none"/>
                    </w:rPr>
                    <w:instrText xml:space="preserve"> HYPERLINK "http://hxp.nrcc.com.cn/hc_safe_info_search.html?id=b872c504-d49f-4770-ac5a-252555471d47,a526734e-ebe6-441f-a6b0-60c7f05ed8ba,7ef1fb6c-164e-4030-8e15-e5be75e47be7&amp;onlyOne=sdMZPQfmga324kF" \t "http://hxp.nrcc.com.cn/_blank" </w:instrText>
                  </w:r>
                  <w:r>
                    <w:rPr>
                      <w:highlight w:val="none"/>
                    </w:rPr>
                    <w:fldChar w:fldCharType="separate"/>
                  </w:r>
                  <w:r>
                    <w:rPr>
                      <w:rFonts w:hint="eastAsia" w:ascii="宋体" w:hAnsi="宋体" w:eastAsia="宋体"/>
                      <w:kern w:val="2"/>
                      <w:sz w:val="21"/>
                      <w:szCs w:val="21"/>
                      <w:highlight w:val="none"/>
                    </w:rPr>
                    <w:t>[含量30%]</w:t>
                  </w:r>
                  <w:r>
                    <w:rPr>
                      <w:rFonts w:hint="eastAsia" w:ascii="宋体" w:hAnsi="宋体" w:eastAsia="宋体"/>
                      <w:kern w:val="2"/>
                      <w:sz w:val="21"/>
                      <w:szCs w:val="21"/>
                      <w:highlight w:val="none"/>
                    </w:rPr>
                    <w:fldChar w:fldCharType="end"/>
                  </w:r>
                </w:p>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（亚硫酸氢钠）</w:t>
                  </w:r>
                </w:p>
              </w:tc>
              <w:tc>
                <w:tcPr>
                  <w:tcW w:w="791"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66t/a</w:t>
                  </w:r>
                </w:p>
              </w:tc>
              <w:tc>
                <w:tcPr>
                  <w:tcW w:w="940"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槽车</w:t>
                  </w:r>
                </w:p>
              </w:tc>
              <w:tc>
                <w:tcPr>
                  <w:tcW w:w="934"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固态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56"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5</w:t>
                  </w:r>
                </w:p>
              </w:tc>
              <w:tc>
                <w:tcPr>
                  <w:tcW w:w="1777"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阻垢剂</w:t>
                  </w:r>
                </w:p>
                <w:p>
                  <w:pPr>
                    <w:widowControl w:val="0"/>
                    <w:adjustRightInd/>
                    <w:snapToGrid/>
                    <w:spacing w:after="0"/>
                    <w:jc w:val="center"/>
                    <w:rPr>
                      <w:rFonts w:ascii="宋体" w:hAnsi="宋体" w:eastAsia="宋体"/>
                      <w:kern w:val="2"/>
                      <w:sz w:val="21"/>
                      <w:szCs w:val="21"/>
                      <w:highlight w:val="none"/>
                    </w:rPr>
                  </w:pPr>
                  <w:r>
                    <w:rPr>
                      <w:highlight w:val="none"/>
                    </w:rPr>
                    <w:fldChar w:fldCharType="begin"/>
                  </w:r>
                  <w:r>
                    <w:rPr>
                      <w:highlight w:val="none"/>
                    </w:rPr>
                    <w:instrText xml:space="preserve"> HYPERLINK "http://hxp.nrcc.com.cn/hc_safe_info_search.html?id=b872c504-d49f-4770-ac5a-252555471d47,a526734e-ebe6-441f-a6b0-60c7f05ed8ba,7ef1fb6c-164e-4030-8e15-e5be75e47be7&amp;onlyOne=sdMZPQfmga324kF" \t "http://hxp.nrcc.com.cn/_blank" </w:instrText>
                  </w:r>
                  <w:r>
                    <w:rPr>
                      <w:highlight w:val="none"/>
                    </w:rPr>
                    <w:fldChar w:fldCharType="separate"/>
                  </w:r>
                  <w:r>
                    <w:rPr>
                      <w:rFonts w:hint="eastAsia" w:ascii="宋体" w:hAnsi="宋体" w:eastAsia="宋体"/>
                      <w:kern w:val="2"/>
                      <w:sz w:val="21"/>
                      <w:szCs w:val="21"/>
                      <w:highlight w:val="none"/>
                    </w:rPr>
                    <w:t>[含量20%]</w:t>
                  </w:r>
                  <w:r>
                    <w:rPr>
                      <w:rFonts w:hint="eastAsia" w:ascii="宋体" w:hAnsi="宋体" w:eastAsia="宋体"/>
                      <w:kern w:val="2"/>
                      <w:sz w:val="21"/>
                      <w:szCs w:val="21"/>
                      <w:highlight w:val="none"/>
                    </w:rPr>
                    <w:fldChar w:fldCharType="end"/>
                  </w:r>
                </w:p>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（膦酸化合物）</w:t>
                  </w:r>
                </w:p>
              </w:tc>
              <w:tc>
                <w:tcPr>
                  <w:tcW w:w="791"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29.4t/a</w:t>
                  </w:r>
                </w:p>
              </w:tc>
              <w:tc>
                <w:tcPr>
                  <w:tcW w:w="940"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罐车</w:t>
                  </w:r>
                </w:p>
              </w:tc>
              <w:tc>
                <w:tcPr>
                  <w:tcW w:w="934" w:type="pct"/>
                  <w:noWrap/>
                  <w:vAlign w:val="center"/>
                </w:tcPr>
                <w:p>
                  <w:pPr>
                    <w:widowControl w:val="0"/>
                    <w:adjustRightInd/>
                    <w:snapToGrid/>
                    <w:spacing w:after="0"/>
                    <w:jc w:val="center"/>
                    <w:rPr>
                      <w:rFonts w:ascii="宋体" w:hAnsi="宋体" w:eastAsia="宋体"/>
                      <w:kern w:val="2"/>
                      <w:sz w:val="21"/>
                      <w:szCs w:val="21"/>
                      <w:highlight w:val="none"/>
                    </w:rPr>
                  </w:pPr>
                  <w:r>
                    <w:rPr>
                      <w:rFonts w:hint="eastAsia" w:ascii="宋体" w:hAnsi="宋体" w:eastAsia="宋体"/>
                      <w:kern w:val="2"/>
                      <w:sz w:val="21"/>
                      <w:szCs w:val="21"/>
                      <w:highlight w:val="none"/>
                    </w:rPr>
                    <w:t>液态</w:t>
                  </w:r>
                </w:p>
              </w:tc>
            </w:tr>
          </w:tbl>
          <w:p>
            <w:pPr>
              <w:autoSpaceDE w:val="0"/>
              <w:autoSpaceDN w:val="0"/>
              <w:spacing w:after="0" w:line="360" w:lineRule="auto"/>
              <w:ind w:firstLine="480" w:firstLineChars="200"/>
              <w:jc w:val="both"/>
              <w:rPr>
                <w:rFonts w:ascii="宋体" w:hAnsi="宋体" w:eastAsia="宋体"/>
                <w:sz w:val="24"/>
                <w:highlight w:val="none"/>
              </w:rPr>
            </w:pPr>
          </w:p>
          <w:p>
            <w:pPr>
              <w:autoSpaceDE w:val="0"/>
              <w:autoSpaceDN w:val="0"/>
              <w:spacing w:after="0" w:line="360" w:lineRule="auto"/>
              <w:ind w:firstLine="480" w:firstLineChars="200"/>
              <w:jc w:val="both"/>
              <w:rPr>
                <w:rFonts w:ascii="宋体" w:hAnsi="宋体" w:eastAsia="宋体"/>
                <w:sz w:val="24"/>
                <w:highlight w:val="none"/>
              </w:rPr>
            </w:pPr>
            <w:r>
              <w:rPr>
                <w:rFonts w:ascii="宋体" w:hAnsi="宋体" w:eastAsia="宋体"/>
                <w:sz w:val="24"/>
                <w:highlight w:val="none"/>
              </w:rPr>
              <w:t>2</w:t>
            </w:r>
            <w:r>
              <w:rPr>
                <w:rFonts w:hint="eastAsia" w:ascii="宋体" w:hAnsi="宋体" w:eastAsia="宋体"/>
                <w:sz w:val="24"/>
                <w:highlight w:val="none"/>
              </w:rPr>
              <w:t>）水平衡</w:t>
            </w:r>
          </w:p>
          <w:p>
            <w:pPr>
              <w:spacing w:line="520" w:lineRule="exact"/>
              <w:ind w:firstLine="504" w:firstLineChars="200"/>
              <w:rPr>
                <w:rFonts w:hint="default" w:ascii="宋体" w:hAnsi="宋体" w:eastAsia="宋体"/>
                <w:spacing w:val="6"/>
                <w:sz w:val="24"/>
                <w:highlight w:val="none"/>
                <w:lang w:val="en-US" w:eastAsia="zh-CN"/>
              </w:rPr>
            </w:pPr>
            <w:r>
              <w:rPr>
                <w:rFonts w:hint="eastAsia" w:ascii="宋体" w:hAnsi="宋体" w:eastAsia="宋体"/>
                <w:spacing w:val="6"/>
                <w:sz w:val="24"/>
                <w:highlight w:val="none"/>
              </w:rPr>
              <w:t>（1）子项目1</w:t>
            </w:r>
            <w:r>
              <w:rPr>
                <w:rFonts w:ascii="宋体" w:hAnsi="宋体" w:eastAsia="宋体"/>
                <w:spacing w:val="6"/>
                <w:sz w:val="24"/>
                <w:highlight w:val="none"/>
              </w:rPr>
              <w:t xml:space="preserve"> ：</w:t>
            </w:r>
            <w:r>
              <w:rPr>
                <w:rFonts w:hint="eastAsia" w:ascii="宋体" w:hAnsi="宋体" w:eastAsia="宋体"/>
                <w:sz w:val="24"/>
                <w:highlight w:val="none"/>
              </w:rPr>
              <w:t>取向硅钢区域废水资源化</w:t>
            </w:r>
            <w:r>
              <w:rPr>
                <w:rFonts w:hint="eastAsia" w:ascii="宋体" w:hAnsi="宋体" w:eastAsia="宋体"/>
                <w:sz w:val="24"/>
                <w:highlight w:val="none"/>
                <w:lang w:val="en-US" w:eastAsia="zh-CN"/>
              </w:rPr>
              <w:t xml:space="preserve"> </w:t>
            </w:r>
            <w:r>
              <w:rPr>
                <w:rFonts w:hint="eastAsia" w:ascii="宋体" w:hAnsi="宋体" w:eastAsia="宋体"/>
                <w:sz w:val="24"/>
                <w:highlight w:val="none"/>
              </w:rPr>
              <w:t>★</w:t>
            </w:r>
            <w:r>
              <w:rPr>
                <w:rFonts w:hint="eastAsia" w:ascii="宋体" w:hAnsi="宋体" w:eastAsia="宋体"/>
                <w:sz w:val="24"/>
                <w:highlight w:val="none"/>
                <w:lang w:val="en-US" w:eastAsia="zh-CN"/>
              </w:rPr>
              <w:t xml:space="preserve">  </w:t>
            </w:r>
          </w:p>
          <w:p>
            <w:pPr>
              <w:autoSpaceDE w:val="0"/>
              <w:autoSpaceDN w:val="0"/>
              <w:spacing w:after="0" w:line="360" w:lineRule="auto"/>
              <w:ind w:firstLine="504" w:firstLineChars="200"/>
              <w:jc w:val="both"/>
              <w:rPr>
                <w:rFonts w:ascii="宋体" w:hAnsi="宋体" w:eastAsia="宋体"/>
                <w:sz w:val="24"/>
                <w:highlight w:val="none"/>
              </w:rPr>
            </w:pPr>
            <w:r>
              <w:rPr>
                <w:rFonts w:hint="eastAsia" w:ascii="宋体" w:hAnsi="宋体" w:eastAsia="宋体"/>
                <w:spacing w:val="6"/>
                <w:sz w:val="24"/>
                <w:highlight w:val="none"/>
              </w:rPr>
              <w:t>子项目1主要处理工艺为超滤反渗透及配套设施，水平衡见图1</w:t>
            </w:r>
            <w:r>
              <w:rPr>
                <w:rFonts w:hint="eastAsia" w:ascii="宋体" w:hAnsi="宋体" w:eastAsia="宋体"/>
                <w:sz w:val="24"/>
                <w:highlight w:val="none"/>
              </w:rPr>
              <w:t>。</w:t>
            </w:r>
          </w:p>
          <w:p>
            <w:pPr>
              <w:pStyle w:val="21"/>
              <w:tabs>
                <w:tab w:val="left" w:pos="8601"/>
              </w:tabs>
              <w:spacing w:before="120" w:beforeLines="50"/>
              <w:ind w:firstLine="400" w:firstLineChars="200"/>
              <w:jc w:val="both"/>
              <w:rPr>
                <w:rFonts w:hAnsi="宋体" w:eastAsia="宋体"/>
                <w:sz w:val="24"/>
                <w:highlight w:val="none"/>
              </w:rPr>
            </w:pPr>
            <w:r>
              <w:rPr>
                <w:highlight w:val="none"/>
              </w:rPr>
              <w:object>
                <v:shape id="_x0000_i1025" o:spt="75" type="#_x0000_t75" style="height:193.85pt;width:415.85pt;" o:ole="t" filled="f" o:preferrelative="t" stroked="f" coordsize="21600,21600">
                  <v:path/>
                  <v:fill on="f" focussize="0,0"/>
                  <v:stroke on="f" joinstyle="miter"/>
                  <v:imagedata r:id="rId38" o:title=""/>
                  <o:lock v:ext="edit" aspectratio="t"/>
                  <w10:wrap type="none"/>
                  <w10:anchorlock/>
                </v:shape>
                <o:OLEObject Type="Embed" ProgID="Visio.Drawing.15" ShapeID="_x0000_i1025" DrawAspect="Content" ObjectID="_1468075725">
                  <o:LockedField>false</o:LockedField>
                </o:OLEObject>
              </w:object>
            </w:r>
          </w:p>
          <w:p>
            <w:pPr>
              <w:pStyle w:val="2"/>
              <w:spacing w:before="120"/>
              <w:rPr>
                <w:highlight w:val="none"/>
              </w:rPr>
            </w:pPr>
            <w:r>
              <w:rPr>
                <w:rFonts w:ascii="Times New Roman" w:hAnsi="宋体" w:eastAsia="宋体"/>
                <w:b/>
                <w:spacing w:val="0"/>
                <w:kern w:val="2"/>
                <w:szCs w:val="21"/>
                <w:highlight w:val="none"/>
              </w:rPr>
              <w:t>图</w:t>
            </w:r>
            <w:r>
              <w:rPr>
                <w:rFonts w:hint="eastAsia" w:ascii="Times New Roman" w:hAnsi="Times New Roman" w:eastAsia="宋体"/>
                <w:b/>
                <w:spacing w:val="0"/>
                <w:kern w:val="2"/>
                <w:szCs w:val="21"/>
                <w:highlight w:val="none"/>
              </w:rPr>
              <w:t>1  子项目1取向硅钢区域废水资源化水平衡图</w:t>
            </w:r>
            <w:r>
              <w:rPr>
                <w:rFonts w:hint="eastAsia" w:ascii="Times New Roman" w:hAnsi="Times New Roman" w:eastAsia="宋体"/>
                <w:b/>
                <w:bCs/>
                <w:spacing w:val="0"/>
                <w:kern w:val="2"/>
                <w:szCs w:val="21"/>
                <w:highlight w:val="none"/>
              </w:rPr>
              <w:t xml:space="preserve">  </w:t>
            </w:r>
            <w:r>
              <w:rPr>
                <w:rFonts w:ascii="Times New Roman" w:hAnsi="宋体" w:eastAsia="宋体"/>
                <w:b/>
                <w:bCs/>
                <w:spacing w:val="0"/>
                <w:kern w:val="2"/>
                <w:szCs w:val="21"/>
                <w:highlight w:val="none"/>
              </w:rPr>
              <w:t>单位：</w:t>
            </w:r>
            <w:r>
              <w:rPr>
                <w:rFonts w:ascii="Times New Roman" w:hAnsi="Times New Roman" w:eastAsia="宋体"/>
                <w:b/>
                <w:bCs/>
                <w:spacing w:val="0"/>
                <w:kern w:val="2"/>
                <w:szCs w:val="21"/>
                <w:highlight w:val="none"/>
              </w:rPr>
              <w:t>m</w:t>
            </w:r>
            <w:r>
              <w:rPr>
                <w:rFonts w:ascii="Times New Roman" w:hAnsi="Times New Roman" w:eastAsia="宋体"/>
                <w:b/>
                <w:bCs/>
                <w:spacing w:val="0"/>
                <w:kern w:val="2"/>
                <w:szCs w:val="21"/>
                <w:highlight w:val="none"/>
                <w:vertAlign w:val="superscript"/>
              </w:rPr>
              <w:t>3</w:t>
            </w:r>
            <w:r>
              <w:rPr>
                <w:rFonts w:ascii="Times New Roman" w:hAnsi="Times New Roman" w:eastAsia="宋体"/>
                <w:b/>
                <w:bCs/>
                <w:spacing w:val="0"/>
                <w:kern w:val="2"/>
                <w:szCs w:val="21"/>
                <w:highlight w:val="none"/>
              </w:rPr>
              <w:t>/</w:t>
            </w:r>
            <w:r>
              <w:rPr>
                <w:rFonts w:hint="eastAsia" w:ascii="Times New Roman" w:hAnsi="Times New Roman" w:eastAsia="宋体"/>
                <w:b/>
                <w:bCs/>
                <w:spacing w:val="0"/>
                <w:kern w:val="2"/>
                <w:szCs w:val="21"/>
                <w:highlight w:val="none"/>
              </w:rPr>
              <w:t>h</w:t>
            </w:r>
          </w:p>
          <w:p>
            <w:pPr>
              <w:widowControl w:val="0"/>
              <w:adjustRightInd/>
              <w:snapToGrid/>
              <w:spacing w:after="0" w:line="360" w:lineRule="auto"/>
              <w:jc w:val="both"/>
              <w:rPr>
                <w:rFonts w:ascii="Times New Roman" w:hAnsi="Times New Roman" w:eastAsia="宋体"/>
                <w:kern w:val="2"/>
                <w:sz w:val="24"/>
                <w:szCs w:val="24"/>
                <w:highlight w:val="none"/>
              </w:rPr>
            </w:pPr>
          </w:p>
          <w:p>
            <w:pPr>
              <w:widowControl w:val="0"/>
              <w:adjustRightInd/>
              <w:snapToGrid/>
              <w:spacing w:after="0" w:line="360" w:lineRule="auto"/>
              <w:ind w:firstLine="360" w:firstLineChars="15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w:t>
            </w:r>
            <w:r>
              <w:rPr>
                <w:rFonts w:ascii="Times New Roman" w:hAnsi="Times New Roman" w:eastAsia="宋体"/>
                <w:kern w:val="2"/>
                <w:sz w:val="24"/>
                <w:szCs w:val="24"/>
                <w:highlight w:val="none"/>
              </w:rPr>
              <w:t>2</w:t>
            </w:r>
            <w:r>
              <w:rPr>
                <w:rFonts w:hint="eastAsia" w:ascii="Times New Roman" w:hAnsi="Times New Roman" w:eastAsia="宋体"/>
                <w:kern w:val="2"/>
                <w:sz w:val="24"/>
                <w:szCs w:val="24"/>
                <w:highlight w:val="none"/>
              </w:rPr>
              <w:t>）子项目</w:t>
            </w:r>
            <w:r>
              <w:rPr>
                <w:rFonts w:ascii="Times New Roman" w:hAnsi="Times New Roman" w:eastAsia="宋体"/>
                <w:kern w:val="2"/>
                <w:sz w:val="24"/>
                <w:szCs w:val="24"/>
                <w:highlight w:val="none"/>
              </w:rPr>
              <w:t>2</w:t>
            </w:r>
            <w:r>
              <w:rPr>
                <w:rFonts w:hint="eastAsia" w:ascii="Times New Roman" w:hAnsi="Times New Roman" w:eastAsia="宋体"/>
                <w:kern w:val="2"/>
                <w:sz w:val="24"/>
                <w:szCs w:val="24"/>
                <w:highlight w:val="none"/>
              </w:rPr>
              <w:t>：工业废水一膜深度处理系统提效改造工程</w:t>
            </w:r>
          </w:p>
          <w:p>
            <w:pPr>
              <w:widowControl w:val="0"/>
              <w:adjustRightInd/>
              <w:snapToGrid/>
              <w:spacing w:after="0" w:line="360" w:lineRule="auto"/>
              <w:ind w:firstLine="504" w:firstLineChars="200"/>
              <w:jc w:val="both"/>
              <w:rPr>
                <w:rFonts w:ascii="Times New Roman" w:hAnsi="宋体" w:eastAsia="宋体"/>
                <w:b/>
                <w:kern w:val="2"/>
                <w:szCs w:val="21"/>
                <w:highlight w:val="none"/>
              </w:rPr>
            </w:pPr>
            <w:r>
              <w:rPr>
                <w:rFonts w:hint="eastAsia" w:ascii="Times New Roman" w:hAnsi="Times New Roman" w:eastAsia="宋体"/>
                <w:spacing w:val="6"/>
                <w:kern w:val="2"/>
                <w:sz w:val="24"/>
                <w:szCs w:val="24"/>
                <w:highlight w:val="none"/>
              </w:rPr>
              <w:t>子项目2改造涉及的主要是一膜车间超滤系统，改造部分水平衡见图2</w:t>
            </w:r>
            <w:r>
              <w:rPr>
                <w:rFonts w:hint="eastAsia" w:ascii="Times New Roman" w:hAnsi="Times New Roman" w:eastAsia="宋体"/>
                <w:kern w:val="2"/>
                <w:sz w:val="24"/>
                <w:szCs w:val="24"/>
                <w:highlight w:val="none"/>
              </w:rPr>
              <w:t>。</w:t>
            </w:r>
          </w:p>
          <w:p>
            <w:pPr>
              <w:pStyle w:val="2"/>
              <w:spacing w:before="120"/>
              <w:rPr>
                <w:rFonts w:ascii="Times New Roman" w:hAnsi="宋体" w:eastAsia="宋体"/>
                <w:b/>
                <w:spacing w:val="0"/>
                <w:kern w:val="2"/>
                <w:szCs w:val="21"/>
                <w:highlight w:val="none"/>
              </w:rPr>
            </w:pPr>
            <w:r>
              <w:rPr>
                <w:highlight w:val="none"/>
              </w:rPr>
              <w:drawing>
                <wp:anchor distT="0" distB="0" distL="0" distR="0" simplePos="0" relativeHeight="251662336" behindDoc="0" locked="0" layoutInCell="1" allowOverlap="1">
                  <wp:simplePos x="0" y="0"/>
                  <wp:positionH relativeFrom="column">
                    <wp:posOffset>1905</wp:posOffset>
                  </wp:positionH>
                  <wp:positionV relativeFrom="paragraph">
                    <wp:posOffset>74295</wp:posOffset>
                  </wp:positionV>
                  <wp:extent cx="5588635" cy="1459230"/>
                  <wp:effectExtent l="0" t="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5588635" cy="1459230"/>
                          </a:xfrm>
                          <a:prstGeom prst="rect">
                            <a:avLst/>
                          </a:prstGeom>
                          <a:noFill/>
                        </pic:spPr>
                      </pic:pic>
                    </a:graphicData>
                  </a:graphic>
                </wp:anchor>
              </w:drawing>
            </w:r>
          </w:p>
          <w:p>
            <w:pPr>
              <w:pStyle w:val="2"/>
              <w:spacing w:before="120"/>
              <w:rPr>
                <w:highlight w:val="none"/>
              </w:rPr>
            </w:pPr>
            <w:r>
              <w:rPr>
                <w:rFonts w:ascii="Times New Roman" w:hAnsi="宋体" w:eastAsia="宋体"/>
                <w:b/>
                <w:spacing w:val="0"/>
                <w:kern w:val="2"/>
                <w:szCs w:val="21"/>
                <w:highlight w:val="none"/>
              </w:rPr>
              <w:t>图</w:t>
            </w:r>
            <w:r>
              <w:rPr>
                <w:rFonts w:hint="eastAsia" w:ascii="Times New Roman" w:hAnsi="Times New Roman" w:eastAsia="宋体"/>
                <w:b/>
                <w:spacing w:val="0"/>
                <w:kern w:val="2"/>
                <w:szCs w:val="21"/>
                <w:highlight w:val="none"/>
              </w:rPr>
              <w:t>2  子项目2工业废水一膜深度处理系统水平衡图</w:t>
            </w:r>
            <w:r>
              <w:rPr>
                <w:rFonts w:hint="eastAsia" w:ascii="Times New Roman" w:hAnsi="Times New Roman" w:eastAsia="宋体"/>
                <w:b/>
                <w:bCs/>
                <w:spacing w:val="0"/>
                <w:kern w:val="2"/>
                <w:szCs w:val="21"/>
                <w:highlight w:val="none"/>
              </w:rPr>
              <w:t xml:space="preserve">  </w:t>
            </w:r>
            <w:r>
              <w:rPr>
                <w:rFonts w:ascii="Times New Roman" w:hAnsi="宋体" w:eastAsia="宋体"/>
                <w:b/>
                <w:bCs/>
                <w:spacing w:val="0"/>
                <w:kern w:val="2"/>
                <w:szCs w:val="21"/>
                <w:highlight w:val="none"/>
              </w:rPr>
              <w:t>单位：</w:t>
            </w:r>
            <w:r>
              <w:rPr>
                <w:rFonts w:ascii="Times New Roman" w:hAnsi="Times New Roman" w:eastAsia="宋体"/>
                <w:b/>
                <w:bCs/>
                <w:spacing w:val="0"/>
                <w:kern w:val="2"/>
                <w:szCs w:val="21"/>
                <w:highlight w:val="none"/>
              </w:rPr>
              <w:t>m</w:t>
            </w:r>
            <w:r>
              <w:rPr>
                <w:rFonts w:ascii="Times New Roman" w:hAnsi="Times New Roman" w:eastAsia="宋体"/>
                <w:b/>
                <w:bCs/>
                <w:spacing w:val="0"/>
                <w:kern w:val="2"/>
                <w:szCs w:val="21"/>
                <w:highlight w:val="none"/>
                <w:vertAlign w:val="superscript"/>
              </w:rPr>
              <w:t>3</w:t>
            </w:r>
            <w:r>
              <w:rPr>
                <w:rFonts w:ascii="Times New Roman" w:hAnsi="Times New Roman" w:eastAsia="宋体"/>
                <w:b/>
                <w:bCs/>
                <w:spacing w:val="0"/>
                <w:kern w:val="2"/>
                <w:szCs w:val="21"/>
                <w:highlight w:val="none"/>
              </w:rPr>
              <w:t>/</w:t>
            </w:r>
            <w:r>
              <w:rPr>
                <w:rFonts w:hint="eastAsia" w:ascii="Times New Roman" w:hAnsi="Times New Roman" w:eastAsia="宋体"/>
                <w:b/>
                <w:bCs/>
                <w:spacing w:val="0"/>
                <w:kern w:val="2"/>
                <w:szCs w:val="21"/>
                <w:highlight w:val="none"/>
              </w:rPr>
              <w:t>h</w:t>
            </w:r>
          </w:p>
          <w:p>
            <w:pPr>
              <w:pStyle w:val="2"/>
              <w:spacing w:before="120"/>
              <w:jc w:val="left"/>
              <w:rPr>
                <w:highlight w:val="none"/>
              </w:rPr>
            </w:pP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3）主要工艺流程及产污环节</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子项目1：取向硅钢区域废水资源化</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取向硅钢区域废水资源化，将该区域的废水通过水质处理，生产一级除盐水、二级除盐水满足取向硅钢项目及1549热连轧的除盐水用水需求，主要处理工艺为超滤反渗透及配套设施。</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本工程主要建设内容包括四部分：外部水源管路输送系统；预处理系统；膜系统；供水系统。</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主体工程为预处理系统及膜系统。</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（1）预处理系统</w:t>
            </w:r>
          </w:p>
          <w:p>
            <w:pPr>
              <w:widowControl w:val="0"/>
              <w:adjustRightInd/>
              <w:snapToGrid/>
              <w:spacing w:after="0"/>
              <w:ind w:firstLine="48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预处理系统包括综合调节池、高密度沉淀池、V型滤池。预处理阶段水处理流程如下：</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ascii="Times New Roman" w:hAnsi="Times New Roman" w:eastAsia="宋体"/>
                <w:kern w:val="2"/>
                <w:sz w:val="24"/>
                <w:szCs w:val="24"/>
                <w:highlight w:val="none"/>
              </w:rPr>
              <w:t>废水排入</w:t>
            </w:r>
            <w:r>
              <w:rPr>
                <w:rFonts w:hint="eastAsia" w:ascii="Times New Roman" w:hAnsi="Times New Roman" w:eastAsia="宋体"/>
                <w:kern w:val="2"/>
                <w:sz w:val="24"/>
                <w:szCs w:val="24"/>
                <w:highlight w:val="none"/>
              </w:rPr>
              <w:t>综合调节池，</w:t>
            </w:r>
            <w:r>
              <w:rPr>
                <w:rFonts w:ascii="Times New Roman" w:hAnsi="Times New Roman" w:eastAsia="宋体"/>
                <w:kern w:val="2"/>
                <w:sz w:val="24"/>
                <w:szCs w:val="24"/>
                <w:highlight w:val="none"/>
              </w:rPr>
              <w:t>用泵输送至高密度沉淀池</w:t>
            </w:r>
            <w:r>
              <w:rPr>
                <w:rFonts w:hint="eastAsia" w:ascii="Times New Roman" w:hAnsi="Times New Roman" w:eastAsia="宋体"/>
                <w:kern w:val="2"/>
                <w:sz w:val="24"/>
                <w:szCs w:val="24"/>
                <w:highlight w:val="none"/>
              </w:rPr>
              <w:t>，</w:t>
            </w:r>
            <w:r>
              <w:rPr>
                <w:rFonts w:ascii="Times New Roman" w:hAnsi="Times New Roman" w:eastAsia="宋体"/>
                <w:kern w:val="2"/>
                <w:sz w:val="24"/>
                <w:szCs w:val="24"/>
                <w:highlight w:val="none"/>
              </w:rPr>
              <w:t>在前段加药区投加</w:t>
            </w:r>
            <w:r>
              <w:rPr>
                <w:rFonts w:hint="eastAsia" w:ascii="Times New Roman" w:hAnsi="Times New Roman" w:eastAsia="宋体"/>
                <w:kern w:val="2"/>
                <w:sz w:val="24"/>
                <w:szCs w:val="24"/>
                <w:highlight w:val="none"/>
              </w:rPr>
              <w:t>PAM形成絮体后进入沉淀区进行沉淀，部分污泥回流至絮凝区，剩余污泥排至1549平流池，经进一步脱水后到原料场混料。高密度沉淀池出水进入pH调节池，通过投加酸将pH调节为中性，出水进入V型滤池进一步截留悬浮物，V型滤池反洗水储存在废水地坑，用泵输送回调节池，出水储存在超滤给水池中。</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（2）膜系统</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膜系统包括超滤系统、一级反渗透系统、二级反渗透系统。膜系统水处理流程如下：</w:t>
            </w:r>
          </w:p>
          <w:p>
            <w:pPr>
              <w:widowControl w:val="0"/>
              <w:adjustRightInd/>
              <w:snapToGrid/>
              <w:spacing w:after="0" w:line="360" w:lineRule="auto"/>
              <w:ind w:firstLine="480" w:firstLineChars="200"/>
              <w:jc w:val="both"/>
              <w:rPr>
                <w:rFonts w:hint="eastAsia"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超滤给水池用泵提升至超滤装置，超滤产水至超滤产水池，反洗水进入综合调节池。超滤产水池用泵提升至一级反渗透系统，通过保安过滤器及高压泵加压后进入反渗透膜进行脱盐，一级反渗透产水储存在一级除盐水池（利旧原西侧污泥池）中，产生浓水进入下游污水五期处理系统，无废水外排，一级除盐水池部分外供为一级除盐水，部分作为二级除盐水原水使用。一级除盐水池用泵提升至二级反渗透装置，脱盐后产水进入二级除盐水池（利旧原东侧污泥池），浓水回到超滤产水池进一步利用，提高系统总体回收率。</w:t>
            </w:r>
          </w:p>
          <w:p>
            <w:pPr>
              <w:tabs>
                <w:tab w:val="left" w:pos="4752"/>
              </w:tabs>
              <w:spacing w:line="440" w:lineRule="exact"/>
              <w:ind w:firstLine="480" w:firstLineChars="200"/>
              <w:rPr>
                <w:rFonts w:ascii="Times New Roman" w:hAnsi="Times New Roman" w:eastAsia="宋体"/>
                <w:b w:val="0"/>
                <w:bCs w:val="0"/>
                <w:kern w:val="2"/>
                <w:sz w:val="24"/>
                <w:szCs w:val="24"/>
                <w:highlight w:val="none"/>
              </w:rPr>
            </w:pPr>
            <w:r>
              <w:rPr>
                <w:rFonts w:hint="eastAsia" w:ascii="Times New Roman" w:hAnsi="Times New Roman" w:eastAsia="宋体"/>
                <w:b w:val="0"/>
                <w:bCs w:val="0"/>
                <w:kern w:val="2"/>
                <w:sz w:val="24"/>
                <w:szCs w:val="24"/>
                <w:highlight w:val="none"/>
              </w:rPr>
              <w:t>各类水池采用钢筋混凝土结构，选用抗渗等级P6（渗透系数为0.491×10</w:t>
            </w:r>
            <w:r>
              <w:rPr>
                <w:rFonts w:hint="eastAsia" w:ascii="Times New Roman" w:hAnsi="Times New Roman" w:eastAsia="宋体"/>
                <w:b w:val="0"/>
                <w:bCs w:val="0"/>
                <w:kern w:val="2"/>
                <w:sz w:val="24"/>
                <w:szCs w:val="24"/>
                <w:highlight w:val="none"/>
                <w:vertAlign w:val="superscript"/>
              </w:rPr>
              <w:t>-8</w:t>
            </w:r>
            <w:r>
              <w:rPr>
                <w:rFonts w:hint="eastAsia" w:ascii="Times New Roman" w:hAnsi="Times New Roman" w:eastAsia="宋体"/>
                <w:b w:val="0"/>
                <w:bCs w:val="0"/>
                <w:kern w:val="2"/>
                <w:sz w:val="24"/>
                <w:szCs w:val="24"/>
                <w:highlight w:val="none"/>
              </w:rPr>
              <w:t>cm/s）或抗渗等级P8（渗透系数为0.261×10</w:t>
            </w:r>
            <w:r>
              <w:rPr>
                <w:rFonts w:hint="eastAsia" w:ascii="Times New Roman" w:hAnsi="Times New Roman" w:eastAsia="宋体"/>
                <w:b w:val="0"/>
                <w:bCs w:val="0"/>
                <w:kern w:val="2"/>
                <w:sz w:val="24"/>
                <w:szCs w:val="24"/>
                <w:highlight w:val="none"/>
                <w:vertAlign w:val="superscript"/>
              </w:rPr>
              <w:t>-8</w:t>
            </w:r>
            <w:r>
              <w:rPr>
                <w:rFonts w:hint="eastAsia" w:ascii="Times New Roman" w:hAnsi="Times New Roman" w:eastAsia="宋体"/>
                <w:b w:val="0"/>
                <w:bCs w:val="0"/>
                <w:kern w:val="2"/>
                <w:sz w:val="24"/>
                <w:szCs w:val="24"/>
                <w:highlight w:val="none"/>
              </w:rPr>
              <w:t>cm/s）的抗渗混凝土，抗渗能力满足渗透系数≤1×10</w:t>
            </w:r>
            <w:r>
              <w:rPr>
                <w:rFonts w:hint="eastAsia" w:ascii="Times New Roman" w:hAnsi="Times New Roman" w:eastAsia="宋体"/>
                <w:b w:val="0"/>
                <w:bCs w:val="0"/>
                <w:kern w:val="2"/>
                <w:sz w:val="24"/>
                <w:szCs w:val="24"/>
                <w:highlight w:val="none"/>
                <w:vertAlign w:val="superscript"/>
              </w:rPr>
              <w:t>-7</w:t>
            </w:r>
            <w:r>
              <w:rPr>
                <w:rFonts w:hint="eastAsia" w:ascii="Times New Roman" w:hAnsi="Times New Roman" w:eastAsia="宋体"/>
                <w:b w:val="0"/>
                <w:bCs w:val="0"/>
                <w:kern w:val="2"/>
                <w:sz w:val="24"/>
                <w:szCs w:val="24"/>
                <w:highlight w:val="none"/>
              </w:rPr>
              <w:t>cm/s的要求；厂房地面垫层采用钢筋混凝土结构，面层采用防腐耐磨材料，防渗系数≤1.0×10</w:t>
            </w:r>
            <w:r>
              <w:rPr>
                <w:rFonts w:hint="eastAsia" w:ascii="Times New Roman" w:hAnsi="Times New Roman" w:eastAsia="宋体"/>
                <w:b w:val="0"/>
                <w:bCs w:val="0"/>
                <w:kern w:val="2"/>
                <w:sz w:val="24"/>
                <w:szCs w:val="24"/>
                <w:highlight w:val="none"/>
                <w:vertAlign w:val="superscript"/>
              </w:rPr>
              <w:t>-10</w:t>
            </w:r>
            <w:r>
              <w:rPr>
                <w:rFonts w:hint="eastAsia" w:ascii="Times New Roman" w:hAnsi="Times New Roman" w:eastAsia="宋体"/>
                <w:b w:val="0"/>
                <w:bCs w:val="0"/>
                <w:kern w:val="2"/>
                <w:sz w:val="24"/>
                <w:szCs w:val="24"/>
                <w:highlight w:val="none"/>
              </w:rPr>
              <w:t>㎝/s；加药间、清洗等车间地面采用防腐面砖，防渗系数≤1.0×10</w:t>
            </w:r>
            <w:r>
              <w:rPr>
                <w:rFonts w:hint="eastAsia" w:ascii="Times New Roman" w:hAnsi="Times New Roman" w:eastAsia="宋体"/>
                <w:b w:val="0"/>
                <w:bCs w:val="0"/>
                <w:kern w:val="2"/>
                <w:sz w:val="24"/>
                <w:szCs w:val="24"/>
                <w:highlight w:val="none"/>
                <w:vertAlign w:val="superscript"/>
              </w:rPr>
              <w:t>-5</w:t>
            </w:r>
            <w:r>
              <w:rPr>
                <w:rFonts w:hint="eastAsia" w:ascii="Times New Roman" w:hAnsi="Times New Roman" w:eastAsia="宋体"/>
                <w:b w:val="0"/>
                <w:bCs w:val="0"/>
                <w:kern w:val="2"/>
                <w:sz w:val="24"/>
                <w:szCs w:val="24"/>
                <w:highlight w:val="none"/>
              </w:rPr>
              <w:t>㎝/s；各类药剂储罐、计量箱废水管道采用</w:t>
            </w:r>
            <w:r>
              <w:rPr>
                <w:rFonts w:ascii="Times New Roman" w:hAnsi="Times New Roman" w:eastAsia="宋体"/>
                <w:b w:val="0"/>
                <w:bCs w:val="0"/>
                <w:kern w:val="2"/>
                <w:sz w:val="24"/>
                <w:szCs w:val="24"/>
                <w:highlight w:val="none"/>
              </w:rPr>
              <w:t>HDPE</w:t>
            </w:r>
            <w:r>
              <w:rPr>
                <w:rFonts w:hint="eastAsia" w:ascii="Times New Roman" w:hAnsi="Times New Roman" w:eastAsia="宋体"/>
                <w:b w:val="0"/>
                <w:bCs w:val="0"/>
                <w:kern w:val="2"/>
                <w:sz w:val="24"/>
                <w:szCs w:val="24"/>
                <w:highlight w:val="none"/>
              </w:rPr>
              <w:t>材质，采用柔性防渗结构，防渗系数≤1.0×10</w:t>
            </w:r>
            <w:r>
              <w:rPr>
                <w:rFonts w:hint="eastAsia" w:ascii="Times New Roman" w:hAnsi="Times New Roman" w:eastAsia="宋体"/>
                <w:b w:val="0"/>
                <w:bCs w:val="0"/>
                <w:kern w:val="2"/>
                <w:sz w:val="24"/>
                <w:szCs w:val="24"/>
                <w:highlight w:val="none"/>
                <w:vertAlign w:val="superscript"/>
              </w:rPr>
              <w:t>-12</w:t>
            </w:r>
            <w:r>
              <w:rPr>
                <w:rFonts w:hint="eastAsia" w:ascii="Times New Roman" w:hAnsi="Times New Roman" w:eastAsia="宋体"/>
                <w:b w:val="0"/>
                <w:bCs w:val="0"/>
                <w:kern w:val="2"/>
                <w:sz w:val="24"/>
                <w:szCs w:val="24"/>
                <w:highlight w:val="none"/>
              </w:rPr>
              <w:t>㎝/s；</w:t>
            </w:r>
          </w:p>
          <w:p>
            <w:pPr>
              <w:widowControl w:val="0"/>
              <w:tabs>
                <w:tab w:val="left" w:pos="2660"/>
              </w:tabs>
              <w:adjustRightInd/>
              <w:spacing w:after="0" w:line="360" w:lineRule="auto"/>
              <w:ind w:firstLine="480" w:firstLineChars="200"/>
              <w:jc w:val="both"/>
              <w:rPr>
                <w:rFonts w:ascii="Times New Roman" w:hAnsi="宋体" w:eastAsia="宋体"/>
                <w:color w:val="000000"/>
                <w:kern w:val="2"/>
                <w:sz w:val="24"/>
                <w:szCs w:val="24"/>
                <w:highlight w:val="none"/>
              </w:rPr>
            </w:pPr>
            <w:r>
              <w:rPr>
                <w:rFonts w:hint="eastAsia" w:ascii="Times New Roman" w:hAnsi="宋体" w:eastAsia="宋体"/>
                <w:color w:val="000000"/>
                <w:kern w:val="2"/>
                <w:sz w:val="24"/>
                <w:szCs w:val="24"/>
                <w:highlight w:val="none"/>
              </w:rPr>
              <w:t>子项目1生产工艺流程及产排污环节见图3。</w:t>
            </w:r>
          </w:p>
          <w:p>
            <w:pPr>
              <w:pStyle w:val="147"/>
              <w:adjustRightInd/>
              <w:spacing w:before="0" w:after="0" w:line="460" w:lineRule="exact"/>
              <w:textAlignment w:val="auto"/>
              <w:rPr>
                <w:rFonts w:ascii="宋体" w:hAnsi="宋体"/>
                <w:b w:val="0"/>
                <w:szCs w:val="22"/>
                <w:highlight w:val="none"/>
              </w:rPr>
            </w:pPr>
          </w:p>
          <w:p>
            <w:pPr>
              <w:pStyle w:val="147"/>
              <w:adjustRightInd/>
              <w:spacing w:before="0" w:after="0" w:line="460" w:lineRule="exact"/>
              <w:textAlignment w:val="auto"/>
              <w:rPr>
                <w:rFonts w:ascii="宋体" w:hAnsi="宋体"/>
                <w:b w:val="0"/>
                <w:szCs w:val="22"/>
                <w:highlight w:val="none"/>
              </w:rPr>
            </w:pPr>
          </w:p>
          <w:p>
            <w:pPr>
              <w:pStyle w:val="147"/>
              <w:adjustRightInd/>
              <w:spacing w:before="0" w:after="0" w:line="460" w:lineRule="exact"/>
              <w:ind w:firstLine="1405" w:firstLineChars="700"/>
              <w:jc w:val="both"/>
              <w:textAlignment w:val="auto"/>
              <w:rPr>
                <w:rFonts w:hint="eastAsia" w:ascii="宋体" w:hAnsi="宋体"/>
                <w:b w:val="0"/>
                <w:szCs w:val="22"/>
                <w:highlight w:val="none"/>
              </w:rPr>
            </w:pPr>
            <w:r>
              <w:rPr>
                <w:sz w:val="20"/>
              </w:rPr>
              <mc:AlternateContent>
                <mc:Choice Requires="wps">
                  <w:drawing>
                    <wp:anchor distT="0" distB="0" distL="114300" distR="114300" simplePos="0" relativeHeight="251687936" behindDoc="0" locked="0" layoutInCell="1" allowOverlap="1">
                      <wp:simplePos x="0" y="0"/>
                      <wp:positionH relativeFrom="column">
                        <wp:posOffset>1861185</wp:posOffset>
                      </wp:positionH>
                      <wp:positionV relativeFrom="paragraph">
                        <wp:posOffset>2327910</wp:posOffset>
                      </wp:positionV>
                      <wp:extent cx="81280" cy="83820"/>
                      <wp:effectExtent l="12700" t="12700" r="12700" b="25400"/>
                      <wp:wrapNone/>
                      <wp:docPr id="14" name="五角星 14"/>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46.55pt;margin-top:183.3pt;height:6.6pt;width:6.4pt;z-index:251687936;v-text-anchor:middle;mso-width-relative:page;mso-height-relative:page;" fillcolor="#4F81BD [3204]" filled="t" stroked="t" coordsize="81280,83820" o:gfxdata="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uCWL49sAAAALAQAADwAA&#10;AAAAAAABACAAAAAiAAAAZHJzL2Rvd25yZXYueG1sUEsBAhQAFAAAAAgAh07iQKi+ifaFAgAADAUA&#10;AA4AAAAAAAAAAQAgAAAAKgEAAGRycy9lMm9Eb2MueG1sUEsFBgAAAAAGAAYAWQEAACEGA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sz w:val="20"/>
              </w:rPr>
              <mc:AlternateContent>
                <mc:Choice Requires="wps">
                  <w:drawing>
                    <wp:anchor distT="0" distB="0" distL="114300" distR="114300" simplePos="0" relativeHeight="251686912" behindDoc="0" locked="0" layoutInCell="1" allowOverlap="1">
                      <wp:simplePos x="0" y="0"/>
                      <wp:positionH relativeFrom="column">
                        <wp:posOffset>1135380</wp:posOffset>
                      </wp:positionH>
                      <wp:positionV relativeFrom="paragraph">
                        <wp:posOffset>1786890</wp:posOffset>
                      </wp:positionV>
                      <wp:extent cx="81280" cy="83820"/>
                      <wp:effectExtent l="12700" t="12700" r="12700" b="25400"/>
                      <wp:wrapNone/>
                      <wp:docPr id="12" name="五角星 12"/>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9.4pt;margin-top:140.7pt;height:6.6pt;width:6.4pt;z-index:251686912;v-text-anchor:middle;mso-width-relative:page;mso-height-relative:page;" fillcolor="#4F81BD [3204]" filled="t" stroked="t" coordsize="81280,83820" o:gfxdata="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1tFxNsAAAALAQAADwAA&#10;AAAAAAABACAAAAAiAAAAZHJzL2Rvd25yZXYueG1sUEsBAhQAFAAAAAgAh07iQNheRP+FAgAADAUA&#10;AA4AAAAAAAAAAQAgAAAAKgEAAGRycy9lMm9Eb2MueG1sUEsFBgAAAAAGAAYAWQEAACEGA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highlight w:val="none"/>
              </w:rPr>
              <w:drawing>
                <wp:anchor distT="0" distB="0" distL="0" distR="0" simplePos="0" relativeHeight="251663360" behindDoc="0" locked="0" layoutInCell="1" allowOverlap="1">
                  <wp:simplePos x="0" y="0"/>
                  <wp:positionH relativeFrom="column">
                    <wp:posOffset>-78105</wp:posOffset>
                  </wp:positionH>
                  <wp:positionV relativeFrom="paragraph">
                    <wp:posOffset>20955</wp:posOffset>
                  </wp:positionV>
                  <wp:extent cx="5752465" cy="3342640"/>
                  <wp:effectExtent l="0" t="0" r="635"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5752465" cy="3342640"/>
                          </a:xfrm>
                          <a:prstGeom prst="rect">
                            <a:avLst/>
                          </a:prstGeom>
                          <a:noFill/>
                        </pic:spPr>
                      </pic:pic>
                    </a:graphicData>
                  </a:graphic>
                </wp:anchor>
              </w:drawing>
            </w:r>
            <w:r>
              <w:rPr>
                <w:sz w:val="20"/>
              </w:rPr>
              <mc:AlternateContent>
                <mc:Choice Requires="wps">
                  <w:drawing>
                    <wp:anchor distT="0" distB="0" distL="114300" distR="114300" simplePos="0" relativeHeight="251685888" behindDoc="0" locked="0" layoutInCell="1" allowOverlap="1">
                      <wp:simplePos x="0" y="0"/>
                      <wp:positionH relativeFrom="column">
                        <wp:posOffset>3034030</wp:posOffset>
                      </wp:positionH>
                      <wp:positionV relativeFrom="paragraph">
                        <wp:posOffset>916305</wp:posOffset>
                      </wp:positionV>
                      <wp:extent cx="81280" cy="83820"/>
                      <wp:effectExtent l="12700" t="12700" r="12700" b="25400"/>
                      <wp:wrapNone/>
                      <wp:docPr id="10" name="五角星 10"/>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38.9pt;margin-top:72.15pt;height:6.6pt;width:6.4pt;z-index:251685888;v-text-anchor:middle;mso-width-relative:page;mso-height-relative:page;" fillcolor="#4F81BD [3204]" filled="t" stroked="t" coordsize="81280,83820" o:gfxdata="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I/BFH2wAAAAsBAAAPAAAA&#10;AAAAAAEAIAAAACIAAABkcnMvZG93bnJldi54bWxQSwECFAAUAAAACACHTuJANwPQToQCAAAMBQAA&#10;DgAAAAAAAAABACAAAAAqAQAAZHJzL2Uyb0RvYy54bWxQSwUGAAAAAAYABgBZAQAAIAY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sz w:val="20"/>
              </w:rPr>
              <mc:AlternateContent>
                <mc:Choice Requires="wps">
                  <w:drawing>
                    <wp:anchor distT="0" distB="0" distL="114300" distR="114300" simplePos="0" relativeHeight="251684864" behindDoc="0" locked="0" layoutInCell="1" allowOverlap="1">
                      <wp:simplePos x="0" y="0"/>
                      <wp:positionH relativeFrom="column">
                        <wp:posOffset>4869815</wp:posOffset>
                      </wp:positionH>
                      <wp:positionV relativeFrom="paragraph">
                        <wp:posOffset>1697355</wp:posOffset>
                      </wp:positionV>
                      <wp:extent cx="81280" cy="83820"/>
                      <wp:effectExtent l="12700" t="12700" r="12700" b="25400"/>
                      <wp:wrapNone/>
                      <wp:docPr id="11" name="五角星 11"/>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83.45pt;margin-top:133.65pt;height:6.6pt;width:6.4pt;z-index:251684864;v-text-anchor:middle;mso-width-relative:page;mso-height-relative:page;" fillcolor="#4F81BD [3204]" filled="t" stroked="t" coordsize="81280,83820" o:gfxdata="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yWVDC2wAAAAsBAAAPAAAA&#10;AAAAAAEAIAAAACIAAABkcnMvZG93bnJldi54bWxQSwECFAAUAAAACACHTuJA4K6i+4QCAAAMBQAA&#10;DgAAAAAAAAABACAAAAAqAQAAZHJzL2Uyb0RvYy54bWxQSwUGAAAAAAYABgBZAQAAIAY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sz w:val="20"/>
              </w:rPr>
              <mc:AlternateContent>
                <mc:Choice Requires="wps">
                  <w:drawing>
                    <wp:anchor distT="0" distB="0" distL="114300" distR="114300" simplePos="0" relativeHeight="251683840" behindDoc="0" locked="0" layoutInCell="1" allowOverlap="1">
                      <wp:simplePos x="0" y="0"/>
                      <wp:positionH relativeFrom="column">
                        <wp:posOffset>3889375</wp:posOffset>
                      </wp:positionH>
                      <wp:positionV relativeFrom="paragraph">
                        <wp:posOffset>2603500</wp:posOffset>
                      </wp:positionV>
                      <wp:extent cx="81280" cy="83820"/>
                      <wp:effectExtent l="12700" t="12700" r="12700" b="25400"/>
                      <wp:wrapNone/>
                      <wp:docPr id="18" name="五角星 18"/>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06.25pt;margin-top:205pt;height:6.6pt;width:6.4pt;z-index:251683840;v-text-anchor:middle;mso-width-relative:page;mso-height-relative:page;" fillcolor="#4F81BD [3204]" filled="t" stroked="t" coordsize="81280,83820" o:gfxdata="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MG0zq7aAAAACwEAAA8AAAAA&#10;AAAAAQAgAAAAIgAAAGRycy9kb3ducmV2LnhtbFBLAQIUABQAAAAIAIdO4kBIfhLlhAIAAAwFAAAO&#10;AAAAAAAAAAEAIAAAACkBAABkcnMvZTJvRG9jLnhtbFBLBQYAAAAABgAGAFkBAAAfBg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sz w:val="20"/>
              </w:rPr>
              <mc:AlternateContent>
                <mc:Choice Requires="wps">
                  <w:drawing>
                    <wp:anchor distT="0" distB="0" distL="114300" distR="114300" simplePos="0" relativeHeight="251682816" behindDoc="0" locked="0" layoutInCell="1" allowOverlap="1">
                      <wp:simplePos x="0" y="0"/>
                      <wp:positionH relativeFrom="column">
                        <wp:posOffset>4696460</wp:posOffset>
                      </wp:positionH>
                      <wp:positionV relativeFrom="paragraph">
                        <wp:posOffset>2997835</wp:posOffset>
                      </wp:positionV>
                      <wp:extent cx="666115" cy="268605"/>
                      <wp:effectExtent l="5080" t="5080" r="14605" b="15875"/>
                      <wp:wrapNone/>
                      <wp:docPr id="5" name="文本框 5"/>
                      <wp:cNvGraphicFramePr/>
                      <a:graphic xmlns:a="http://schemas.openxmlformats.org/drawingml/2006/main">
                        <a:graphicData uri="http://schemas.microsoft.com/office/word/2010/wordprocessingShape">
                          <wps:wsp>
                            <wps:cNvSpPr txBox="1"/>
                            <wps:spPr>
                              <a:xfrm>
                                <a:off x="0" y="0"/>
                                <a:ext cx="666115" cy="2686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eastAsia="zh-CN"/>
                                    </w:rPr>
                                    <w:t>监测点：★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9.8pt;margin-top:236.05pt;height:21.15pt;width:52.45pt;z-index:251682816;mso-width-relative:page;mso-height-relative:page;" fillcolor="#FFFFFF [3201]" filled="t" stroked="t" coordsize="21600,21600" o:gfxdata="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m7u5k&#10;2QAAAAsBAAAPAAAAAAAAAAEAIAAAACIAAABkcnMvZG93bnJldi54bWxQSwECFAAUAAAACACHTuJA&#10;0U/exlkCAAC2BAAADgAAAAAAAAABACAAAAAoAQAAZHJzL2Uyb0RvYy54bWxQSwUGAAAAAAYABgBZ&#10;AQAA8wUAAAAA&#10;">
                      <v:fill on="t" focussize="0,0"/>
                      <v:stroke weight="0.5pt" color="#000000 [3204]" joinstyle="round"/>
                      <v:imagedata o:title=""/>
                      <o:lock v:ext="edit" aspectratio="f"/>
                      <v:textbox>
                        <w:txbxContent>
                          <w:p>
                            <w:pPr>
                              <w:rPr>
                                <w:rFonts w:hint="default" w:asciiTheme="minorEastAsia" w:hAnsiTheme="minorEastAsia" w:eastAsiaTheme="minorEastAsia" w:cstheme="minorEastAsia"/>
                                <w:sz w:val="16"/>
                                <w:szCs w:val="16"/>
                                <w:lang w:val="en-US" w:eastAsia="zh-CN"/>
                              </w:rPr>
                            </w:pPr>
                            <w:r>
                              <w:rPr>
                                <w:rFonts w:hint="eastAsia" w:asciiTheme="minorEastAsia" w:hAnsiTheme="minorEastAsia" w:eastAsiaTheme="minorEastAsia" w:cstheme="minorEastAsia"/>
                                <w:sz w:val="16"/>
                                <w:szCs w:val="16"/>
                                <w:lang w:eastAsia="zh-CN"/>
                              </w:rPr>
                              <w:t>监测点：★</w:t>
                            </w:r>
                          </w:p>
                        </w:txbxContent>
                      </v:textbox>
                    </v:shape>
                  </w:pict>
                </mc:Fallback>
              </mc:AlternateContent>
            </w:r>
            <w:r>
              <w:rPr>
                <w:rFonts w:ascii="宋体" w:hAnsi="宋体"/>
                <w:b w:val="0"/>
                <w:szCs w:val="22"/>
                <w:highlight w:val="none"/>
              </w:rPr>
              <w:t>图</w:t>
            </w:r>
            <w:r>
              <w:rPr>
                <w:rFonts w:hint="eastAsia" w:ascii="宋体" w:hAnsi="宋体"/>
                <w:b w:val="0"/>
                <w:szCs w:val="22"/>
                <w:highlight w:val="none"/>
              </w:rPr>
              <w:t>3</w:t>
            </w:r>
            <w:r>
              <w:rPr>
                <w:rFonts w:ascii="宋体" w:hAnsi="宋体"/>
                <w:b w:val="0"/>
                <w:szCs w:val="22"/>
                <w:highlight w:val="none"/>
              </w:rPr>
              <w:t xml:space="preserve">  </w:t>
            </w:r>
            <w:r>
              <w:rPr>
                <w:rFonts w:hint="eastAsia" w:ascii="宋体" w:hAnsi="宋体"/>
                <w:b w:val="0"/>
                <w:szCs w:val="22"/>
                <w:highlight w:val="none"/>
              </w:rPr>
              <w:t>运营期本项目生产工艺流程及产排污环节</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子项目2：工业废水一膜深度处理系统提效改造</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本工程主要是对一膜车间超滤系统进行提效改造，恢复一膜系统除盐水产能，满足后续反渗透用水需求。</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主要建设内容包括五部分：更换超滤系统，由双层布置改为单层布置；新建超滤进水水箱和产品水箱；更换化学清洗装置；更换配套的阀门、管道、仪表控制；</w:t>
            </w:r>
            <w:r>
              <w:rPr>
                <w:rFonts w:ascii="Times New Roman" w:hAnsi="Times New Roman" w:eastAsia="宋体"/>
                <w:kern w:val="2"/>
                <w:sz w:val="24"/>
                <w:szCs w:val="24"/>
                <w:highlight w:val="none"/>
              </w:rPr>
              <w:t>与</w:t>
            </w:r>
            <w:r>
              <w:rPr>
                <w:rFonts w:hint="eastAsia" w:ascii="Times New Roman" w:hAnsi="Times New Roman" w:eastAsia="宋体"/>
                <w:kern w:val="2"/>
                <w:sz w:val="24"/>
                <w:szCs w:val="24"/>
                <w:highlight w:val="none"/>
              </w:rPr>
              <w:t>项目</w:t>
            </w:r>
            <w:r>
              <w:rPr>
                <w:rFonts w:ascii="Times New Roman" w:hAnsi="Times New Roman" w:eastAsia="宋体"/>
                <w:kern w:val="2"/>
                <w:sz w:val="24"/>
                <w:szCs w:val="24"/>
                <w:highlight w:val="none"/>
              </w:rPr>
              <w:t>建设配套的土建</w:t>
            </w:r>
            <w:r>
              <w:rPr>
                <w:rFonts w:hint="eastAsia" w:ascii="Times New Roman" w:hAnsi="Times New Roman" w:eastAsia="宋体"/>
                <w:kern w:val="2"/>
                <w:sz w:val="24"/>
                <w:szCs w:val="24"/>
                <w:highlight w:val="none"/>
              </w:rPr>
              <w:t>、</w:t>
            </w:r>
            <w:r>
              <w:rPr>
                <w:rFonts w:ascii="Times New Roman" w:hAnsi="Times New Roman" w:eastAsia="宋体"/>
                <w:kern w:val="2"/>
                <w:sz w:val="24"/>
                <w:szCs w:val="24"/>
                <w:highlight w:val="none"/>
              </w:rPr>
              <w:t>工艺设备</w:t>
            </w:r>
            <w:r>
              <w:rPr>
                <w:rFonts w:hint="eastAsia" w:ascii="Times New Roman" w:hAnsi="Times New Roman" w:eastAsia="宋体"/>
                <w:kern w:val="2"/>
                <w:sz w:val="24"/>
                <w:szCs w:val="24"/>
                <w:highlight w:val="none"/>
              </w:rPr>
              <w:t>、</w:t>
            </w:r>
            <w:r>
              <w:rPr>
                <w:rFonts w:ascii="Times New Roman" w:hAnsi="Times New Roman" w:eastAsia="宋体"/>
                <w:kern w:val="2"/>
                <w:sz w:val="24"/>
                <w:szCs w:val="24"/>
                <w:highlight w:val="none"/>
              </w:rPr>
              <w:t>电气</w:t>
            </w:r>
            <w:r>
              <w:rPr>
                <w:rFonts w:hint="eastAsia" w:ascii="Times New Roman" w:hAnsi="Times New Roman" w:eastAsia="宋体"/>
                <w:kern w:val="2"/>
                <w:sz w:val="24"/>
                <w:szCs w:val="24"/>
                <w:highlight w:val="none"/>
              </w:rPr>
              <w:t>、仪表、自动化控制、给排水、采暖通风、消防、总图运输等。</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项目建成后，超滤系统净产能达1500m</w:t>
            </w:r>
            <w:r>
              <w:rPr>
                <w:rFonts w:hint="eastAsia" w:ascii="Times New Roman" w:hAnsi="Times New Roman" w:eastAsia="宋体"/>
                <w:kern w:val="2"/>
                <w:sz w:val="24"/>
                <w:szCs w:val="24"/>
                <w:highlight w:val="none"/>
                <w:vertAlign w:val="superscript"/>
              </w:rPr>
              <w:t>3</w:t>
            </w:r>
            <w:r>
              <w:rPr>
                <w:rFonts w:hint="eastAsia" w:ascii="Times New Roman" w:hAnsi="Times New Roman" w:eastAsia="宋体"/>
                <w:kern w:val="2"/>
                <w:sz w:val="24"/>
                <w:szCs w:val="24"/>
                <w:highlight w:val="none"/>
              </w:rPr>
              <w:t>/h以上，可满足反渗透设备的进水需求，一膜车间一级除盐水由</w:t>
            </w:r>
            <w:r>
              <w:rPr>
                <w:rFonts w:hint="eastAsia" w:ascii="Times New Roman" w:hAnsi="Times New Roman" w:eastAsia="宋体"/>
                <w:bCs/>
                <w:color w:val="000000"/>
                <w:kern w:val="2"/>
                <w:sz w:val="24"/>
                <w:szCs w:val="24"/>
                <w:highlight w:val="none"/>
              </w:rPr>
              <w:t>708 m</w:t>
            </w:r>
            <w:r>
              <w:rPr>
                <w:rFonts w:hint="eastAsia" w:ascii="Times New Roman" w:hAnsi="Times New Roman" w:eastAsia="宋体"/>
                <w:bCs/>
                <w:color w:val="000000"/>
                <w:kern w:val="2"/>
                <w:sz w:val="24"/>
                <w:szCs w:val="24"/>
                <w:highlight w:val="none"/>
                <w:vertAlign w:val="superscript"/>
              </w:rPr>
              <w:t>3</w:t>
            </w:r>
            <w:r>
              <w:rPr>
                <w:rFonts w:hint="eastAsia" w:ascii="Times New Roman" w:hAnsi="Times New Roman" w:eastAsia="宋体"/>
                <w:bCs/>
                <w:color w:val="000000"/>
                <w:kern w:val="2"/>
                <w:sz w:val="24"/>
                <w:szCs w:val="24"/>
                <w:highlight w:val="none"/>
              </w:rPr>
              <w:t>/h恢复至设计产能1041m</w:t>
            </w:r>
            <w:r>
              <w:rPr>
                <w:rFonts w:hint="eastAsia" w:ascii="Times New Roman" w:hAnsi="Times New Roman" w:eastAsia="宋体"/>
                <w:bCs/>
                <w:color w:val="000000"/>
                <w:kern w:val="2"/>
                <w:sz w:val="24"/>
                <w:szCs w:val="24"/>
                <w:highlight w:val="none"/>
                <w:vertAlign w:val="superscript"/>
              </w:rPr>
              <w:t>3</w:t>
            </w:r>
            <w:r>
              <w:rPr>
                <w:rFonts w:hint="eastAsia" w:ascii="Times New Roman" w:hAnsi="Times New Roman" w:eastAsia="宋体"/>
                <w:bCs/>
                <w:color w:val="000000"/>
                <w:kern w:val="2"/>
                <w:sz w:val="24"/>
                <w:szCs w:val="24"/>
                <w:highlight w:val="none"/>
              </w:rPr>
              <w:t>/h</w:t>
            </w:r>
            <w:r>
              <w:rPr>
                <w:rFonts w:hint="eastAsia" w:ascii="Times New Roman" w:hAnsi="Times New Roman" w:eastAsia="宋体"/>
                <w:kern w:val="2"/>
                <w:sz w:val="24"/>
                <w:szCs w:val="24"/>
                <w:highlight w:val="none"/>
              </w:rPr>
              <w:t>，恢复产能333</w:t>
            </w:r>
            <w:r>
              <w:rPr>
                <w:rFonts w:hint="eastAsia" w:ascii="Times New Roman" w:hAnsi="Times New Roman" w:eastAsia="宋体"/>
                <w:bCs/>
                <w:color w:val="000000"/>
                <w:kern w:val="2"/>
                <w:sz w:val="24"/>
                <w:szCs w:val="24"/>
                <w:highlight w:val="none"/>
              </w:rPr>
              <w:t xml:space="preserve"> m</w:t>
            </w:r>
            <w:r>
              <w:rPr>
                <w:rFonts w:hint="eastAsia" w:ascii="Times New Roman" w:hAnsi="Times New Roman" w:eastAsia="宋体"/>
                <w:bCs/>
                <w:color w:val="000000"/>
                <w:kern w:val="2"/>
                <w:sz w:val="24"/>
                <w:szCs w:val="24"/>
                <w:highlight w:val="none"/>
                <w:vertAlign w:val="superscript"/>
              </w:rPr>
              <w:t>3</w:t>
            </w:r>
            <w:r>
              <w:rPr>
                <w:rFonts w:hint="eastAsia" w:ascii="Times New Roman" w:hAnsi="Times New Roman" w:eastAsia="宋体"/>
                <w:bCs/>
                <w:color w:val="000000"/>
                <w:kern w:val="2"/>
                <w:sz w:val="24"/>
                <w:szCs w:val="24"/>
                <w:highlight w:val="none"/>
              </w:rPr>
              <w:t>/h，可就近满足热轧中厚板项目的除盐水需求（折合需求一级除盐水289</w:t>
            </w:r>
            <w:r>
              <w:rPr>
                <w:rFonts w:ascii="Times New Roman" w:hAnsi="Times New Roman" w:eastAsia="宋体"/>
                <w:bCs/>
                <w:color w:val="000000"/>
                <w:kern w:val="2"/>
                <w:sz w:val="24"/>
                <w:szCs w:val="24"/>
                <w:highlight w:val="none"/>
              </w:rPr>
              <w:t xml:space="preserve"> </w:t>
            </w:r>
            <w:r>
              <w:rPr>
                <w:rFonts w:hint="eastAsia" w:ascii="Times New Roman" w:hAnsi="Times New Roman" w:eastAsia="宋体"/>
                <w:bCs/>
                <w:color w:val="000000"/>
                <w:kern w:val="2"/>
                <w:sz w:val="24"/>
                <w:szCs w:val="24"/>
                <w:highlight w:val="none"/>
              </w:rPr>
              <w:t>m</w:t>
            </w:r>
            <w:r>
              <w:rPr>
                <w:rFonts w:hint="eastAsia" w:ascii="Times New Roman" w:hAnsi="Times New Roman" w:eastAsia="宋体"/>
                <w:bCs/>
                <w:color w:val="000000"/>
                <w:kern w:val="2"/>
                <w:sz w:val="24"/>
                <w:szCs w:val="24"/>
                <w:highlight w:val="none"/>
                <w:vertAlign w:val="superscript"/>
              </w:rPr>
              <w:t>3</w:t>
            </w:r>
            <w:r>
              <w:rPr>
                <w:rFonts w:hint="eastAsia" w:ascii="Times New Roman" w:hAnsi="Times New Roman" w:eastAsia="宋体"/>
                <w:bCs/>
                <w:color w:val="000000"/>
                <w:kern w:val="2"/>
                <w:sz w:val="24"/>
                <w:szCs w:val="24"/>
                <w:highlight w:val="none"/>
              </w:rPr>
              <w:t>/h）</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一膜车间改造后的总的工艺流程如下：</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沉淀池出水池→提升泵→多介质过滤器→</w:t>
            </w:r>
            <w:r>
              <w:rPr>
                <w:rFonts w:hint="eastAsia" w:ascii="Times New Roman" w:hAnsi="Times New Roman" w:eastAsia="宋体"/>
                <w:b/>
                <w:kern w:val="2"/>
                <w:sz w:val="24"/>
                <w:szCs w:val="24"/>
                <w:highlight w:val="none"/>
              </w:rPr>
              <w:t>超滤给水箱→超滤给水泵→超滤装置→超滤产水箱</w:t>
            </w:r>
            <w:r>
              <w:rPr>
                <w:rFonts w:hint="eastAsia" w:ascii="Times New Roman" w:hAnsi="Times New Roman" w:eastAsia="宋体"/>
                <w:kern w:val="2"/>
                <w:sz w:val="24"/>
                <w:szCs w:val="24"/>
                <w:highlight w:val="none"/>
              </w:rPr>
              <w:t>→</w:t>
            </w:r>
            <w:r>
              <w:rPr>
                <w:rFonts w:hint="eastAsia" w:ascii="Times New Roman" w:hAnsi="Times New Roman" w:eastAsia="宋体"/>
                <w:b/>
                <w:kern w:val="2"/>
                <w:sz w:val="24"/>
                <w:szCs w:val="24"/>
                <w:highlight w:val="none"/>
              </w:rPr>
              <w:t>RO给水泵</w:t>
            </w:r>
            <w:r>
              <w:rPr>
                <w:rFonts w:hint="eastAsia" w:ascii="Times New Roman" w:hAnsi="Times New Roman" w:eastAsia="宋体"/>
                <w:kern w:val="2"/>
                <w:sz w:val="24"/>
                <w:szCs w:val="24"/>
                <w:highlight w:val="none"/>
              </w:rPr>
              <w:t>→一级高压泵→一级反渗透装置→一级反渗透产水箱→二级高压泵→二级反渗透装置→二级反渗透产水箱→混床泵→混床→混床产水箱→外供</w:t>
            </w:r>
          </w:p>
          <w:p>
            <w:pPr>
              <w:widowControl w:val="0"/>
              <w:adjustRightInd/>
              <w:snapToGri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本项目改造涉及的主要是超滤系统：</w:t>
            </w:r>
          </w:p>
          <w:p>
            <w:pPr>
              <w:widowControl w:val="0"/>
              <w:adjustRightInd/>
              <w:snapToGrid/>
              <w:spacing w:after="0" w:line="360" w:lineRule="auto"/>
              <w:ind w:firstLine="482" w:firstLineChars="200"/>
              <w:jc w:val="both"/>
              <w:rPr>
                <w:rFonts w:ascii="Times New Roman" w:hAnsi="Times New Roman" w:eastAsia="宋体"/>
                <w:b/>
                <w:kern w:val="2"/>
                <w:sz w:val="24"/>
                <w:szCs w:val="24"/>
                <w:highlight w:val="none"/>
              </w:rPr>
            </w:pPr>
            <w:r>
              <w:rPr>
                <w:rFonts w:hint="eastAsia" w:ascii="Times New Roman" w:hAnsi="Times New Roman" w:eastAsia="宋体"/>
                <w:b/>
                <w:kern w:val="2"/>
                <w:sz w:val="24"/>
                <w:szCs w:val="24"/>
                <w:highlight w:val="none"/>
              </w:rPr>
              <w:t>超滤给水箱→超滤给水泵→超滤装置→超滤产水箱→RO给水泵</w:t>
            </w:r>
          </w:p>
          <w:p>
            <w:pPr>
              <w:widowControl w:val="0"/>
              <w:adjustRightInd/>
              <w:snapToGrid/>
              <w:spacing w:after="0" w:line="360" w:lineRule="auto"/>
              <w:ind w:firstLine="480" w:firstLineChars="200"/>
              <w:jc w:val="both"/>
              <w:rPr>
                <w:rFonts w:hint="eastAsia" w:ascii="Times New Roman" w:hAnsi="Times New Roman" w:eastAsia="宋体"/>
                <w:kern w:val="2"/>
                <w:sz w:val="24"/>
                <w:szCs w:val="24"/>
                <w:highlight w:val="none"/>
              </w:rPr>
            </w:pPr>
            <w:r>
              <w:rPr>
                <w:rFonts w:hint="eastAsia" w:ascii="Times New Roman" w:hAnsi="Times New Roman" w:eastAsia="宋体"/>
                <w:kern w:val="2"/>
                <w:sz w:val="24"/>
                <w:szCs w:val="24"/>
                <w:highlight w:val="none"/>
              </w:rPr>
              <w:t>超滤装置的作用是去除水中的颗粒、悬浮物、胶体、有机物等杂质，保证产水SDI满足反渗透装置的要求。在多介质过滤器之后、超滤装置之前设置超滤给水箱，在超滤装置之后、反渗透装置之前设置超滤产水箱，并设置相应的给水泵。</w:t>
            </w:r>
          </w:p>
          <w:p>
            <w:pPr>
              <w:tabs>
                <w:tab w:val="left" w:pos="4752"/>
              </w:tabs>
              <w:spacing w:line="440" w:lineRule="exact"/>
              <w:ind w:firstLine="480" w:firstLineChars="200"/>
              <w:rPr>
                <w:b w:val="0"/>
                <w:bCs w:val="0"/>
                <w:highlight w:val="none"/>
              </w:rPr>
            </w:pPr>
            <w:r>
              <w:rPr>
                <w:rFonts w:hint="eastAsia" w:ascii="Times New Roman" w:hAnsi="Times New Roman" w:eastAsia="宋体"/>
                <w:b w:val="0"/>
                <w:bCs w:val="0"/>
                <w:kern w:val="2"/>
                <w:sz w:val="24"/>
                <w:szCs w:val="24"/>
                <w:highlight w:val="none"/>
              </w:rPr>
              <w:t>各类水池采用钢筋混凝土结构，选用抗渗等级P6（渗透系数为0.491×10</w:t>
            </w:r>
            <w:r>
              <w:rPr>
                <w:rFonts w:hint="eastAsia" w:ascii="Times New Roman" w:hAnsi="Times New Roman" w:eastAsia="宋体"/>
                <w:b w:val="0"/>
                <w:bCs w:val="0"/>
                <w:kern w:val="2"/>
                <w:sz w:val="24"/>
                <w:szCs w:val="24"/>
                <w:highlight w:val="none"/>
                <w:vertAlign w:val="superscript"/>
              </w:rPr>
              <w:t>-8</w:t>
            </w:r>
            <w:r>
              <w:rPr>
                <w:rFonts w:hint="eastAsia" w:ascii="Times New Roman" w:hAnsi="Times New Roman" w:eastAsia="宋体"/>
                <w:b w:val="0"/>
                <w:bCs w:val="0"/>
                <w:kern w:val="2"/>
                <w:sz w:val="24"/>
                <w:szCs w:val="24"/>
                <w:highlight w:val="none"/>
              </w:rPr>
              <w:t>cm/s）或抗渗等级P8（渗透系数为0.261×10</w:t>
            </w:r>
            <w:r>
              <w:rPr>
                <w:rFonts w:hint="eastAsia" w:ascii="Times New Roman" w:hAnsi="Times New Roman" w:eastAsia="宋体"/>
                <w:b w:val="0"/>
                <w:bCs w:val="0"/>
                <w:kern w:val="2"/>
                <w:sz w:val="24"/>
                <w:szCs w:val="24"/>
                <w:highlight w:val="none"/>
                <w:vertAlign w:val="superscript"/>
              </w:rPr>
              <w:t>-8</w:t>
            </w:r>
            <w:r>
              <w:rPr>
                <w:rFonts w:hint="eastAsia" w:ascii="Times New Roman" w:hAnsi="Times New Roman" w:eastAsia="宋体"/>
                <w:b w:val="0"/>
                <w:bCs w:val="0"/>
                <w:kern w:val="2"/>
                <w:sz w:val="24"/>
                <w:szCs w:val="24"/>
                <w:highlight w:val="none"/>
              </w:rPr>
              <w:t>cm/s）的抗渗混凝土，抗渗能力满足渗透系数≤1×10</w:t>
            </w:r>
            <w:r>
              <w:rPr>
                <w:rFonts w:hint="eastAsia" w:ascii="Times New Roman" w:hAnsi="Times New Roman" w:eastAsia="宋体"/>
                <w:b w:val="0"/>
                <w:bCs w:val="0"/>
                <w:kern w:val="2"/>
                <w:sz w:val="24"/>
                <w:szCs w:val="24"/>
                <w:highlight w:val="none"/>
                <w:vertAlign w:val="superscript"/>
              </w:rPr>
              <w:t>-7</w:t>
            </w:r>
            <w:r>
              <w:rPr>
                <w:rFonts w:hint="eastAsia" w:ascii="Times New Roman" w:hAnsi="Times New Roman" w:eastAsia="宋体"/>
                <w:b w:val="0"/>
                <w:bCs w:val="0"/>
                <w:kern w:val="2"/>
                <w:sz w:val="24"/>
                <w:szCs w:val="24"/>
                <w:highlight w:val="none"/>
              </w:rPr>
              <w:t>cm/s的要求；厂房地面垫层采用钢筋混凝土结构，面层采用防腐耐磨材料，防渗系数≤1.0×10</w:t>
            </w:r>
            <w:r>
              <w:rPr>
                <w:rFonts w:hint="eastAsia" w:ascii="Times New Roman" w:hAnsi="Times New Roman" w:eastAsia="宋体"/>
                <w:b w:val="0"/>
                <w:bCs w:val="0"/>
                <w:kern w:val="2"/>
                <w:sz w:val="24"/>
                <w:szCs w:val="24"/>
                <w:highlight w:val="none"/>
                <w:vertAlign w:val="superscript"/>
              </w:rPr>
              <w:t>-10</w:t>
            </w:r>
            <w:r>
              <w:rPr>
                <w:rFonts w:hint="eastAsia" w:ascii="Times New Roman" w:hAnsi="Times New Roman" w:eastAsia="宋体"/>
                <w:b w:val="0"/>
                <w:bCs w:val="0"/>
                <w:kern w:val="2"/>
                <w:sz w:val="24"/>
                <w:szCs w:val="24"/>
                <w:highlight w:val="none"/>
              </w:rPr>
              <w:t>㎝/s；加药间、清洗等车间地面采用防腐面砖，防渗系数≤1.0×10</w:t>
            </w:r>
            <w:r>
              <w:rPr>
                <w:rFonts w:hint="eastAsia" w:ascii="Times New Roman" w:hAnsi="Times New Roman" w:eastAsia="宋体"/>
                <w:b w:val="0"/>
                <w:bCs w:val="0"/>
                <w:kern w:val="2"/>
                <w:sz w:val="24"/>
                <w:szCs w:val="24"/>
                <w:highlight w:val="none"/>
                <w:vertAlign w:val="superscript"/>
              </w:rPr>
              <w:t>-5</w:t>
            </w:r>
            <w:r>
              <w:rPr>
                <w:rFonts w:hint="eastAsia" w:ascii="Times New Roman" w:hAnsi="Times New Roman" w:eastAsia="宋体"/>
                <w:b w:val="0"/>
                <w:bCs w:val="0"/>
                <w:kern w:val="2"/>
                <w:sz w:val="24"/>
                <w:szCs w:val="24"/>
                <w:highlight w:val="none"/>
              </w:rPr>
              <w:t>㎝/s；各类药剂储罐、计量箱废水管道采用</w:t>
            </w:r>
            <w:r>
              <w:rPr>
                <w:rFonts w:ascii="Times New Roman" w:hAnsi="Times New Roman" w:eastAsia="宋体"/>
                <w:b w:val="0"/>
                <w:bCs w:val="0"/>
                <w:kern w:val="2"/>
                <w:sz w:val="24"/>
                <w:szCs w:val="24"/>
                <w:highlight w:val="none"/>
              </w:rPr>
              <w:t>HDPE</w:t>
            </w:r>
            <w:r>
              <w:rPr>
                <w:rFonts w:hint="eastAsia" w:ascii="Times New Roman" w:hAnsi="Times New Roman" w:eastAsia="宋体"/>
                <w:b w:val="0"/>
                <w:bCs w:val="0"/>
                <w:kern w:val="2"/>
                <w:sz w:val="24"/>
                <w:szCs w:val="24"/>
                <w:highlight w:val="none"/>
              </w:rPr>
              <w:t>材质，采用柔性防渗结构，防渗系数≤1.0×10</w:t>
            </w:r>
            <w:r>
              <w:rPr>
                <w:rFonts w:hint="eastAsia" w:ascii="Times New Roman" w:hAnsi="Times New Roman" w:eastAsia="宋体"/>
                <w:b w:val="0"/>
                <w:bCs w:val="0"/>
                <w:kern w:val="2"/>
                <w:sz w:val="24"/>
                <w:szCs w:val="24"/>
                <w:highlight w:val="none"/>
                <w:vertAlign w:val="superscript"/>
              </w:rPr>
              <w:t>-12</w:t>
            </w:r>
            <w:r>
              <w:rPr>
                <w:rFonts w:hint="eastAsia" w:ascii="Times New Roman" w:hAnsi="Times New Roman" w:eastAsia="宋体"/>
                <w:b w:val="0"/>
                <w:bCs w:val="0"/>
                <w:kern w:val="2"/>
                <w:sz w:val="24"/>
                <w:szCs w:val="24"/>
                <w:highlight w:val="none"/>
              </w:rPr>
              <w:t>㎝/s。</w:t>
            </w:r>
          </w:p>
          <w:p>
            <w:pPr>
              <w:widowControl w:val="0"/>
              <w:tabs>
                <w:tab w:val="left" w:pos="2660"/>
              </w:tabs>
              <w:adjustRightInd/>
              <w:spacing w:after="0" w:line="360" w:lineRule="auto"/>
              <w:ind w:firstLine="480" w:firstLineChars="200"/>
              <w:jc w:val="both"/>
              <w:rPr>
                <w:rFonts w:ascii="Times New Roman" w:hAnsi="Times New Roman" w:eastAsia="宋体"/>
                <w:kern w:val="2"/>
                <w:sz w:val="24"/>
                <w:szCs w:val="24"/>
                <w:highlight w:val="none"/>
              </w:rPr>
            </w:pPr>
            <w:r>
              <w:rPr>
                <w:rFonts w:hint="eastAsia" w:ascii="Times New Roman" w:hAnsi="宋体" w:eastAsia="宋体"/>
                <w:color w:val="000000"/>
                <w:kern w:val="2"/>
                <w:sz w:val="24"/>
                <w:szCs w:val="24"/>
                <w:highlight w:val="none"/>
              </w:rPr>
              <w:t>一膜车间改造后，子项目2产排污环节见图4。</w:t>
            </w:r>
          </w:p>
          <w:p>
            <w:pPr>
              <w:widowControl w:val="0"/>
              <w:adjustRightInd/>
              <w:snapToGrid/>
              <w:spacing w:after="0" w:line="360" w:lineRule="auto"/>
              <w:jc w:val="both"/>
              <w:rPr>
                <w:rFonts w:ascii="宋体" w:hAnsi="宋体" w:eastAsia="宋体" w:cs="宋体"/>
                <w:bCs/>
                <w:color w:val="000000"/>
                <w:sz w:val="24"/>
                <w:szCs w:val="24"/>
                <w:highlight w:val="none"/>
              </w:rPr>
            </w:pPr>
            <w:r>
              <w:rPr>
                <w:sz w:val="20"/>
              </w:rPr>
              <mc:AlternateContent>
                <mc:Choice Requires="wps">
                  <w:drawing>
                    <wp:anchor distT="0" distB="0" distL="114300" distR="114300" simplePos="0" relativeHeight="251689984" behindDoc="0" locked="0" layoutInCell="1" allowOverlap="1">
                      <wp:simplePos x="0" y="0"/>
                      <wp:positionH relativeFrom="column">
                        <wp:posOffset>678180</wp:posOffset>
                      </wp:positionH>
                      <wp:positionV relativeFrom="paragraph">
                        <wp:posOffset>208280</wp:posOffset>
                      </wp:positionV>
                      <wp:extent cx="81280" cy="83820"/>
                      <wp:effectExtent l="12700" t="12700" r="12700" b="25400"/>
                      <wp:wrapNone/>
                      <wp:docPr id="41" name="五角星 41"/>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3.4pt;margin-top:16.4pt;height:6.6pt;width:6.4pt;z-index:251689984;v-text-anchor:middle;mso-width-relative:page;mso-height-relative:page;" fillcolor="#4F81BD [3204]" filled="t" stroked="t" coordsize="81280,83820" o:gfxdata="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Bt4sVtkAAAAJAQAADwAAAAAA&#10;AAABACAAAAAiAAAAZHJzL2Rvd25yZXYueG1sUEsBAhQAFAAAAAgAh07iQFJMqIOEAgAADAUAAA4A&#10;AAAAAAAAAQAgAAAAKAEAAGRycy9lMm9Eb2MueG1sUEsFBgAAAAAGAAYAWQEAAB4GA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sz w:val="20"/>
              </w:rPr>
              <mc:AlternateContent>
                <mc:Choice Requires="wps">
                  <w:drawing>
                    <wp:anchor distT="0" distB="0" distL="114300" distR="114300" simplePos="0" relativeHeight="251692032" behindDoc="0" locked="0" layoutInCell="1" allowOverlap="1">
                      <wp:simplePos x="0" y="0"/>
                      <wp:positionH relativeFrom="column">
                        <wp:posOffset>4850130</wp:posOffset>
                      </wp:positionH>
                      <wp:positionV relativeFrom="paragraph">
                        <wp:posOffset>808355</wp:posOffset>
                      </wp:positionV>
                      <wp:extent cx="81280" cy="83820"/>
                      <wp:effectExtent l="12700" t="12700" r="12700" b="25400"/>
                      <wp:wrapNone/>
                      <wp:docPr id="38" name="五角星 38"/>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81.9pt;margin-top:63.65pt;height:6.6pt;width:6.4pt;z-index:251692032;v-text-anchor:middle;mso-width-relative:page;mso-height-relative:page;" fillcolor="#4F81BD [3204]" filled="t" stroked="t" coordsize="81280,83820" o:gfxdata="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z6+Ay2gAAAAsBAAAPAAAA&#10;AAAAAAEAIAAAACIAAABkcnMvZG93bnJldi54bWxQSwECFAAUAAAACACHTuJA/BUW1YUCAAAMBQAA&#10;DgAAAAAAAAABACAAAAApAQAAZHJzL2Uyb0RvYy54bWxQSwUGAAAAAAYABgBZAQAAIAY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sz w:val="20"/>
              </w:rPr>
              <mc:AlternateContent>
                <mc:Choice Requires="wps">
                  <w:drawing>
                    <wp:anchor distT="0" distB="0" distL="114300" distR="114300" simplePos="0" relativeHeight="251691008" behindDoc="0" locked="0" layoutInCell="1" allowOverlap="1">
                      <wp:simplePos x="0" y="0"/>
                      <wp:positionH relativeFrom="column">
                        <wp:posOffset>5110480</wp:posOffset>
                      </wp:positionH>
                      <wp:positionV relativeFrom="paragraph">
                        <wp:posOffset>594360</wp:posOffset>
                      </wp:positionV>
                      <wp:extent cx="81280" cy="83820"/>
                      <wp:effectExtent l="12700" t="12700" r="12700" b="25400"/>
                      <wp:wrapNone/>
                      <wp:docPr id="42" name="五角星 42"/>
                      <wp:cNvGraphicFramePr/>
                      <a:graphic xmlns:a="http://schemas.openxmlformats.org/drawingml/2006/main">
                        <a:graphicData uri="http://schemas.microsoft.com/office/word/2010/wordprocessingShape">
                          <wps:wsp>
                            <wps:cNvSpPr/>
                            <wps:spPr>
                              <a:xfrm>
                                <a:off x="0" y="0"/>
                                <a:ext cx="81280" cy="8382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02.4pt;margin-top:46.8pt;height:6.6pt;width:6.4pt;z-index:251691008;v-text-anchor:middle;mso-width-relative:page;mso-height-relative:page;" fillcolor="#4F81BD [3204]" filled="t" stroked="t" coordsize="81280,83820" o:gfxdata="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NnwBLZAAAACgEAAA8AAAAA&#10;AAAAAQAgAAAAIgAAAGRycy9kb3ducmV2LnhtbFBLAQIUABQAAAAIAIdO4kBqvE6HhQIAAAwFAAAO&#10;AAAAAAAAAAEAIAAAACgBAABkcnMvZTJvRG9jLnhtbFBLBQYAAAAABgAGAFkBAAAfBgAAAAA=&#10;" path="m0,32016l31046,32016,40640,0,50233,32016,81279,32016,56162,51803,65756,83819,40640,64032,15523,83819,25117,51803xe">
                      <v:path textboxrect="0,0,81280,83820" o:connectlocs="40640,0;0,32016;15523,83819;65756,83819;81279,32016" o:connectangles="247,164,82,82,0"/>
                      <v:fill on="t" focussize="0,0"/>
                      <v:stroke weight="2pt" color="#385D8A [3204]" joinstyle="round"/>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3907790</wp:posOffset>
                      </wp:positionH>
                      <wp:positionV relativeFrom="paragraph">
                        <wp:posOffset>20320</wp:posOffset>
                      </wp:positionV>
                      <wp:extent cx="652145" cy="241935"/>
                      <wp:effectExtent l="4445" t="4445" r="13970" b="12700"/>
                      <wp:wrapNone/>
                      <wp:docPr id="40" name="文本框 40"/>
                      <wp:cNvGraphicFramePr/>
                      <a:graphic xmlns:a="http://schemas.openxmlformats.org/drawingml/2006/main">
                        <a:graphicData uri="http://schemas.microsoft.com/office/word/2010/wordprocessingShape">
                          <wps:wsp>
                            <wps:cNvSpPr txBox="1"/>
                            <wps:spPr>
                              <a:xfrm>
                                <a:off x="0" y="0"/>
                                <a:ext cx="652145" cy="2419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sz w:val="16"/>
                                      <w:szCs w:val="16"/>
                                      <w:lang w:eastAsia="zh-CN"/>
                                    </w:rPr>
                                  </w:pPr>
                                  <w:r>
                                    <w:rPr>
                                      <w:rFonts w:hint="eastAsia" w:ascii="宋体" w:hAnsi="宋体" w:eastAsia="宋体" w:cs="宋体"/>
                                      <w:sz w:val="16"/>
                                      <w:szCs w:val="16"/>
                                      <w:lang w:eastAsia="zh-CN"/>
                                    </w:rPr>
                                    <w:t>监测点：</w:t>
                                  </w:r>
                                  <w:r>
                                    <w:rPr>
                                      <w:rFonts w:hint="eastAsia" w:asciiTheme="minorEastAsia" w:hAnsiTheme="minorEastAsia" w:eastAsiaTheme="minorEastAsia" w:cstheme="minorEastAsia"/>
                                      <w:sz w:val="16"/>
                                      <w:szCs w:val="16"/>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7.7pt;margin-top:1.6pt;height:19.05pt;width:51.35pt;z-index:251688960;mso-width-relative:page;mso-height-relative:page;" fillcolor="#FFFFFF [3201]" filled="t" stroked="t" coordsize="21600,21600" o:gfxdata="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EGsANYAAAAI&#10;AQAADwAAAAAAAAABACAAAAAiAAAAZHJzL2Rvd25yZXYueG1sUEsBAhQAFAAAAAgAh07iQA5aWblX&#10;AgAAuAQAAA4AAAAAAAAAAQAgAAAAJQEAAGRycy9lMm9Eb2MueG1sUEsFBgAAAAAGAAYAWQEAAO4F&#10;AAAAAA==&#10;">
                      <v:fill on="t" focussize="0,0"/>
                      <v:stroke weight="0.5pt" color="#000000 [3204]" joinstyle="round"/>
                      <v:imagedata o:title=""/>
                      <o:lock v:ext="edit" aspectratio="f"/>
                      <v:textbox>
                        <w:txbxContent>
                          <w:p>
                            <w:pPr>
                              <w:rPr>
                                <w:rFonts w:hint="eastAsia" w:ascii="宋体" w:hAnsi="宋体" w:eastAsia="宋体" w:cs="宋体"/>
                                <w:sz w:val="16"/>
                                <w:szCs w:val="16"/>
                                <w:lang w:eastAsia="zh-CN"/>
                              </w:rPr>
                            </w:pPr>
                            <w:r>
                              <w:rPr>
                                <w:rFonts w:hint="eastAsia" w:ascii="宋体" w:hAnsi="宋体" w:eastAsia="宋体" w:cs="宋体"/>
                                <w:sz w:val="16"/>
                                <w:szCs w:val="16"/>
                                <w:lang w:eastAsia="zh-CN"/>
                              </w:rPr>
                              <w:t>监测点：</w:t>
                            </w:r>
                            <w:r>
                              <w:rPr>
                                <w:rFonts w:hint="eastAsia" w:asciiTheme="minorEastAsia" w:hAnsiTheme="minorEastAsia" w:eastAsiaTheme="minorEastAsia" w:cstheme="minorEastAsia"/>
                                <w:sz w:val="16"/>
                                <w:szCs w:val="16"/>
                                <w:lang w:eastAsia="zh-CN"/>
                              </w:rPr>
                              <w:t>★</w:t>
                            </w:r>
                          </w:p>
                        </w:txbxContent>
                      </v:textbox>
                    </v:shape>
                  </w:pict>
                </mc:Fallback>
              </mc:AlternateContent>
            </w:r>
            <w:r>
              <w:rPr>
                <w:rFonts w:ascii="Times New Roman" w:hAnsi="Times New Roman" w:eastAsia="宋体"/>
                <w:kern w:val="2"/>
                <w:sz w:val="21"/>
                <w:szCs w:val="24"/>
                <w:highlight w:val="none"/>
              </w:rPr>
              <w:object>
                <v:shape id="_x0000_i1026" o:spt="75" type="#_x0000_t75" style="height:108pt;width:452.75pt;" o:ole="t" filled="f" o:preferrelative="t" stroked="f" coordsize="21600,21600">
                  <v:path/>
                  <v:fill on="f" focussize="0,0"/>
                  <v:stroke on="f" joinstyle="miter"/>
                  <v:imagedata r:id="rId41" o:title=""/>
                  <o:lock v:ext="edit" aspectratio="t"/>
                  <w10:wrap type="none"/>
                  <w10:anchorlock/>
                </v:shape>
                <o:OLEObject Type="Embed" ProgID="Visio.Drawing.15" ShapeID="_x0000_i1026" DrawAspect="Content" ObjectID="_1468075726">
                  <o:LockedField>false</o:LockedField>
                </o:OLEObject>
              </w:object>
            </w:r>
            <w:r>
              <w:rPr>
                <w:rFonts w:hint="eastAsia" w:ascii="Times New Roman" w:hAnsi="Times New Roman" w:eastAsia="宋体"/>
                <w:kern w:val="2"/>
                <w:sz w:val="21"/>
                <w:szCs w:val="24"/>
                <w:highlight w:val="none"/>
                <w:lang w:val="en-US" w:eastAsia="zh-CN"/>
              </w:rPr>
              <w:t xml:space="preserve">             </w:t>
            </w:r>
            <w:r>
              <w:rPr>
                <w:rFonts w:ascii="宋体" w:hAnsi="宋体" w:eastAsia="宋体" w:cs="宋体"/>
                <w:bCs/>
                <w:color w:val="000000"/>
                <w:sz w:val="24"/>
                <w:szCs w:val="24"/>
                <w:highlight w:val="none"/>
              </w:rPr>
              <w:t>图</w:t>
            </w:r>
            <w:r>
              <w:rPr>
                <w:rFonts w:hint="eastAsia" w:ascii="宋体" w:hAnsi="Times New Roman" w:eastAsia="宋体" w:cs="宋体"/>
                <w:bCs/>
                <w:color w:val="000000"/>
                <w:sz w:val="24"/>
                <w:szCs w:val="24"/>
                <w:highlight w:val="none"/>
              </w:rPr>
              <w:t>4  超滤系统改造后运营期工艺流程及产排污环节</w:t>
            </w:r>
          </w:p>
          <w:p>
            <w:pPr>
              <w:widowControl w:val="0"/>
              <w:adjustRightInd/>
              <w:snapToGrid/>
              <w:spacing w:after="0" w:line="540" w:lineRule="exact"/>
              <w:jc w:val="both"/>
              <w:rPr>
                <w:rFonts w:ascii="Times New Roman" w:hAnsi="Times New Roman" w:eastAsia="宋体"/>
                <w:b/>
                <w:kern w:val="2"/>
                <w:sz w:val="30"/>
                <w:szCs w:val="30"/>
                <w:highlight w:val="none"/>
              </w:rPr>
            </w:pPr>
            <w:r>
              <w:rPr>
                <w:rFonts w:ascii="Times New Roman" w:hAnsi="Times New Roman" w:eastAsia="宋体"/>
                <w:b/>
                <w:kern w:val="2"/>
                <w:sz w:val="30"/>
                <w:szCs w:val="30"/>
                <w:highlight w:val="none"/>
              </w:rPr>
              <w:t>主要污染工序：</w:t>
            </w:r>
          </w:p>
          <w:p>
            <w:pPr>
              <w:widowControl w:val="0"/>
              <w:adjustRightInd/>
              <w:snapToGrid/>
              <w:spacing w:after="0" w:line="500" w:lineRule="exact"/>
              <w:ind w:firstLine="482" w:firstLineChars="200"/>
              <w:jc w:val="both"/>
              <w:rPr>
                <w:rFonts w:ascii="Times New Roman" w:hAnsi="Times New Roman" w:eastAsia="宋体"/>
                <w:b/>
                <w:bCs/>
                <w:color w:val="000000"/>
                <w:kern w:val="2"/>
                <w:sz w:val="24"/>
                <w:szCs w:val="24"/>
                <w:highlight w:val="none"/>
              </w:rPr>
            </w:pPr>
            <w:r>
              <w:rPr>
                <w:rFonts w:hint="eastAsia" w:ascii="Times New Roman" w:hAnsi="Times New Roman" w:eastAsia="宋体"/>
                <w:b/>
                <w:bCs/>
                <w:color w:val="000000"/>
                <w:kern w:val="2"/>
                <w:sz w:val="24"/>
                <w:szCs w:val="24"/>
                <w:highlight w:val="none"/>
                <w:lang w:val="en-US" w:eastAsia="zh-CN"/>
              </w:rPr>
              <w:t>1</w:t>
            </w:r>
            <w:r>
              <w:rPr>
                <w:rFonts w:ascii="Times New Roman" w:hAnsi="Times New Roman" w:eastAsia="宋体"/>
                <w:b/>
                <w:bCs/>
                <w:color w:val="000000"/>
                <w:kern w:val="2"/>
                <w:sz w:val="24"/>
                <w:szCs w:val="24"/>
                <w:highlight w:val="none"/>
              </w:rPr>
              <w:t>、运营期污染工序</w:t>
            </w:r>
          </w:p>
          <w:p>
            <w:pPr>
              <w:widowControl w:val="0"/>
              <w:adjustRightInd/>
              <w:spacing w:after="0" w:line="500" w:lineRule="exact"/>
              <w:ind w:firstLine="470" w:firstLineChars="196"/>
              <w:jc w:val="both"/>
              <w:outlineLvl w:val="0"/>
              <w:rPr>
                <w:rFonts w:ascii="Times New Roman" w:hAnsi="Times New Roman" w:eastAsia="宋体"/>
                <w:bCs/>
                <w:color w:val="000000"/>
                <w:kern w:val="2"/>
                <w:sz w:val="24"/>
                <w:szCs w:val="24"/>
                <w:highlight w:val="none"/>
              </w:rPr>
            </w:pPr>
            <w:r>
              <w:rPr>
                <w:rFonts w:ascii="Times New Roman" w:hAnsi="Times New Roman" w:eastAsia="宋体"/>
                <w:bCs/>
                <w:color w:val="000000"/>
                <w:kern w:val="2"/>
                <w:sz w:val="24"/>
                <w:szCs w:val="24"/>
                <w:highlight w:val="none"/>
              </w:rPr>
              <w:t>废水</w:t>
            </w:r>
            <w:r>
              <w:rPr>
                <w:rFonts w:hint="eastAsia" w:ascii="Times New Roman" w:hAnsi="Times New Roman" w:eastAsia="宋体"/>
                <w:bCs/>
                <w:color w:val="000000"/>
                <w:kern w:val="2"/>
                <w:sz w:val="24"/>
                <w:szCs w:val="24"/>
                <w:highlight w:val="none"/>
              </w:rPr>
              <w:t>：</w:t>
            </w:r>
          </w:p>
          <w:p>
            <w:pPr>
              <w:widowControl w:val="0"/>
              <w:adjustRightInd/>
              <w:spacing w:after="0" w:line="500" w:lineRule="exact"/>
              <w:ind w:firstLine="470" w:firstLineChars="196"/>
              <w:jc w:val="both"/>
              <w:outlineLvl w:val="0"/>
              <w:rPr>
                <w:rFonts w:ascii="Times New Roman" w:hAnsi="Times New Roman" w:eastAsia="宋体"/>
                <w:kern w:val="2"/>
                <w:sz w:val="24"/>
                <w:szCs w:val="24"/>
                <w:highlight w:val="none"/>
              </w:rPr>
            </w:pPr>
            <w:r>
              <w:rPr>
                <w:rFonts w:ascii="Times New Roman" w:hAnsi="Times New Roman" w:eastAsia="宋体"/>
                <w:kern w:val="2"/>
                <w:sz w:val="24"/>
                <w:szCs w:val="24"/>
                <w:highlight w:val="none"/>
              </w:rPr>
              <w:t>（1）</w:t>
            </w:r>
            <w:r>
              <w:rPr>
                <w:rFonts w:hint="eastAsia" w:ascii="Times New Roman" w:hAnsi="Times New Roman" w:eastAsia="宋体"/>
                <w:kern w:val="2"/>
                <w:sz w:val="24"/>
                <w:szCs w:val="24"/>
                <w:highlight w:val="none"/>
              </w:rPr>
              <w:t>子项目1</w:t>
            </w:r>
            <w:r>
              <w:rPr>
                <w:rFonts w:hint="eastAsia" w:ascii="Times New Roman" w:hAnsi="Times New Roman" w:eastAsia="宋体"/>
                <w:color w:val="000000"/>
                <w:kern w:val="2"/>
                <w:sz w:val="24"/>
                <w:szCs w:val="24"/>
                <w:highlight w:val="none"/>
              </w:rPr>
              <w:t>一级反渗透装置产生的浓水，</w:t>
            </w:r>
            <w:r>
              <w:rPr>
                <w:rFonts w:hint="eastAsia" w:ascii="Times New Roman" w:hAnsi="Times New Roman" w:eastAsia="宋体"/>
                <w:kern w:val="2"/>
                <w:sz w:val="24"/>
                <w:szCs w:val="24"/>
                <w:highlight w:val="none"/>
              </w:rPr>
              <w:t>进入下游</w:t>
            </w:r>
            <w:r>
              <w:rPr>
                <w:rFonts w:hint="eastAsia" w:ascii="Times New Roman" w:hAnsi="宋体" w:eastAsia="宋体"/>
                <w:kern w:val="2"/>
                <w:sz w:val="24"/>
                <w:szCs w:val="24"/>
                <w:highlight w:val="none"/>
              </w:rPr>
              <w:t>污水五期处理系统</w:t>
            </w:r>
            <w:r>
              <w:rPr>
                <w:rFonts w:hint="eastAsia" w:ascii="Times New Roman" w:hAnsi="Times New Roman" w:eastAsia="宋体"/>
                <w:kern w:val="2"/>
                <w:sz w:val="24"/>
                <w:szCs w:val="24"/>
                <w:highlight w:val="none"/>
              </w:rPr>
              <w:t>，子项目2</w:t>
            </w:r>
            <w:r>
              <w:rPr>
                <w:rFonts w:hint="eastAsia" w:ascii="Times New Roman" w:hAnsi="Times New Roman" w:eastAsia="宋体"/>
                <w:color w:val="000000"/>
                <w:kern w:val="2"/>
                <w:sz w:val="24"/>
                <w:szCs w:val="24"/>
                <w:highlight w:val="none"/>
              </w:rPr>
              <w:t>一级反渗透装置产生的浓水，</w:t>
            </w:r>
            <w:r>
              <w:rPr>
                <w:rFonts w:hint="eastAsia" w:ascii="Times New Roman" w:hAnsi="Times New Roman" w:eastAsia="宋体"/>
                <w:kern w:val="2"/>
                <w:sz w:val="24"/>
                <w:szCs w:val="24"/>
                <w:highlight w:val="none"/>
              </w:rPr>
              <w:t>进入下游</w:t>
            </w:r>
            <w:r>
              <w:rPr>
                <w:rFonts w:hint="eastAsia" w:ascii="Times New Roman" w:hAnsi="宋体" w:eastAsia="宋体"/>
                <w:kern w:val="2"/>
                <w:sz w:val="24"/>
                <w:szCs w:val="24"/>
                <w:highlight w:val="none"/>
              </w:rPr>
              <w:t>污水六期处理系统</w:t>
            </w:r>
            <w:r>
              <w:rPr>
                <w:rFonts w:hint="eastAsia" w:ascii="Times New Roman" w:hAnsi="Times New Roman" w:eastAsia="宋体"/>
                <w:kern w:val="2"/>
                <w:sz w:val="24"/>
                <w:szCs w:val="24"/>
                <w:highlight w:val="none"/>
              </w:rPr>
              <w:t>。</w:t>
            </w:r>
          </w:p>
          <w:p>
            <w:pPr>
              <w:widowControl w:val="0"/>
              <w:adjustRightInd/>
              <w:spacing w:after="0" w:line="500" w:lineRule="exact"/>
              <w:ind w:firstLine="470" w:firstLineChars="196"/>
              <w:jc w:val="both"/>
              <w:outlineLvl w:val="0"/>
              <w:rPr>
                <w:rFonts w:ascii="Times New Roman" w:hAnsi="Times New Roman" w:eastAsia="宋体"/>
                <w:kern w:val="2"/>
                <w:sz w:val="24"/>
                <w:szCs w:val="24"/>
                <w:highlight w:val="none"/>
              </w:rPr>
            </w:pPr>
            <w:r>
              <w:rPr>
                <w:rFonts w:ascii="Times New Roman" w:hAnsi="Times New Roman" w:eastAsia="宋体"/>
                <w:kern w:val="2"/>
                <w:sz w:val="24"/>
                <w:szCs w:val="24"/>
                <w:highlight w:val="none"/>
              </w:rPr>
              <w:t>（</w:t>
            </w:r>
            <w:r>
              <w:rPr>
                <w:rFonts w:hint="eastAsia" w:ascii="Times New Roman" w:hAnsi="Times New Roman" w:eastAsia="宋体"/>
                <w:kern w:val="2"/>
                <w:sz w:val="24"/>
                <w:szCs w:val="24"/>
                <w:highlight w:val="none"/>
              </w:rPr>
              <w:t>2</w:t>
            </w:r>
            <w:r>
              <w:rPr>
                <w:rFonts w:ascii="Times New Roman" w:hAnsi="Times New Roman" w:eastAsia="宋体"/>
                <w:kern w:val="2"/>
                <w:sz w:val="24"/>
                <w:szCs w:val="24"/>
                <w:highlight w:val="none"/>
              </w:rPr>
              <w:t>）职工日常生活产生的生活污水</w:t>
            </w:r>
            <w:r>
              <w:rPr>
                <w:rFonts w:hint="eastAsia" w:ascii="Times New Roman" w:hAnsi="Times New Roman" w:eastAsia="宋体"/>
                <w:kern w:val="2"/>
                <w:sz w:val="24"/>
                <w:szCs w:val="24"/>
                <w:highlight w:val="none"/>
              </w:rPr>
              <w:t>，经污水管网统一排入生活污水处理设施</w:t>
            </w:r>
            <w:r>
              <w:rPr>
                <w:rFonts w:ascii="Times New Roman" w:hAnsi="Times New Roman" w:eastAsia="宋体"/>
                <w:kern w:val="2"/>
                <w:sz w:val="24"/>
                <w:szCs w:val="24"/>
                <w:highlight w:val="none"/>
              </w:rPr>
              <w:t>。</w:t>
            </w:r>
          </w:p>
          <w:p>
            <w:pPr>
              <w:widowControl w:val="0"/>
              <w:adjustRightInd/>
              <w:spacing w:after="0" w:line="500" w:lineRule="exact"/>
              <w:ind w:firstLine="470" w:firstLineChars="196"/>
              <w:jc w:val="both"/>
              <w:outlineLvl w:val="0"/>
              <w:rPr>
                <w:rFonts w:ascii="Times New Roman" w:hAnsi="Times New Roman" w:eastAsia="宋体"/>
                <w:bCs/>
                <w:kern w:val="2"/>
                <w:sz w:val="24"/>
                <w:szCs w:val="24"/>
                <w:highlight w:val="none"/>
              </w:rPr>
            </w:pPr>
            <w:r>
              <w:rPr>
                <w:rFonts w:ascii="Times New Roman" w:hAnsi="Times New Roman" w:eastAsia="宋体"/>
                <w:bCs/>
                <w:kern w:val="2"/>
                <w:sz w:val="24"/>
                <w:szCs w:val="24"/>
                <w:highlight w:val="none"/>
              </w:rPr>
              <w:t>固废</w:t>
            </w:r>
            <w:r>
              <w:rPr>
                <w:rFonts w:hint="eastAsia" w:ascii="Times New Roman" w:hAnsi="Times New Roman" w:eastAsia="宋体"/>
                <w:bCs/>
                <w:kern w:val="2"/>
                <w:sz w:val="24"/>
                <w:szCs w:val="24"/>
                <w:highlight w:val="none"/>
              </w:rPr>
              <w:t>：</w:t>
            </w:r>
          </w:p>
          <w:p>
            <w:pPr>
              <w:widowControl w:val="0"/>
              <w:adjustRightInd/>
              <w:spacing w:after="0" w:line="500" w:lineRule="exact"/>
              <w:ind w:left="470"/>
              <w:jc w:val="both"/>
              <w:outlineLvl w:val="0"/>
              <w:rPr>
                <w:rFonts w:ascii="Times New Roman" w:hAnsi="Times New Roman" w:eastAsia="宋体"/>
                <w:bCs/>
                <w:kern w:val="2"/>
                <w:sz w:val="24"/>
                <w:szCs w:val="24"/>
                <w:highlight w:val="none"/>
              </w:rPr>
            </w:pPr>
            <w:r>
              <w:rPr>
                <w:rFonts w:ascii="Times New Roman" w:hAnsi="Times New Roman" w:eastAsia="宋体"/>
                <w:kern w:val="2"/>
                <w:sz w:val="24"/>
                <w:szCs w:val="24"/>
                <w:highlight w:val="none"/>
              </w:rPr>
              <w:t>（</w:t>
            </w:r>
            <w:r>
              <w:rPr>
                <w:rFonts w:hint="eastAsia" w:ascii="Times New Roman" w:hAnsi="Times New Roman" w:eastAsia="宋体"/>
                <w:kern w:val="2"/>
                <w:sz w:val="24"/>
                <w:szCs w:val="24"/>
                <w:highlight w:val="none"/>
              </w:rPr>
              <w:t>1</w:t>
            </w:r>
            <w:r>
              <w:rPr>
                <w:rFonts w:ascii="Times New Roman" w:hAnsi="Times New Roman" w:eastAsia="宋体"/>
                <w:kern w:val="2"/>
                <w:sz w:val="24"/>
                <w:szCs w:val="24"/>
                <w:highlight w:val="none"/>
              </w:rPr>
              <w:t>）</w:t>
            </w:r>
            <w:r>
              <w:rPr>
                <w:rFonts w:ascii="Times New Roman" w:hAnsi="Times New Roman" w:eastAsia="宋体"/>
                <w:bCs/>
                <w:kern w:val="2"/>
                <w:sz w:val="24"/>
                <w:szCs w:val="24"/>
                <w:highlight w:val="none"/>
              </w:rPr>
              <w:t>职工日常生活产生的生活垃圾。</w:t>
            </w:r>
            <w:r>
              <w:rPr>
                <w:rFonts w:hint="eastAsia" w:ascii="Times New Roman" w:hAnsi="Times New Roman" w:eastAsia="宋体"/>
                <w:bCs/>
                <w:kern w:val="2"/>
                <w:sz w:val="24"/>
                <w:szCs w:val="24"/>
                <w:highlight w:val="none"/>
              </w:rPr>
              <w:t>经厂内环卫系统统一清理回收。</w:t>
            </w:r>
          </w:p>
          <w:p>
            <w:pPr>
              <w:widowControl w:val="0"/>
              <w:adjustRightInd/>
              <w:spacing w:after="0" w:line="500" w:lineRule="exact"/>
              <w:ind w:firstLine="470" w:firstLineChars="196"/>
              <w:jc w:val="both"/>
              <w:outlineLvl w:val="0"/>
              <w:rPr>
                <w:rFonts w:ascii="Times New Roman" w:hAnsi="Times New Roman" w:eastAsia="宋体"/>
                <w:kern w:val="2"/>
                <w:sz w:val="24"/>
                <w:szCs w:val="24"/>
                <w:highlight w:val="none"/>
              </w:rPr>
            </w:pPr>
            <w:r>
              <w:rPr>
                <w:rFonts w:ascii="Times New Roman" w:hAnsi="Times New Roman" w:eastAsia="宋体"/>
                <w:kern w:val="2"/>
                <w:sz w:val="24"/>
                <w:szCs w:val="24"/>
                <w:highlight w:val="none"/>
              </w:rPr>
              <w:t>（</w:t>
            </w:r>
            <w:r>
              <w:rPr>
                <w:rFonts w:hint="eastAsia" w:ascii="Times New Roman" w:hAnsi="Times New Roman" w:eastAsia="宋体"/>
                <w:kern w:val="2"/>
                <w:sz w:val="24"/>
                <w:szCs w:val="24"/>
                <w:highlight w:val="none"/>
              </w:rPr>
              <w:t>2</w:t>
            </w:r>
            <w:r>
              <w:rPr>
                <w:rFonts w:ascii="Times New Roman" w:hAnsi="Times New Roman" w:eastAsia="宋体"/>
                <w:kern w:val="2"/>
                <w:sz w:val="24"/>
                <w:szCs w:val="24"/>
                <w:highlight w:val="none"/>
              </w:rPr>
              <w:t>）</w:t>
            </w:r>
            <w:r>
              <w:rPr>
                <w:rFonts w:hint="eastAsia" w:ascii="Times New Roman" w:hAnsi="Times New Roman" w:eastAsia="宋体"/>
                <w:kern w:val="2"/>
                <w:sz w:val="24"/>
                <w:szCs w:val="24"/>
                <w:highlight w:val="none"/>
              </w:rPr>
              <w:t>机械运行产生少量废机油。</w:t>
            </w:r>
          </w:p>
          <w:p>
            <w:pPr>
              <w:widowControl w:val="0"/>
              <w:adjustRightInd/>
              <w:spacing w:after="0" w:line="500" w:lineRule="exact"/>
              <w:ind w:firstLine="470" w:firstLineChars="196"/>
              <w:jc w:val="both"/>
              <w:outlineLvl w:val="0"/>
              <w:rPr>
                <w:rFonts w:ascii="Times New Roman" w:hAnsi="Times New Roman" w:eastAsia="宋体"/>
                <w:bCs/>
                <w:kern w:val="2"/>
                <w:sz w:val="24"/>
                <w:szCs w:val="24"/>
                <w:highlight w:val="none"/>
              </w:rPr>
            </w:pPr>
            <w:r>
              <w:rPr>
                <w:rFonts w:ascii="Times New Roman" w:hAnsi="Times New Roman" w:eastAsia="宋体"/>
                <w:kern w:val="2"/>
                <w:sz w:val="24"/>
                <w:szCs w:val="24"/>
                <w:highlight w:val="none"/>
              </w:rPr>
              <w:t>（</w:t>
            </w:r>
            <w:r>
              <w:rPr>
                <w:rFonts w:hint="eastAsia" w:ascii="Times New Roman" w:hAnsi="Times New Roman" w:eastAsia="宋体"/>
                <w:kern w:val="2"/>
                <w:sz w:val="24"/>
                <w:szCs w:val="24"/>
                <w:highlight w:val="none"/>
              </w:rPr>
              <w:t>3</w:t>
            </w:r>
            <w:r>
              <w:rPr>
                <w:rFonts w:ascii="Times New Roman" w:hAnsi="Times New Roman" w:eastAsia="宋体"/>
                <w:kern w:val="2"/>
                <w:sz w:val="24"/>
                <w:szCs w:val="24"/>
                <w:highlight w:val="none"/>
              </w:rPr>
              <w:t>）</w:t>
            </w:r>
            <w:r>
              <w:rPr>
                <w:rFonts w:hint="eastAsia" w:ascii="Times New Roman" w:hAnsi="Times New Roman" w:eastAsia="宋体"/>
                <w:kern w:val="2"/>
                <w:sz w:val="24"/>
                <w:szCs w:val="24"/>
                <w:highlight w:val="none"/>
              </w:rPr>
              <w:t>子项目1水处理工序产生的污泥</w:t>
            </w:r>
            <w:r>
              <w:rPr>
                <w:rFonts w:ascii="Times New Roman" w:hAnsi="Times New Roman" w:eastAsia="宋体"/>
                <w:kern w:val="2"/>
                <w:sz w:val="24"/>
                <w:szCs w:val="24"/>
                <w:highlight w:val="none"/>
              </w:rPr>
              <w:t>。</w:t>
            </w:r>
            <w:r>
              <w:rPr>
                <w:rFonts w:hint="eastAsia" w:ascii="Times New Roman" w:hAnsi="Times New Roman" w:eastAsia="宋体"/>
                <w:kern w:val="2"/>
                <w:sz w:val="24"/>
                <w:szCs w:val="24"/>
                <w:highlight w:val="none"/>
              </w:rPr>
              <w:t>排至1549浊环平流池，经进一步脱水后到原料场混料。</w:t>
            </w:r>
          </w:p>
          <w:p>
            <w:pPr>
              <w:widowControl w:val="0"/>
              <w:adjustRightInd/>
              <w:spacing w:after="0" w:line="500" w:lineRule="exact"/>
              <w:ind w:firstLine="470" w:firstLineChars="196"/>
              <w:jc w:val="both"/>
              <w:outlineLvl w:val="0"/>
              <w:rPr>
                <w:rFonts w:ascii="Times New Roman" w:hAnsi="Times New Roman" w:eastAsia="宋体"/>
                <w:bCs/>
                <w:color w:val="000000"/>
                <w:kern w:val="2"/>
                <w:sz w:val="24"/>
                <w:szCs w:val="24"/>
                <w:highlight w:val="none"/>
              </w:rPr>
            </w:pPr>
            <w:r>
              <w:rPr>
                <w:rFonts w:ascii="Times New Roman" w:hAnsi="Times New Roman" w:eastAsia="宋体"/>
                <w:bCs/>
                <w:color w:val="000000"/>
                <w:kern w:val="2"/>
                <w:sz w:val="24"/>
                <w:szCs w:val="24"/>
                <w:highlight w:val="none"/>
              </w:rPr>
              <w:t>噪声</w:t>
            </w:r>
            <w:r>
              <w:rPr>
                <w:rFonts w:hint="eastAsia" w:ascii="Times New Roman" w:hAnsi="Times New Roman" w:eastAsia="宋体"/>
                <w:bCs/>
                <w:color w:val="000000"/>
                <w:kern w:val="2"/>
                <w:sz w:val="24"/>
                <w:szCs w:val="24"/>
                <w:highlight w:val="none"/>
              </w:rPr>
              <w:t>：</w:t>
            </w:r>
            <w:r>
              <w:rPr>
                <w:rFonts w:ascii="Times New Roman" w:hAnsi="Times New Roman" w:eastAsia="宋体"/>
                <w:bCs/>
                <w:color w:val="000000"/>
                <w:kern w:val="2"/>
                <w:sz w:val="24"/>
                <w:szCs w:val="24"/>
                <w:highlight w:val="none"/>
              </w:rPr>
              <w:t>主要来自于水泵</w:t>
            </w:r>
            <w:r>
              <w:rPr>
                <w:rFonts w:hint="eastAsia" w:ascii="Times New Roman" w:hAnsi="Times New Roman" w:eastAsia="宋体"/>
                <w:bCs/>
                <w:color w:val="000000"/>
                <w:kern w:val="2"/>
                <w:sz w:val="24"/>
                <w:szCs w:val="24"/>
                <w:highlight w:val="none"/>
              </w:rPr>
              <w:t>、风机</w:t>
            </w:r>
            <w:r>
              <w:rPr>
                <w:rFonts w:ascii="Times New Roman" w:hAnsi="Times New Roman" w:eastAsia="宋体"/>
                <w:bCs/>
                <w:color w:val="000000"/>
                <w:kern w:val="2"/>
                <w:sz w:val="24"/>
                <w:szCs w:val="24"/>
                <w:highlight w:val="none"/>
              </w:rPr>
              <w:t>等产噪设备产生的噪声。</w:t>
            </w:r>
            <w:r>
              <w:rPr>
                <w:rFonts w:hint="eastAsia" w:ascii="Times New Roman" w:hAnsi="Times New Roman" w:eastAsia="宋体"/>
                <w:bCs/>
                <w:color w:val="000000"/>
                <w:kern w:val="2"/>
                <w:sz w:val="24"/>
                <w:szCs w:val="24"/>
                <w:highlight w:val="none"/>
              </w:rPr>
              <w:t>经减震降噪措施及距离衰减后达标排放。</w:t>
            </w:r>
          </w:p>
        </w:tc>
      </w:tr>
    </w:tbl>
    <w:p>
      <w:pPr>
        <w:pStyle w:val="74"/>
        <w:numPr>
          <w:ilvl w:val="0"/>
          <w:numId w:val="0"/>
        </w:numPr>
        <w:tabs>
          <w:tab w:val="left" w:pos="2760"/>
        </w:tabs>
        <w:spacing w:line="360" w:lineRule="auto"/>
        <w:jc w:val="both"/>
        <w:rPr>
          <w:rFonts w:ascii="仿宋" w:hAnsi="仿宋" w:eastAsia="仿宋" w:cs="宋体"/>
          <w:sz w:val="24"/>
          <w:szCs w:val="24"/>
        </w:rPr>
      </w:pPr>
      <w:bookmarkStart w:id="3" w:name="_Toc17999551"/>
      <w:r>
        <w:rPr>
          <w:rFonts w:hint="eastAsia" w:ascii="仿宋" w:hAnsi="仿宋" w:eastAsia="仿宋" w:cs="宋体"/>
          <w:sz w:val="24"/>
          <w:szCs w:val="24"/>
        </w:rPr>
        <w:t>表三  主要污染源及污染物处理排放情况</w:t>
      </w:r>
      <w:bookmarkEnd w:id="3"/>
    </w:p>
    <w:tbl>
      <w:tblPr>
        <w:tblStyle w:val="39"/>
        <w:tblW w:w="878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421" w:hRule="atLeast"/>
        </w:trPr>
        <w:tc>
          <w:tcPr>
            <w:tcW w:w="8784" w:type="dxa"/>
          </w:tcPr>
          <w:p>
            <w:pPr>
              <w:spacing w:after="0" w:line="360" w:lineRule="auto"/>
              <w:rPr>
                <w:rFonts w:ascii="Times New Roman" w:hAnsi="Times New Roman" w:eastAsiaTheme="minorEastAsia"/>
                <w:sz w:val="24"/>
                <w:szCs w:val="28"/>
              </w:rPr>
            </w:pPr>
            <w:r>
              <w:rPr>
                <w:rFonts w:ascii="Times New Roman" w:hAnsi="Times New Roman" w:eastAsiaTheme="minorEastAsia"/>
                <w:sz w:val="24"/>
                <w:szCs w:val="28"/>
              </w:rPr>
              <w:t>1</w:t>
            </w:r>
            <w:r>
              <w:rPr>
                <w:rFonts w:hint="eastAsia" w:ascii="Times New Roman" w:hAnsi="Times New Roman" w:eastAsiaTheme="minorEastAsia"/>
                <w:sz w:val="24"/>
                <w:szCs w:val="28"/>
              </w:rPr>
              <w:t>、</w:t>
            </w:r>
            <w:r>
              <w:rPr>
                <w:rFonts w:ascii="Times New Roman" w:hAnsi="Times New Roman" w:eastAsiaTheme="minorEastAsia"/>
                <w:sz w:val="24"/>
                <w:szCs w:val="28"/>
              </w:rPr>
              <w:t>废水</w:t>
            </w:r>
            <w:r>
              <w:rPr>
                <w:rFonts w:hint="eastAsia" w:ascii="Times New Roman" w:hAnsi="Times New Roman" w:eastAsiaTheme="minorEastAsia"/>
                <w:sz w:val="24"/>
                <w:szCs w:val="28"/>
              </w:rPr>
              <w:t>来源及处</w:t>
            </w:r>
            <w:r>
              <w:rPr>
                <w:rFonts w:ascii="Times New Roman" w:hAnsi="Times New Roman" w:eastAsiaTheme="minorEastAsia"/>
                <w:sz w:val="24"/>
                <w:szCs w:val="28"/>
              </w:rPr>
              <w:t>理</w:t>
            </w:r>
            <w:r>
              <w:rPr>
                <w:rFonts w:hint="eastAsia" w:ascii="Times New Roman" w:hAnsi="Times New Roman" w:eastAsiaTheme="minorEastAsia"/>
                <w:sz w:val="24"/>
                <w:szCs w:val="28"/>
              </w:rPr>
              <w:t>情况</w:t>
            </w:r>
          </w:p>
          <w:p>
            <w:pPr>
              <w:widowControl w:val="0"/>
              <w:adjustRightInd/>
              <w:spacing w:after="0" w:line="360" w:lineRule="auto"/>
              <w:ind w:firstLine="480" w:firstLineChars="200"/>
              <w:jc w:val="both"/>
              <w:rPr>
                <w:rFonts w:ascii="Times New Roman" w:hAnsi="Times New Roman" w:eastAsiaTheme="minorEastAsia"/>
                <w:sz w:val="24"/>
                <w:szCs w:val="28"/>
              </w:rPr>
            </w:pPr>
            <w:r>
              <w:rPr>
                <w:rFonts w:hint="eastAsia" w:ascii="Times New Roman" w:hAnsi="Times New Roman" w:eastAsiaTheme="minorEastAsia"/>
                <w:sz w:val="24"/>
                <w:szCs w:val="28"/>
              </w:rPr>
              <w:t>（1）生产废水</w:t>
            </w:r>
          </w:p>
          <w:p>
            <w:pPr>
              <w:widowControl w:val="0"/>
              <w:adjustRightInd/>
              <w:spacing w:after="0" w:line="360" w:lineRule="auto"/>
              <w:ind w:firstLine="480" w:firstLineChars="200"/>
              <w:jc w:val="both"/>
              <w:rPr>
                <w:rFonts w:ascii="Times New Roman" w:hAnsi="Times New Roman" w:eastAsiaTheme="minorEastAsia"/>
                <w:sz w:val="24"/>
                <w:szCs w:val="28"/>
              </w:rPr>
            </w:pPr>
            <w:r>
              <w:rPr>
                <w:rFonts w:hint="eastAsia" w:ascii="Times New Roman" w:hAnsi="Times New Roman" w:eastAsiaTheme="minorEastAsia"/>
                <w:sz w:val="24"/>
                <w:szCs w:val="28"/>
              </w:rPr>
              <w:t>本项目的生产废水主要包括：一级反渗透装置的浓盐</w:t>
            </w:r>
            <w:r>
              <w:rPr>
                <w:rFonts w:hint="eastAsia" w:ascii="Times New Roman" w:hAnsi="Times New Roman" w:eastAsiaTheme="minorEastAsia"/>
                <w:sz w:val="24"/>
                <w:szCs w:val="24"/>
              </w:rPr>
              <w:t>水</w:t>
            </w:r>
            <w:r>
              <w:rPr>
                <w:rFonts w:hint="eastAsia" w:ascii="Times New Roman" w:hAnsi="Times New Roman" w:eastAsia="宋体"/>
                <w:color w:val="000000"/>
                <w:spacing w:val="0"/>
                <w:sz w:val="24"/>
                <w:szCs w:val="24"/>
              </w:rPr>
              <w:t>578.16</w:t>
            </w:r>
            <w:r>
              <w:rPr>
                <w:rFonts w:hint="eastAsia" w:ascii="Times New Roman" w:hAnsi="Times New Roman" w:eastAsiaTheme="minorEastAsia"/>
                <w:sz w:val="24"/>
                <w:szCs w:val="24"/>
                <w:highlight w:val="none"/>
              </w:rPr>
              <w:t>万</w:t>
            </w:r>
            <w:r>
              <w:rPr>
                <w:rFonts w:ascii="Times New Roman" w:hAnsi="Times New Roman" w:eastAsiaTheme="minorEastAsia"/>
                <w:sz w:val="24"/>
                <w:szCs w:val="24"/>
                <w:highlight w:val="none"/>
              </w:rPr>
              <w:t>m</w:t>
            </w:r>
            <w:r>
              <w:rPr>
                <w:rFonts w:hint="eastAsia" w:ascii="Times New Roman" w:hAnsi="Times New Roman" w:eastAsia="宋体"/>
                <w:kern w:val="2"/>
                <w:sz w:val="24"/>
                <w:szCs w:val="24"/>
                <w:highlight w:val="none"/>
                <w:vertAlign w:val="superscript"/>
              </w:rPr>
              <w:t>3</w:t>
            </w:r>
            <w:r>
              <w:rPr>
                <w:rFonts w:ascii="Times New Roman" w:hAnsi="Times New Roman" w:eastAsiaTheme="minorEastAsia"/>
                <w:sz w:val="24"/>
                <w:szCs w:val="24"/>
                <w:highlight w:val="none"/>
              </w:rPr>
              <w:t>/a</w:t>
            </w:r>
            <w:r>
              <w:rPr>
                <w:rFonts w:hint="eastAsia" w:ascii="Times New Roman" w:hAnsi="Times New Roman" w:eastAsiaTheme="minorEastAsia"/>
                <w:sz w:val="24"/>
                <w:szCs w:val="24"/>
                <w:highlight w:val="none"/>
              </w:rPr>
              <w:t xml:space="preserve"> ，其中子项目1排放</w:t>
            </w:r>
            <w:r>
              <w:rPr>
                <w:rFonts w:hint="eastAsia" w:ascii="Times New Roman" w:hAnsi="Times New Roman" w:eastAsia="宋体"/>
                <w:color w:val="000000"/>
                <w:spacing w:val="0"/>
                <w:sz w:val="24"/>
                <w:szCs w:val="24"/>
              </w:rPr>
              <w:t>166.44</w:t>
            </w:r>
            <w:r>
              <w:rPr>
                <w:rFonts w:hint="eastAsia" w:ascii="Times New Roman" w:hAnsi="Times New Roman" w:eastAsiaTheme="minorEastAsia"/>
                <w:sz w:val="24"/>
                <w:szCs w:val="24"/>
                <w:highlight w:val="none"/>
              </w:rPr>
              <w:t>万</w:t>
            </w:r>
            <w:r>
              <w:rPr>
                <w:rFonts w:ascii="Times New Roman" w:hAnsi="Times New Roman" w:eastAsiaTheme="minorEastAsia"/>
                <w:sz w:val="24"/>
                <w:szCs w:val="24"/>
                <w:highlight w:val="none"/>
              </w:rPr>
              <w:t>m</w:t>
            </w:r>
            <w:r>
              <w:rPr>
                <w:rFonts w:hint="eastAsia" w:ascii="Times New Roman" w:hAnsi="Times New Roman" w:eastAsia="宋体"/>
                <w:kern w:val="2"/>
                <w:sz w:val="24"/>
                <w:szCs w:val="24"/>
                <w:highlight w:val="none"/>
                <w:vertAlign w:val="superscript"/>
              </w:rPr>
              <w:t>3</w:t>
            </w:r>
            <w:r>
              <w:rPr>
                <w:rFonts w:ascii="Times New Roman" w:hAnsi="Times New Roman" w:eastAsiaTheme="minorEastAsia"/>
                <w:sz w:val="24"/>
                <w:szCs w:val="24"/>
                <w:highlight w:val="none"/>
              </w:rPr>
              <w:t>/a</w:t>
            </w:r>
            <w:r>
              <w:rPr>
                <w:rFonts w:hint="eastAsia" w:ascii="Times New Roman" w:hAnsi="Times New Roman" w:eastAsiaTheme="minorEastAsia"/>
                <w:sz w:val="24"/>
                <w:szCs w:val="24"/>
                <w:highlight w:val="none"/>
              </w:rPr>
              <w:t>，其中子项目2排放</w:t>
            </w:r>
            <w:r>
              <w:rPr>
                <w:rFonts w:hint="eastAsia" w:ascii="Times New Roman" w:hAnsi="Times New Roman" w:eastAsia="宋体"/>
                <w:color w:val="000000"/>
                <w:spacing w:val="0"/>
                <w:sz w:val="24"/>
                <w:szCs w:val="24"/>
              </w:rPr>
              <w:t>411.72</w:t>
            </w:r>
            <w:r>
              <w:rPr>
                <w:rFonts w:hint="eastAsia" w:ascii="Times New Roman" w:hAnsi="Times New Roman" w:eastAsiaTheme="minorEastAsia"/>
                <w:sz w:val="24"/>
                <w:szCs w:val="24"/>
                <w:highlight w:val="none"/>
              </w:rPr>
              <w:t>万</w:t>
            </w:r>
            <w:r>
              <w:rPr>
                <w:rFonts w:ascii="Times New Roman" w:hAnsi="Times New Roman" w:eastAsiaTheme="minorEastAsia"/>
                <w:sz w:val="24"/>
                <w:szCs w:val="24"/>
                <w:highlight w:val="none"/>
              </w:rPr>
              <w:t>m</w:t>
            </w:r>
            <w:r>
              <w:rPr>
                <w:rFonts w:hint="eastAsia" w:ascii="Times New Roman" w:hAnsi="Times New Roman" w:eastAsia="宋体"/>
                <w:kern w:val="2"/>
                <w:sz w:val="24"/>
                <w:szCs w:val="24"/>
                <w:highlight w:val="none"/>
                <w:vertAlign w:val="superscript"/>
              </w:rPr>
              <w:t>3</w:t>
            </w:r>
            <w:r>
              <w:rPr>
                <w:rFonts w:ascii="Times New Roman" w:hAnsi="Times New Roman" w:eastAsiaTheme="minorEastAsia"/>
                <w:sz w:val="24"/>
                <w:szCs w:val="24"/>
                <w:highlight w:val="none"/>
              </w:rPr>
              <w:t>/a</w:t>
            </w:r>
            <w:r>
              <w:rPr>
                <w:rFonts w:hint="eastAsia" w:ascii="Times New Roman" w:hAnsi="Times New Roman" w:eastAsiaTheme="minorEastAsia"/>
                <w:sz w:val="24"/>
                <w:szCs w:val="24"/>
                <w:highlight w:val="none"/>
              </w:rPr>
              <w:t>，</w:t>
            </w:r>
            <w:r>
              <w:rPr>
                <w:rFonts w:hint="eastAsia" w:ascii="Times New Roman" w:hAnsi="Times New Roman" w:eastAsiaTheme="minorEastAsia"/>
                <w:sz w:val="24"/>
                <w:szCs w:val="28"/>
                <w:highlight w:val="none"/>
              </w:rPr>
              <w:t>主要成</w:t>
            </w:r>
            <w:r>
              <w:rPr>
                <w:rFonts w:hint="eastAsia" w:ascii="Times New Roman" w:hAnsi="Times New Roman" w:eastAsiaTheme="minorEastAsia"/>
                <w:sz w:val="24"/>
                <w:szCs w:val="28"/>
              </w:rPr>
              <w:t>分为盐分，</w:t>
            </w:r>
            <w:r>
              <w:rPr>
                <w:rFonts w:hint="eastAsia" w:ascii="Times New Roman" w:hAnsi="Times New Roman" w:eastAsiaTheme="minorEastAsia"/>
                <w:sz w:val="24"/>
                <w:szCs w:val="28"/>
                <w:lang w:eastAsia="zh-CN"/>
              </w:rPr>
              <w:t>分别</w:t>
            </w:r>
            <w:r>
              <w:rPr>
                <w:rFonts w:hint="eastAsia" w:ascii="Times New Roman" w:hAnsi="Times New Roman" w:eastAsiaTheme="minorEastAsia"/>
                <w:sz w:val="24"/>
                <w:szCs w:val="28"/>
              </w:rPr>
              <w:t>进入下游污水五期、污水六期处理系统。</w:t>
            </w:r>
          </w:p>
          <w:p>
            <w:pPr>
              <w:widowControl w:val="0"/>
              <w:adjustRightInd/>
              <w:spacing w:after="0" w:line="460" w:lineRule="exact"/>
              <w:ind w:firstLine="480" w:firstLineChars="200"/>
              <w:jc w:val="both"/>
              <w:rPr>
                <w:rFonts w:ascii="Times New Roman" w:hAnsi="Times New Roman" w:eastAsiaTheme="minorEastAsia"/>
                <w:sz w:val="24"/>
              </w:rPr>
            </w:pPr>
            <w:r>
              <w:rPr>
                <w:rFonts w:hint="eastAsia" w:ascii="Times New Roman" w:hAnsi="Times New Roman" w:eastAsiaTheme="minorEastAsia"/>
                <w:sz w:val="24"/>
                <w:szCs w:val="28"/>
              </w:rPr>
              <w:t>（</w:t>
            </w:r>
            <w:r>
              <w:rPr>
                <w:rFonts w:ascii="Times New Roman" w:hAnsi="Times New Roman" w:eastAsiaTheme="minorEastAsia"/>
                <w:sz w:val="24"/>
                <w:szCs w:val="28"/>
              </w:rPr>
              <w:t>2</w:t>
            </w:r>
            <w:r>
              <w:rPr>
                <w:rFonts w:hint="eastAsia" w:ascii="Times New Roman" w:hAnsi="Times New Roman" w:eastAsiaTheme="minorEastAsia"/>
                <w:sz w:val="24"/>
                <w:szCs w:val="28"/>
              </w:rPr>
              <w:t>）</w:t>
            </w:r>
            <w:r>
              <w:rPr>
                <w:rFonts w:hint="eastAsia" w:ascii="Times New Roman" w:hAnsi="Times New Roman" w:eastAsiaTheme="minorEastAsia"/>
                <w:sz w:val="24"/>
              </w:rPr>
              <w:t>出水指标</w:t>
            </w:r>
          </w:p>
          <w:p>
            <w:pPr>
              <w:pStyle w:val="2"/>
              <w:spacing w:before="120" w:after="0" w:line="360" w:lineRule="auto"/>
              <w:ind w:firstLine="480" w:firstLineChars="200"/>
              <w:jc w:val="both"/>
              <w:rPr>
                <w:rFonts w:hint="eastAsia" w:ascii="Times New Roman" w:hAnsi="Times New Roman" w:eastAsiaTheme="minorEastAsia"/>
                <w:spacing w:val="0"/>
                <w:sz w:val="24"/>
              </w:rPr>
            </w:pPr>
            <w:r>
              <w:rPr>
                <w:rFonts w:hint="eastAsia" w:ascii="Times New Roman" w:hAnsi="Times New Roman" w:eastAsiaTheme="minorEastAsia"/>
                <w:spacing w:val="0"/>
                <w:sz w:val="24"/>
              </w:rPr>
              <w:t xml:space="preserve">废水处理后出水水质指标见下表： </w:t>
            </w:r>
          </w:p>
          <w:p>
            <w:pPr>
              <w:pStyle w:val="2"/>
              <w:spacing w:before="120" w:after="0" w:line="360" w:lineRule="auto"/>
              <w:ind w:firstLine="480" w:firstLineChars="200"/>
              <w:jc w:val="center"/>
              <w:rPr>
                <w:rFonts w:ascii="Times New Roman" w:hAnsi="Times New Roman" w:eastAsiaTheme="minorEastAsia"/>
                <w:spacing w:val="0"/>
                <w:sz w:val="24"/>
                <w:highlight w:val="none"/>
              </w:rPr>
            </w:pPr>
            <w:r>
              <w:rPr>
                <w:rFonts w:hint="eastAsia" w:ascii="Times New Roman" w:hAnsi="Times New Roman" w:eastAsiaTheme="minorEastAsia"/>
                <w:spacing w:val="0"/>
                <w:sz w:val="24"/>
                <w:highlight w:val="none"/>
                <w:lang w:eastAsia="zh-CN"/>
              </w:rPr>
              <w:t>表</w:t>
            </w:r>
            <w:r>
              <w:rPr>
                <w:rFonts w:hint="eastAsia" w:ascii="Times New Roman" w:hAnsi="Times New Roman" w:eastAsiaTheme="minorEastAsia"/>
                <w:spacing w:val="0"/>
                <w:sz w:val="24"/>
                <w:highlight w:val="none"/>
                <w:lang w:val="en-US" w:eastAsia="zh-CN"/>
              </w:rPr>
              <w:t>3-1    工序出水水质监测表</w:t>
            </w:r>
          </w:p>
          <w:tbl>
            <w:tblPr>
              <w:tblStyle w:val="39"/>
              <w:tblW w:w="6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1375"/>
              <w:gridCol w:w="1183"/>
              <w:gridCol w:w="1500"/>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8" w:hRule="atLeast"/>
                <w:jc w:val="center"/>
              </w:trPr>
              <w:tc>
                <w:tcPr>
                  <w:tcW w:w="539" w:type="dxa"/>
                  <w:vAlign w:val="center"/>
                </w:tcPr>
                <w:p>
                  <w:pPr>
                    <w:widowControl w:val="0"/>
                    <w:adjustRightInd/>
                    <w:snapToGrid/>
                    <w:spacing w:after="0"/>
                    <w:jc w:val="center"/>
                    <w:rPr>
                      <w:rFonts w:ascii="Times New Roman" w:hAnsi="Times New Roman" w:eastAsiaTheme="minorEastAsia"/>
                      <w:sz w:val="21"/>
                      <w:szCs w:val="21"/>
                      <w:highlight w:val="none"/>
                    </w:rPr>
                  </w:pPr>
                  <w:r>
                    <w:rPr>
                      <w:rFonts w:ascii="Times New Roman" w:hAnsi="Times New Roman" w:eastAsiaTheme="minorEastAsia"/>
                      <w:sz w:val="21"/>
                      <w:szCs w:val="21"/>
                      <w:highlight w:val="none"/>
                    </w:rPr>
                    <w:t>监测</w:t>
                  </w:r>
                </w:p>
                <w:p>
                  <w:pPr>
                    <w:widowControl w:val="0"/>
                    <w:adjustRightInd/>
                    <w:snapToGrid/>
                    <w:spacing w:after="0"/>
                    <w:jc w:val="center"/>
                    <w:rPr>
                      <w:rFonts w:ascii="Times New Roman" w:hAnsi="Times New Roman" w:eastAsiaTheme="minorEastAsia"/>
                      <w:sz w:val="21"/>
                      <w:szCs w:val="21"/>
                      <w:highlight w:val="none"/>
                    </w:rPr>
                  </w:pPr>
                  <w:r>
                    <w:rPr>
                      <w:rFonts w:ascii="Times New Roman" w:hAnsi="Times New Roman" w:eastAsiaTheme="minorEastAsia"/>
                      <w:sz w:val="21"/>
                      <w:szCs w:val="21"/>
                      <w:highlight w:val="none"/>
                    </w:rPr>
                    <w:t>类别</w:t>
                  </w:r>
                </w:p>
              </w:tc>
              <w:tc>
                <w:tcPr>
                  <w:tcW w:w="1375" w:type="dxa"/>
                  <w:vAlign w:val="center"/>
                </w:tcPr>
                <w:p>
                  <w:pPr>
                    <w:widowControl w:val="0"/>
                    <w:adjustRightInd/>
                    <w:snapToGrid/>
                    <w:spacing w:after="0"/>
                    <w:jc w:val="center"/>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检测点位</w:t>
                  </w:r>
                </w:p>
                <w:p>
                  <w:pPr>
                    <w:widowControl w:val="0"/>
                    <w:adjustRightInd/>
                    <w:snapToGrid/>
                    <w:spacing w:after="0"/>
                    <w:jc w:val="center"/>
                    <w:rPr>
                      <w:rFonts w:ascii="Times New Roman" w:hAnsi="Times New Roman" w:eastAsiaTheme="minorEastAsia"/>
                      <w:sz w:val="21"/>
                      <w:szCs w:val="21"/>
                      <w:highlight w:val="none"/>
                    </w:rPr>
                  </w:pPr>
                  <w:r>
                    <w:rPr>
                      <w:rFonts w:ascii="Times New Roman" w:hAnsi="Times New Roman" w:eastAsiaTheme="minorEastAsia"/>
                      <w:sz w:val="21"/>
                      <w:szCs w:val="21"/>
                      <w:highlight w:val="none"/>
                    </w:rPr>
                    <w:t>名称</w:t>
                  </w:r>
                </w:p>
              </w:tc>
              <w:tc>
                <w:tcPr>
                  <w:tcW w:w="1183" w:type="dxa"/>
                  <w:vAlign w:val="center"/>
                </w:tcPr>
                <w:p>
                  <w:pPr>
                    <w:widowControl w:val="0"/>
                    <w:adjustRightInd/>
                    <w:snapToGrid/>
                    <w:spacing w:after="0"/>
                    <w:jc w:val="center"/>
                    <w:rPr>
                      <w:rFonts w:ascii="Times New Roman" w:hAnsi="Times New Roman" w:eastAsiaTheme="minorEastAsia"/>
                      <w:sz w:val="21"/>
                      <w:szCs w:val="21"/>
                      <w:highlight w:val="none"/>
                    </w:rPr>
                  </w:pPr>
                  <w:r>
                    <w:rPr>
                      <w:rFonts w:ascii="Times New Roman" w:hAnsi="Times New Roman" w:eastAsiaTheme="minorEastAsia"/>
                      <w:sz w:val="21"/>
                      <w:szCs w:val="21"/>
                      <w:highlight w:val="none"/>
                    </w:rPr>
                    <w:t>监测项目</w:t>
                  </w:r>
                </w:p>
              </w:tc>
              <w:tc>
                <w:tcPr>
                  <w:tcW w:w="1500" w:type="dxa"/>
                  <w:vAlign w:val="center"/>
                </w:tcPr>
                <w:p>
                  <w:pPr>
                    <w:widowControl w:val="0"/>
                    <w:adjustRightInd/>
                    <w:snapToGrid/>
                    <w:spacing w:after="0"/>
                    <w:jc w:val="center"/>
                    <w:rPr>
                      <w:rFonts w:ascii="Times New Roman" w:hAnsi="Times New Roman" w:eastAsiaTheme="minorEastAsia"/>
                      <w:sz w:val="21"/>
                      <w:szCs w:val="21"/>
                      <w:highlight w:val="none"/>
                    </w:rPr>
                  </w:pPr>
                  <w:r>
                    <w:rPr>
                      <w:rFonts w:ascii="Times New Roman" w:hAnsi="Times New Roman" w:eastAsiaTheme="minorEastAsia"/>
                      <w:sz w:val="21"/>
                      <w:szCs w:val="21"/>
                      <w:highlight w:val="none"/>
                    </w:rPr>
                    <w:t>执行标准</w:t>
                  </w:r>
                </w:p>
              </w:tc>
              <w:tc>
                <w:tcPr>
                  <w:tcW w:w="1783" w:type="dxa"/>
                  <w:vAlign w:val="center"/>
                </w:tcPr>
                <w:p>
                  <w:pPr>
                    <w:widowControl w:val="0"/>
                    <w:adjustRightInd/>
                    <w:snapToGrid/>
                    <w:spacing w:after="0"/>
                    <w:jc w:val="center"/>
                    <w:rPr>
                      <w:rFonts w:ascii="Times New Roman" w:hAnsi="Times New Roman" w:eastAsiaTheme="minorEastAsia"/>
                      <w:sz w:val="21"/>
                      <w:szCs w:val="21"/>
                      <w:highlight w:val="none"/>
                    </w:rPr>
                  </w:pPr>
                  <w:r>
                    <w:rPr>
                      <w:rFonts w:ascii="Times New Roman" w:hAnsi="Times New Roman" w:eastAsiaTheme="minorEastAsia"/>
                      <w:sz w:val="21"/>
                      <w:szCs w:val="21"/>
                      <w:highlight w:val="none"/>
                    </w:rPr>
                    <w:t>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539" w:type="dxa"/>
                  <w:vMerge w:val="restart"/>
                  <w:vAlign w:val="center"/>
                </w:tcPr>
                <w:p>
                  <w:pPr>
                    <w:widowControl w:val="0"/>
                    <w:adjustRightInd/>
                    <w:snapToGrid/>
                    <w:spacing w:after="0"/>
                    <w:jc w:val="both"/>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lang w:eastAsia="zh-CN"/>
                    </w:rPr>
                    <w:t>子项目</w:t>
                  </w:r>
                  <w:r>
                    <w:rPr>
                      <w:rFonts w:hint="eastAsia" w:ascii="Times New Roman" w:hAnsi="Times New Roman" w:eastAsiaTheme="minorEastAsia"/>
                      <w:sz w:val="21"/>
                      <w:szCs w:val="21"/>
                      <w:highlight w:val="none"/>
                      <w:lang w:val="en-US" w:eastAsia="zh-CN"/>
                    </w:rPr>
                    <w:t>1</w:t>
                  </w:r>
                  <w:r>
                    <w:rPr>
                      <w:rFonts w:hint="eastAsia" w:ascii="Times New Roman" w:hAnsi="Times New Roman" w:eastAsiaTheme="minorEastAsia"/>
                      <w:sz w:val="21"/>
                      <w:szCs w:val="21"/>
                      <w:highlight w:val="none"/>
                    </w:rPr>
                    <w:t>出水</w:t>
                  </w:r>
                </w:p>
              </w:tc>
              <w:tc>
                <w:tcPr>
                  <w:tcW w:w="1375"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六膜高密出水</w:t>
                  </w:r>
                </w:p>
              </w:tc>
              <w:tc>
                <w:tcPr>
                  <w:tcW w:w="1183"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悬浮物</w:t>
                  </w:r>
                </w:p>
              </w:tc>
              <w:tc>
                <w:tcPr>
                  <w:tcW w:w="1500" w:type="dxa"/>
                  <w:vMerge w:val="restart"/>
                  <w:vAlign w:val="center"/>
                </w:tcPr>
                <w:p>
                  <w:pPr>
                    <w:widowControl w:val="0"/>
                    <w:adjustRightInd/>
                    <w:snapToGrid/>
                    <w:spacing w:after="0"/>
                    <w:jc w:val="center"/>
                    <w:rPr>
                      <w:rFonts w:ascii="Times New Roman" w:hAnsi="Times New Roman" w:cs="Times New Roman" w:eastAsiaTheme="minorEastAsia"/>
                      <w:sz w:val="21"/>
                      <w:szCs w:val="21"/>
                      <w:highlight w:val="none"/>
                      <w:lang w:val="en-US" w:eastAsia="zh-CN" w:bidi="ar-SA"/>
                    </w:rPr>
                  </w:pPr>
                  <w:r>
                    <w:rPr>
                      <w:rFonts w:hint="eastAsia" w:ascii="Times New Roman" w:hAnsi="Times New Roman" w:cs="Times New Roman" w:eastAsiaTheme="minorEastAsia"/>
                      <w:sz w:val="21"/>
                      <w:szCs w:val="21"/>
                      <w:highlight w:val="none"/>
                      <w:lang w:val="en-US" w:eastAsia="zh-CN" w:bidi="ar-SA"/>
                    </w:rPr>
                    <w:t>设计指标限值</w:t>
                  </w:r>
                </w:p>
              </w:tc>
              <w:tc>
                <w:tcPr>
                  <w:tcW w:w="1783" w:type="dxa"/>
                  <w:vAlign w:val="center"/>
                </w:tcPr>
                <w:p>
                  <w:pPr>
                    <w:widowControl w:val="0"/>
                    <w:adjustRightInd/>
                    <w:snapToGrid/>
                    <w:spacing w:after="0"/>
                    <w:jc w:val="center"/>
                    <w:rPr>
                      <w:rFonts w:hint="default" w:ascii="Times New Roman" w:hAnsi="Times New Roman" w:cs="Times New Roman" w:eastAsiaTheme="minorEastAsia"/>
                      <w:sz w:val="21"/>
                      <w:szCs w:val="21"/>
                      <w:highlight w:val="none"/>
                      <w:lang w:val="en-US" w:eastAsia="zh-CN" w:bidi="ar-SA"/>
                    </w:rPr>
                  </w:pPr>
                  <w:r>
                    <w:rPr>
                      <w:rFonts w:ascii="Times New Roman" w:hAnsi="Times New Roman" w:eastAsiaTheme="minorEastAsia"/>
                      <w:sz w:val="21"/>
                      <w:szCs w:val="21"/>
                      <w:highlight w:val="none"/>
                    </w:rPr>
                    <w:t>10</w:t>
                  </w:r>
                  <w:r>
                    <w:rPr>
                      <w:rFonts w:hint="eastAsia" w:ascii="Times New Roman" w:hAnsi="Times New Roman" w:eastAsiaTheme="minorEastAsia"/>
                      <w:sz w:val="21"/>
                      <w:szCs w:val="21"/>
                      <w:highlight w:val="no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539" w:type="dxa"/>
                  <w:vMerge w:val="continue"/>
                  <w:vAlign w:val="center"/>
                </w:tcPr>
                <w:p>
                  <w:pPr>
                    <w:widowControl w:val="0"/>
                    <w:adjustRightInd/>
                    <w:snapToGrid/>
                    <w:spacing w:after="0"/>
                    <w:jc w:val="both"/>
                    <w:rPr>
                      <w:rFonts w:hint="eastAsia" w:ascii="Times New Roman" w:hAnsi="Times New Roman" w:eastAsiaTheme="minorEastAsia"/>
                      <w:sz w:val="21"/>
                      <w:szCs w:val="21"/>
                      <w:highlight w:val="none"/>
                      <w:lang w:eastAsia="zh-CN"/>
                    </w:rPr>
                  </w:pPr>
                </w:p>
              </w:tc>
              <w:tc>
                <w:tcPr>
                  <w:tcW w:w="1375" w:type="dxa"/>
                  <w:vAlign w:val="center"/>
                </w:tcPr>
                <w:p>
                  <w:pPr>
                    <w:widowControl w:val="0"/>
                    <w:adjustRightInd/>
                    <w:snapToGrid/>
                    <w:spacing w:after="0"/>
                    <w:jc w:val="center"/>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六膜</w:t>
                  </w:r>
                </w:p>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V型滤池出水</w:t>
                  </w:r>
                </w:p>
              </w:tc>
              <w:tc>
                <w:tcPr>
                  <w:tcW w:w="1183"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浊度</w:t>
                  </w:r>
                </w:p>
              </w:tc>
              <w:tc>
                <w:tcPr>
                  <w:tcW w:w="1500" w:type="dxa"/>
                  <w:vMerge w:val="continue"/>
                  <w:vAlign w:val="center"/>
                </w:tcPr>
                <w:p>
                  <w:pPr>
                    <w:widowControl w:val="0"/>
                    <w:adjustRightInd/>
                    <w:snapToGrid/>
                    <w:spacing w:after="0"/>
                    <w:jc w:val="center"/>
                    <w:rPr>
                      <w:rFonts w:ascii="Times New Roman" w:hAnsi="Times New Roman" w:cs="Times New Roman" w:eastAsiaTheme="minorEastAsia"/>
                      <w:sz w:val="21"/>
                      <w:szCs w:val="21"/>
                      <w:highlight w:val="none"/>
                      <w:lang w:val="en-US" w:eastAsia="zh-CN" w:bidi="ar-SA"/>
                    </w:rPr>
                  </w:pPr>
                </w:p>
              </w:tc>
              <w:tc>
                <w:tcPr>
                  <w:tcW w:w="1783" w:type="dxa"/>
                  <w:vAlign w:val="center"/>
                </w:tcPr>
                <w:p>
                  <w:pPr>
                    <w:widowControl w:val="0"/>
                    <w:adjustRightInd/>
                    <w:snapToGrid/>
                    <w:spacing w:after="0"/>
                    <w:jc w:val="center"/>
                    <w:rPr>
                      <w:rFonts w:ascii="Times New Roman" w:hAnsi="Times New Roman" w:cs="Times New Roman" w:eastAsiaTheme="minorEastAsia"/>
                      <w:sz w:val="21"/>
                      <w:szCs w:val="21"/>
                      <w:highlight w:val="none"/>
                      <w:lang w:val="en-US" w:eastAsia="zh-CN" w:bidi="ar-SA"/>
                    </w:rPr>
                  </w:pPr>
                  <w:r>
                    <w:rPr>
                      <w:rFonts w:ascii="Times New Roman" w:hAnsi="Times New Roman" w:eastAsiaTheme="minorEastAsia"/>
                      <w:sz w:val="21"/>
                      <w:szCs w:val="21"/>
                      <w:highlight w:val="none"/>
                    </w:rPr>
                    <w:t>10</w:t>
                  </w:r>
                  <w:r>
                    <w:rPr>
                      <w:rFonts w:hint="eastAsia" w:ascii="Times New Roman" w:hAnsi="Times New Roman" w:eastAsiaTheme="minorEastAsia"/>
                      <w:sz w:val="21"/>
                      <w:szCs w:val="21"/>
                      <w:highlight w:val="none"/>
                      <w:lang w:val="en-US" w:eastAsia="zh-CN"/>
                    </w:rPr>
                    <w:t>NTU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Align w:val="center"/>
                </w:tcPr>
                <w:p>
                  <w:pPr>
                    <w:widowControl w:val="0"/>
                    <w:spacing w:after="0"/>
                    <w:jc w:val="center"/>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六膜一级</w:t>
                  </w:r>
                </w:p>
                <w:p>
                  <w:pPr>
                    <w:widowControl w:val="0"/>
                    <w:spacing w:after="0"/>
                    <w:jc w:val="center"/>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反渗透出水</w:t>
                  </w:r>
                </w:p>
              </w:tc>
              <w:tc>
                <w:tcPr>
                  <w:tcW w:w="1183" w:type="dxa"/>
                  <w:vAlign w:val="center"/>
                </w:tcPr>
                <w:p>
                  <w:pPr>
                    <w:widowControl w:val="0"/>
                    <w:adjustRightInd/>
                    <w:snapToGrid/>
                    <w:spacing w:after="0"/>
                    <w:jc w:val="center"/>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电导率</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ascii="Times New Roman" w:hAnsi="Times New Roman" w:eastAsiaTheme="minorEastAsia"/>
                      <w:sz w:val="21"/>
                      <w:szCs w:val="21"/>
                      <w:highlight w:val="none"/>
                    </w:rPr>
                  </w:pPr>
                  <w:r>
                    <w:rPr>
                      <w:rFonts w:ascii="Times New Roman" w:hAnsi="Times New Roman" w:eastAsiaTheme="minorEastAsia"/>
                      <w:sz w:val="21"/>
                      <w:szCs w:val="21"/>
                      <w:highlight w:val="none"/>
                    </w:rPr>
                    <w:t>150</w:t>
                  </w:r>
                  <w:r>
                    <w:rPr>
                      <w:rFonts w:hint="eastAsia" w:ascii="宋体" w:hAnsi="宋体" w:eastAsia="宋体"/>
                      <w:bCs/>
                      <w:sz w:val="21"/>
                      <w:szCs w:val="21"/>
                    </w:rPr>
                    <w:t>μs/cm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Align w:val="center"/>
                </w:tcPr>
                <w:p>
                  <w:pPr>
                    <w:widowControl w:val="0"/>
                    <w:spacing w:after="0"/>
                    <w:jc w:val="center"/>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六膜二级</w:t>
                  </w:r>
                </w:p>
                <w:p>
                  <w:pPr>
                    <w:widowControl w:val="0"/>
                    <w:spacing w:after="0"/>
                    <w:jc w:val="center"/>
                    <w:rPr>
                      <w:rFonts w:hint="eastAsia"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反渗透出水</w:t>
                  </w:r>
                </w:p>
              </w:tc>
              <w:tc>
                <w:tcPr>
                  <w:tcW w:w="1183" w:type="dxa"/>
                  <w:vAlign w:val="center"/>
                </w:tcPr>
                <w:p>
                  <w:pPr>
                    <w:widowControl w:val="0"/>
                    <w:spacing w:after="0"/>
                    <w:jc w:val="center"/>
                    <w:rPr>
                      <w:rFonts w:hint="eastAsia"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电导率</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20</w:t>
                  </w:r>
                  <w:r>
                    <w:rPr>
                      <w:rFonts w:hint="eastAsia" w:ascii="宋体" w:hAnsi="宋体" w:eastAsia="宋体"/>
                      <w:bCs/>
                      <w:sz w:val="21"/>
                      <w:szCs w:val="21"/>
                    </w:rPr>
                    <w:t>μs/cm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lang w:eastAsia="zh-CN"/>
                    </w:rPr>
                    <w:t>六膜浓盐水</w:t>
                  </w:r>
                </w:p>
              </w:tc>
              <w:tc>
                <w:tcPr>
                  <w:tcW w:w="1183"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lang w:eastAsia="zh-CN"/>
                    </w:rPr>
                    <w:t>全盐量</w:t>
                  </w:r>
                </w:p>
              </w:tc>
              <w:tc>
                <w:tcPr>
                  <w:tcW w:w="1500" w:type="dxa"/>
                  <w:vMerge w:val="continue"/>
                  <w:vAlign w:val="center"/>
                </w:tcPr>
                <w:p>
                  <w:pPr>
                    <w:widowControl w:val="0"/>
                    <w:adjustRightInd/>
                    <w:snapToGrid/>
                    <w:spacing w:after="0"/>
                    <w:jc w:val="center"/>
                    <w:rPr>
                      <w:rFonts w:ascii="Times New Roman" w:hAnsi="Times New Roman" w:cs="Times New Roman" w:eastAsiaTheme="minorEastAsia"/>
                      <w:sz w:val="21"/>
                      <w:szCs w:val="21"/>
                      <w:highlight w:val="none"/>
                      <w:lang w:val="en-US" w:eastAsia="zh-CN" w:bidi="ar-SA"/>
                    </w:rPr>
                  </w:pPr>
                </w:p>
              </w:tc>
              <w:tc>
                <w:tcPr>
                  <w:tcW w:w="1783" w:type="dxa"/>
                  <w:vAlign w:val="center"/>
                </w:tcPr>
                <w:p>
                  <w:pPr>
                    <w:widowControl w:val="0"/>
                    <w:adjustRightInd/>
                    <w:snapToGrid/>
                    <w:spacing w:after="0"/>
                    <w:jc w:val="center"/>
                    <w:rPr>
                      <w:rFonts w:hint="default" w:ascii="Times New Roman" w:hAnsi="Times New Roman" w:cs="Times New Roman" w:eastAsiaTheme="minorEastAsia"/>
                      <w:sz w:val="21"/>
                      <w:szCs w:val="21"/>
                      <w:highlight w:val="none"/>
                      <w:lang w:val="en-US" w:eastAsia="zh-CN" w:bidi="ar-SA"/>
                    </w:rPr>
                  </w:pPr>
                  <w:r>
                    <w:rPr>
                      <w:rFonts w:hint="eastAsia" w:ascii="Times New Roman" w:hAnsi="Times New Roman" w:cs="Times New Roman" w:eastAsiaTheme="minorEastAsia"/>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restart"/>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子项目</w:t>
                  </w:r>
                  <w:r>
                    <w:rPr>
                      <w:rFonts w:hint="eastAsia" w:ascii="Times New Roman" w:hAnsi="Times New Roman" w:eastAsiaTheme="minorEastAsia"/>
                      <w:sz w:val="21"/>
                      <w:szCs w:val="21"/>
                      <w:highlight w:val="none"/>
                      <w:lang w:val="en-US" w:eastAsia="zh-CN"/>
                    </w:rPr>
                    <w:t>2</w:t>
                  </w:r>
                  <w:r>
                    <w:rPr>
                      <w:rFonts w:hint="eastAsia" w:ascii="Times New Roman" w:hAnsi="Times New Roman" w:eastAsiaTheme="minorEastAsia"/>
                      <w:sz w:val="21"/>
                      <w:szCs w:val="21"/>
                      <w:highlight w:val="none"/>
                    </w:rPr>
                    <w:t>出水</w:t>
                  </w:r>
                </w:p>
                <w:p>
                  <w:pPr>
                    <w:widowControl w:val="0"/>
                    <w:adjustRightInd/>
                    <w:snapToGrid/>
                    <w:spacing w:after="0"/>
                    <w:jc w:val="center"/>
                    <w:rPr>
                      <w:highlight w:val="none"/>
                    </w:rPr>
                  </w:pPr>
                </w:p>
                <w:p>
                  <w:pPr>
                    <w:pStyle w:val="2"/>
                    <w:rPr>
                      <w:highlight w:val="none"/>
                    </w:rPr>
                  </w:pPr>
                </w:p>
              </w:tc>
              <w:tc>
                <w:tcPr>
                  <w:tcW w:w="1375"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一膜过滤器出水</w:t>
                  </w:r>
                </w:p>
              </w:tc>
              <w:tc>
                <w:tcPr>
                  <w:tcW w:w="1183"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浊度</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default"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5</w:t>
                  </w:r>
                  <w:r>
                    <w:rPr>
                      <w:rFonts w:hint="eastAsia" w:ascii="Times New Roman" w:hAnsi="Times New Roman" w:eastAsiaTheme="minorEastAsia"/>
                      <w:sz w:val="21"/>
                      <w:szCs w:val="21"/>
                      <w:highlight w:val="none"/>
                      <w:lang w:val="en-US" w:eastAsia="zh-CN"/>
                    </w:rPr>
                    <w:t>NTU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一膜反渗透出水</w:t>
                  </w:r>
                </w:p>
              </w:tc>
              <w:tc>
                <w:tcPr>
                  <w:tcW w:w="1183" w:type="dxa"/>
                  <w:vAlign w:val="center"/>
                </w:tcPr>
                <w:p>
                  <w:pPr>
                    <w:widowControl w:val="0"/>
                    <w:adjustRightInd/>
                    <w:snapToGrid/>
                    <w:spacing w:after="0"/>
                    <w:jc w:val="center"/>
                    <w:rPr>
                      <w:rFonts w:hint="eastAsia"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电导率</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ascii="Times New Roman" w:hAnsi="Times New Roman" w:cs="Times New Roman" w:eastAsiaTheme="minorEastAsia"/>
                      <w:sz w:val="21"/>
                      <w:szCs w:val="21"/>
                      <w:highlight w:val="none"/>
                      <w:lang w:val="en-US" w:eastAsia="zh-CN" w:bidi="ar-SA"/>
                    </w:rPr>
                  </w:pPr>
                  <w:r>
                    <w:rPr>
                      <w:rFonts w:hint="eastAsia" w:ascii="Times New Roman" w:hAnsi="Times New Roman" w:eastAsiaTheme="minorEastAsia"/>
                      <w:sz w:val="21"/>
                      <w:szCs w:val="21"/>
                      <w:highlight w:val="none"/>
                    </w:rPr>
                    <w:t>150</w:t>
                  </w:r>
                  <w:r>
                    <w:rPr>
                      <w:rFonts w:hint="eastAsia" w:ascii="宋体" w:hAnsi="宋体" w:eastAsia="宋体"/>
                      <w:bCs/>
                      <w:sz w:val="21"/>
                      <w:szCs w:val="21"/>
                    </w:rPr>
                    <w:t>μs/cm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一膜浓盐水</w:t>
                  </w:r>
                </w:p>
              </w:tc>
              <w:tc>
                <w:tcPr>
                  <w:tcW w:w="1183" w:type="dxa"/>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全盐量</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eastAsia"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Merge w:val="restart"/>
                  <w:vAlign w:val="center"/>
                </w:tcPr>
                <w:p>
                  <w:pPr>
                    <w:widowControl w:val="0"/>
                    <w:adjustRightInd/>
                    <w:snapToGrid/>
                    <w:spacing w:after="0"/>
                    <w:jc w:val="center"/>
                    <w:rPr>
                      <w:rFonts w:hint="eastAsia" w:ascii="Times New Roman" w:hAnsi="Times New Roman" w:eastAsiaTheme="minorEastAsia"/>
                      <w:sz w:val="21"/>
                      <w:szCs w:val="21"/>
                      <w:highlight w:val="none"/>
                    </w:rPr>
                  </w:pPr>
                  <w:r>
                    <w:rPr>
                      <w:rFonts w:hint="eastAsia" w:ascii="Times New Roman" w:hAnsi="Times New Roman" w:eastAsiaTheme="minorEastAsia"/>
                      <w:sz w:val="21"/>
                      <w:szCs w:val="21"/>
                      <w:highlight w:val="none"/>
                      <w:lang w:eastAsia="zh-CN"/>
                    </w:rPr>
                    <w:t>六期出水</w:t>
                  </w:r>
                </w:p>
              </w:tc>
              <w:tc>
                <w:tcPr>
                  <w:tcW w:w="11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pH</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Merge w:val="continue"/>
                  <w:vAlign w:val="center"/>
                </w:tcPr>
                <w:p>
                  <w:pPr>
                    <w:widowControl w:val="0"/>
                    <w:adjustRightInd/>
                    <w:snapToGrid/>
                    <w:spacing w:after="0"/>
                    <w:jc w:val="center"/>
                    <w:rPr>
                      <w:rFonts w:hint="eastAsia" w:ascii="Times New Roman" w:hAnsi="Times New Roman" w:eastAsiaTheme="minorEastAsia"/>
                      <w:sz w:val="21"/>
                      <w:szCs w:val="21"/>
                      <w:highlight w:val="none"/>
                    </w:rPr>
                  </w:pPr>
                </w:p>
              </w:tc>
              <w:tc>
                <w:tcPr>
                  <w:tcW w:w="11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悬浮物</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20mg/L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1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COD</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30mg/L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183" w:type="dxa"/>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氨氮</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eastAsia"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2mg/L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pStyle w:val="2"/>
                    <w:rPr>
                      <w:highlight w:val="none"/>
                    </w:rPr>
                  </w:pPr>
                </w:p>
              </w:tc>
              <w:tc>
                <w:tcPr>
                  <w:tcW w:w="1375" w:type="dxa"/>
                  <w:vMerge w:val="continue"/>
                  <w:vAlign w:val="center"/>
                </w:tcPr>
                <w:p>
                  <w:pPr>
                    <w:widowControl w:val="0"/>
                    <w:adjustRightInd/>
                    <w:snapToGrid/>
                    <w:spacing w:after="0"/>
                    <w:jc w:val="center"/>
                    <w:rPr>
                      <w:rFonts w:hint="eastAsia" w:ascii="Times New Roman" w:hAnsi="Times New Roman" w:eastAsiaTheme="minorEastAsia"/>
                      <w:sz w:val="21"/>
                      <w:szCs w:val="21"/>
                      <w:highlight w:val="none"/>
                    </w:rPr>
                  </w:pPr>
                </w:p>
              </w:tc>
              <w:tc>
                <w:tcPr>
                  <w:tcW w:w="1183" w:type="dxa"/>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总磷</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0.4mg/L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Merge w:val="continue"/>
                  <w:vAlign w:val="center"/>
                </w:tcPr>
                <w:p>
                  <w:pPr>
                    <w:widowControl w:val="0"/>
                    <w:adjustRightInd/>
                    <w:snapToGrid/>
                    <w:spacing w:after="0"/>
                    <w:jc w:val="center"/>
                    <w:rPr>
                      <w:rFonts w:hint="eastAsia" w:ascii="Times New Roman" w:hAnsi="Times New Roman" w:eastAsiaTheme="minorEastAsia"/>
                      <w:sz w:val="21"/>
                      <w:szCs w:val="21"/>
                      <w:highlight w:val="none"/>
                    </w:rPr>
                  </w:pPr>
                </w:p>
              </w:tc>
              <w:tc>
                <w:tcPr>
                  <w:tcW w:w="1183" w:type="dxa"/>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总氮</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default"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15mg/L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539"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375" w:type="dxa"/>
                  <w:vMerge w:val="continue"/>
                  <w:vAlign w:val="center"/>
                </w:tcPr>
                <w:p>
                  <w:pPr>
                    <w:widowControl w:val="0"/>
                    <w:adjustRightInd/>
                    <w:snapToGrid/>
                    <w:spacing w:after="0"/>
                    <w:jc w:val="center"/>
                    <w:rPr>
                      <w:rFonts w:hint="eastAsia" w:ascii="Times New Roman" w:hAnsi="Times New Roman" w:eastAsiaTheme="minorEastAsia"/>
                      <w:sz w:val="21"/>
                      <w:szCs w:val="21"/>
                      <w:highlight w:val="none"/>
                    </w:rPr>
                  </w:pPr>
                </w:p>
              </w:tc>
              <w:tc>
                <w:tcPr>
                  <w:tcW w:w="1183" w:type="dxa"/>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石油类</w:t>
                  </w:r>
                </w:p>
              </w:tc>
              <w:tc>
                <w:tcPr>
                  <w:tcW w:w="1500" w:type="dxa"/>
                  <w:vMerge w:val="continue"/>
                  <w:vAlign w:val="center"/>
                </w:tcPr>
                <w:p>
                  <w:pPr>
                    <w:widowControl w:val="0"/>
                    <w:adjustRightInd/>
                    <w:snapToGrid/>
                    <w:spacing w:after="0"/>
                    <w:jc w:val="center"/>
                    <w:rPr>
                      <w:rFonts w:ascii="Times New Roman" w:hAnsi="Times New Roman" w:eastAsiaTheme="minorEastAsia"/>
                      <w:sz w:val="21"/>
                      <w:szCs w:val="21"/>
                      <w:highlight w:val="none"/>
                    </w:rPr>
                  </w:pPr>
                </w:p>
              </w:tc>
              <w:tc>
                <w:tcPr>
                  <w:tcW w:w="1783" w:type="dxa"/>
                  <w:vAlign w:val="center"/>
                </w:tcPr>
                <w:p>
                  <w:pPr>
                    <w:widowControl w:val="0"/>
                    <w:adjustRightInd/>
                    <w:snapToGrid/>
                    <w:spacing w:after="0"/>
                    <w:jc w:val="center"/>
                    <w:rPr>
                      <w:rFonts w:hint="eastAsia" w:ascii="Times New Roman" w:hAnsi="Times New Roman" w:eastAsiaTheme="minorEastAsia"/>
                      <w:sz w:val="21"/>
                      <w:szCs w:val="21"/>
                      <w:highlight w:val="none"/>
                      <w:lang w:val="en-US" w:eastAsia="zh-CN"/>
                    </w:rPr>
                  </w:pPr>
                  <w:r>
                    <w:rPr>
                      <w:rFonts w:hint="eastAsia" w:ascii="Times New Roman" w:hAnsi="Times New Roman" w:eastAsiaTheme="minorEastAsia"/>
                      <w:sz w:val="21"/>
                      <w:szCs w:val="21"/>
                      <w:highlight w:val="none"/>
                      <w:lang w:val="en-US" w:eastAsia="zh-CN"/>
                    </w:rPr>
                    <w:t>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539" w:type="dxa"/>
                  <w:vAlign w:val="center"/>
                </w:tcPr>
                <w:p>
                  <w:pPr>
                    <w:widowControl w:val="0"/>
                    <w:adjustRightInd/>
                    <w:snapToGrid/>
                    <w:spacing w:after="0"/>
                    <w:jc w:val="center"/>
                    <w:rPr>
                      <w:rFonts w:ascii="Times New Roman" w:hAnsi="Times New Roman" w:eastAsiaTheme="minorEastAsia"/>
                      <w:sz w:val="21"/>
                      <w:szCs w:val="21"/>
                      <w:highlight w:val="none"/>
                    </w:rPr>
                  </w:pPr>
                  <w:r>
                    <w:rPr>
                      <w:rFonts w:hint="eastAsia" w:ascii="Times New Roman" w:hAnsi="Times New Roman" w:eastAsiaTheme="minorEastAsia"/>
                      <w:sz w:val="21"/>
                      <w:szCs w:val="21"/>
                      <w:highlight w:val="none"/>
                    </w:rPr>
                    <w:t>备注</w:t>
                  </w:r>
                </w:p>
              </w:tc>
              <w:tc>
                <w:tcPr>
                  <w:tcW w:w="5841" w:type="dxa"/>
                  <w:gridSpan w:val="4"/>
                  <w:vAlign w:val="center"/>
                </w:tcPr>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rPr>
                    <w:t>工序出水指标执行项目设计指标限值</w:t>
                  </w:r>
                  <w:r>
                    <w:rPr>
                      <w:rFonts w:hint="eastAsia" w:ascii="Times New Roman" w:hAnsi="Times New Roman" w:eastAsiaTheme="minorEastAsia"/>
                      <w:sz w:val="21"/>
                      <w:szCs w:val="21"/>
                      <w:highlight w:val="none"/>
                      <w:lang w:eastAsia="zh-CN"/>
                    </w:rPr>
                    <w:t>；六期出水执行《污水综合排放标准》山西省地方标准DB14/1928-2019 表3二级。</w:t>
                  </w:r>
                </w:p>
                <w:p>
                  <w:pPr>
                    <w:widowControl w:val="0"/>
                    <w:adjustRightInd/>
                    <w:snapToGrid/>
                    <w:spacing w:after="0"/>
                    <w:jc w:val="center"/>
                    <w:rPr>
                      <w:rFonts w:hint="eastAsia" w:ascii="Times New Roman" w:hAnsi="Times New Roman" w:eastAsiaTheme="minorEastAsia"/>
                      <w:sz w:val="21"/>
                      <w:szCs w:val="21"/>
                      <w:highlight w:val="none"/>
                      <w:lang w:eastAsia="zh-CN"/>
                    </w:rPr>
                  </w:pPr>
                  <w:r>
                    <w:rPr>
                      <w:rFonts w:hint="eastAsia" w:ascii="Times New Roman" w:hAnsi="Times New Roman" w:eastAsiaTheme="minorEastAsia"/>
                      <w:sz w:val="21"/>
                      <w:szCs w:val="21"/>
                      <w:highlight w:val="none"/>
                      <w:lang w:eastAsia="zh-CN"/>
                    </w:rPr>
                    <w:t>及《钢铁工业水污染物排放标准》（GB13456-2012）表3。</w:t>
                  </w:r>
                </w:p>
              </w:tc>
            </w:tr>
          </w:tbl>
          <w:p>
            <w:pPr>
              <w:spacing w:after="0" w:line="360" w:lineRule="auto"/>
              <w:rPr>
                <w:rFonts w:ascii="Times New Roman" w:hAnsi="Times New Roman" w:eastAsiaTheme="minorEastAsia"/>
                <w:sz w:val="24"/>
                <w:szCs w:val="28"/>
              </w:rPr>
            </w:pPr>
          </w:p>
          <w:p>
            <w:pPr>
              <w:spacing w:after="0" w:line="360" w:lineRule="auto"/>
              <w:rPr>
                <w:rFonts w:ascii="Times New Roman" w:hAnsi="Times New Roman" w:eastAsiaTheme="minorEastAsia"/>
                <w:sz w:val="24"/>
                <w:szCs w:val="28"/>
              </w:rPr>
            </w:pPr>
            <w:r>
              <w:rPr>
                <w:rFonts w:ascii="Times New Roman" w:hAnsi="Times New Roman" w:eastAsiaTheme="minorEastAsia"/>
                <w:sz w:val="24"/>
                <w:szCs w:val="28"/>
              </w:rPr>
              <w:t>2</w:t>
            </w:r>
            <w:r>
              <w:rPr>
                <w:rFonts w:hint="eastAsia" w:ascii="Times New Roman" w:hAnsi="Times New Roman" w:eastAsiaTheme="minorEastAsia"/>
                <w:sz w:val="24"/>
                <w:szCs w:val="28"/>
              </w:rPr>
              <w:t>、</w:t>
            </w:r>
            <w:r>
              <w:rPr>
                <w:rFonts w:ascii="Times New Roman" w:hAnsi="Times New Roman" w:eastAsiaTheme="minorEastAsia"/>
                <w:sz w:val="24"/>
                <w:szCs w:val="28"/>
              </w:rPr>
              <w:t>固体废物</w:t>
            </w:r>
            <w:r>
              <w:rPr>
                <w:rFonts w:hint="eastAsia" w:ascii="Times New Roman" w:hAnsi="Times New Roman" w:eastAsiaTheme="minorEastAsia"/>
                <w:sz w:val="24"/>
                <w:szCs w:val="28"/>
              </w:rPr>
              <w:t>来源及处</w:t>
            </w:r>
            <w:r>
              <w:rPr>
                <w:rFonts w:ascii="Times New Roman" w:hAnsi="Times New Roman" w:eastAsiaTheme="minorEastAsia"/>
                <w:sz w:val="24"/>
                <w:szCs w:val="28"/>
              </w:rPr>
              <w:t>理</w:t>
            </w:r>
            <w:r>
              <w:rPr>
                <w:rFonts w:hint="eastAsia" w:ascii="Times New Roman" w:hAnsi="Times New Roman" w:eastAsiaTheme="minorEastAsia"/>
                <w:sz w:val="24"/>
                <w:szCs w:val="28"/>
              </w:rPr>
              <w:t>情况</w:t>
            </w:r>
          </w:p>
          <w:p>
            <w:pPr>
              <w:widowControl w:val="0"/>
              <w:adjustRightInd/>
              <w:snapToGrid/>
              <w:spacing w:after="0" w:line="500" w:lineRule="exact"/>
              <w:ind w:firstLine="480" w:firstLineChars="200"/>
              <w:jc w:val="both"/>
              <w:rPr>
                <w:rFonts w:ascii="Times New Roman" w:hAnsi="Times New Roman" w:eastAsiaTheme="minorEastAsia"/>
                <w:sz w:val="24"/>
                <w:szCs w:val="28"/>
              </w:rPr>
            </w:pPr>
            <w:r>
              <w:rPr>
                <w:rFonts w:ascii="Times New Roman" w:hAnsi="Times New Roman" w:eastAsiaTheme="minorEastAsia"/>
                <w:sz w:val="24"/>
                <w:szCs w:val="28"/>
              </w:rPr>
              <w:t>本项目运营过程中产生的固体废弃物主要为</w:t>
            </w:r>
            <w:r>
              <w:rPr>
                <w:rFonts w:hint="eastAsia" w:ascii="Times New Roman" w:hAnsi="Times New Roman" w:eastAsiaTheme="minorEastAsia"/>
                <w:sz w:val="24"/>
                <w:szCs w:val="28"/>
              </w:rPr>
              <w:t>职工日常生活产生</w:t>
            </w:r>
            <w:r>
              <w:rPr>
                <w:rFonts w:ascii="Times New Roman" w:hAnsi="Times New Roman" w:eastAsiaTheme="minorEastAsia"/>
                <w:sz w:val="24"/>
                <w:szCs w:val="28"/>
              </w:rPr>
              <w:t>的生活垃圾</w:t>
            </w:r>
            <w:r>
              <w:rPr>
                <w:rFonts w:hint="eastAsia" w:ascii="Times New Roman" w:hAnsi="Times New Roman" w:eastAsiaTheme="minorEastAsia"/>
                <w:sz w:val="24"/>
                <w:szCs w:val="28"/>
              </w:rPr>
              <w:t>、机械产生的废机油及废水处理系统产生的污泥</w:t>
            </w:r>
            <w:r>
              <w:rPr>
                <w:rFonts w:ascii="Times New Roman" w:hAnsi="Times New Roman" w:eastAsiaTheme="minorEastAsia"/>
                <w:sz w:val="24"/>
                <w:szCs w:val="28"/>
              </w:rPr>
              <w:t>。</w:t>
            </w:r>
          </w:p>
          <w:p>
            <w:pPr>
              <w:widowControl w:val="0"/>
              <w:adjustRightInd/>
              <w:snapToGrid/>
              <w:spacing w:after="0" w:line="500" w:lineRule="exact"/>
              <w:ind w:firstLine="480" w:firstLineChars="200"/>
              <w:jc w:val="both"/>
              <w:rPr>
                <w:rFonts w:ascii="Times New Roman" w:hAnsi="Times New Roman" w:eastAsiaTheme="minorEastAsia"/>
                <w:sz w:val="24"/>
                <w:szCs w:val="28"/>
              </w:rPr>
            </w:pPr>
            <w:r>
              <w:rPr>
                <w:rFonts w:hint="eastAsia" w:ascii="Times New Roman" w:hAnsi="Times New Roman" w:eastAsiaTheme="minorEastAsia"/>
                <w:sz w:val="24"/>
                <w:szCs w:val="28"/>
              </w:rPr>
              <w:t>本项目产生的生活垃圾主要为职工日常生活中抛弃的各类废弃物，如废纸、废塑料等。按每人每天产0.5kg生活垃圾计算，生活垃圾产生量为1.46t/a。厂区内设立一定数量的垃圾收集点，及时将生活垃圾运往当地生活垃圾指定存放地点，由环卫部门统一处置。外运途中，也将采取有效的密闭或覆盖措施，避免二次污染。</w:t>
            </w:r>
          </w:p>
          <w:p>
            <w:pPr>
              <w:widowControl w:val="0"/>
              <w:adjustRightInd/>
              <w:snapToGrid/>
              <w:spacing w:after="0" w:line="500" w:lineRule="exact"/>
              <w:ind w:firstLine="480" w:firstLineChars="200"/>
              <w:jc w:val="both"/>
              <w:rPr>
                <w:rFonts w:ascii="Times New Roman" w:hAnsi="Times New Roman" w:eastAsiaTheme="minorEastAsia"/>
                <w:sz w:val="24"/>
                <w:szCs w:val="28"/>
                <w:highlight w:val="none"/>
              </w:rPr>
            </w:pPr>
            <w:r>
              <w:rPr>
                <w:rFonts w:hint="eastAsia" w:ascii="Times New Roman" w:hAnsi="Times New Roman" w:eastAsiaTheme="minorEastAsia"/>
                <w:sz w:val="24"/>
                <w:szCs w:val="28"/>
                <w:highlight w:val="none"/>
              </w:rPr>
              <w:t>废机油交由有资质单位集中进行处理，产生量为0.2t/a，其中子项目1为0.15t/a，子项目2为0.05t/a。</w:t>
            </w:r>
          </w:p>
          <w:p>
            <w:pPr>
              <w:widowControl w:val="0"/>
              <w:adjustRightInd/>
              <w:snapToGrid/>
              <w:spacing w:after="0" w:line="500" w:lineRule="exact"/>
              <w:ind w:firstLine="480" w:firstLineChars="200"/>
              <w:jc w:val="both"/>
              <w:rPr>
                <w:rFonts w:ascii="Times New Roman" w:hAnsi="Times New Roman" w:eastAsiaTheme="minorEastAsia"/>
                <w:sz w:val="24"/>
                <w:szCs w:val="28"/>
              </w:rPr>
            </w:pPr>
            <w:r>
              <w:rPr>
                <w:rFonts w:hint="eastAsia" w:ascii="Times New Roman" w:hAnsi="Times New Roman" w:eastAsiaTheme="minorEastAsia"/>
                <w:sz w:val="24"/>
                <w:szCs w:val="28"/>
                <w:highlight w:val="none"/>
              </w:rPr>
              <w:t>子项目1废水处理</w:t>
            </w:r>
            <w:r>
              <w:rPr>
                <w:rFonts w:hint="eastAsia" w:ascii="Times New Roman" w:hAnsi="Times New Roman" w:eastAsiaTheme="minorEastAsia"/>
                <w:sz w:val="24"/>
                <w:szCs w:val="28"/>
              </w:rPr>
              <w:t>系统产生的污泥送至1549浊环平流池，经进一步脱水后到原料场混料，折合干污泥量为1825 t/a。</w:t>
            </w:r>
          </w:p>
          <w:p>
            <w:pPr>
              <w:widowControl w:val="0"/>
              <w:adjustRightInd/>
              <w:snapToGrid/>
              <w:spacing w:after="0" w:line="500" w:lineRule="exact"/>
              <w:jc w:val="both"/>
              <w:rPr>
                <w:rFonts w:ascii="Times New Roman" w:hAnsi="Times New Roman" w:eastAsiaTheme="minorEastAsia"/>
                <w:sz w:val="24"/>
                <w:szCs w:val="28"/>
              </w:rPr>
            </w:pPr>
            <w:r>
              <w:rPr>
                <w:rFonts w:ascii="Times New Roman" w:hAnsi="Times New Roman" w:eastAsiaTheme="minorEastAsia"/>
                <w:sz w:val="24"/>
                <w:szCs w:val="28"/>
              </w:rPr>
              <w:t>3</w:t>
            </w:r>
            <w:r>
              <w:rPr>
                <w:rFonts w:hint="eastAsia" w:ascii="Times New Roman" w:hAnsi="Times New Roman" w:eastAsiaTheme="minorEastAsia"/>
                <w:sz w:val="24"/>
                <w:szCs w:val="28"/>
              </w:rPr>
              <w:t>、</w:t>
            </w:r>
            <w:r>
              <w:rPr>
                <w:rFonts w:ascii="Times New Roman" w:hAnsi="Times New Roman" w:eastAsiaTheme="minorEastAsia"/>
                <w:sz w:val="24"/>
                <w:szCs w:val="28"/>
              </w:rPr>
              <w:t>噪声</w:t>
            </w:r>
            <w:r>
              <w:rPr>
                <w:rFonts w:hint="eastAsia" w:ascii="Times New Roman" w:hAnsi="Times New Roman" w:eastAsiaTheme="minorEastAsia"/>
                <w:sz w:val="24"/>
                <w:szCs w:val="28"/>
              </w:rPr>
              <w:t>来源及治理情况</w:t>
            </w:r>
          </w:p>
          <w:p>
            <w:pPr>
              <w:widowControl w:val="0"/>
              <w:adjustRightInd/>
              <w:snapToGrid/>
              <w:spacing w:after="0" w:line="500" w:lineRule="exact"/>
              <w:ind w:firstLine="480" w:firstLineChars="200"/>
              <w:jc w:val="both"/>
              <w:rPr>
                <w:rFonts w:ascii="Times New Roman" w:hAnsi="Times New Roman" w:eastAsiaTheme="minorEastAsia"/>
                <w:sz w:val="24"/>
                <w:szCs w:val="28"/>
              </w:rPr>
            </w:pPr>
            <w:r>
              <w:rPr>
                <w:rFonts w:ascii="Times New Roman" w:hAnsi="Times New Roman" w:eastAsiaTheme="minorEastAsia"/>
                <w:sz w:val="24"/>
                <w:szCs w:val="28"/>
              </w:rPr>
              <w:t>本</w:t>
            </w:r>
            <w:r>
              <w:rPr>
                <w:rFonts w:hint="eastAsia" w:ascii="Times New Roman" w:hAnsi="Times New Roman" w:eastAsiaTheme="minorEastAsia"/>
                <w:sz w:val="24"/>
                <w:szCs w:val="28"/>
              </w:rPr>
              <w:t>项目</w:t>
            </w:r>
            <w:r>
              <w:rPr>
                <w:rFonts w:ascii="Times New Roman" w:hAnsi="Times New Roman" w:eastAsiaTheme="minorEastAsia"/>
                <w:sz w:val="24"/>
                <w:szCs w:val="28"/>
              </w:rPr>
              <w:t>噪声主要</w:t>
            </w:r>
            <w:r>
              <w:rPr>
                <w:rFonts w:hint="eastAsia" w:ascii="Times New Roman" w:hAnsi="Times New Roman" w:eastAsiaTheme="minorEastAsia"/>
                <w:sz w:val="24"/>
                <w:szCs w:val="28"/>
              </w:rPr>
              <w:t>为各类水</w:t>
            </w:r>
            <w:r>
              <w:rPr>
                <w:rFonts w:ascii="Times New Roman" w:hAnsi="Times New Roman" w:eastAsiaTheme="minorEastAsia"/>
                <w:sz w:val="24"/>
                <w:szCs w:val="28"/>
              </w:rPr>
              <w:t>泵</w:t>
            </w:r>
            <w:r>
              <w:rPr>
                <w:rFonts w:hint="eastAsia" w:ascii="Times New Roman" w:hAnsi="Times New Roman" w:eastAsiaTheme="minorEastAsia"/>
                <w:sz w:val="24"/>
                <w:szCs w:val="28"/>
              </w:rPr>
              <w:t>及风机运行所产生的噪声</w:t>
            </w:r>
            <w:r>
              <w:rPr>
                <w:rFonts w:ascii="Times New Roman" w:hAnsi="Times New Roman" w:eastAsiaTheme="minorEastAsia"/>
                <w:sz w:val="24"/>
                <w:szCs w:val="28"/>
              </w:rPr>
              <w:t>，</w:t>
            </w:r>
            <w:r>
              <w:rPr>
                <w:rFonts w:hint="eastAsia" w:ascii="Times New Roman" w:hAnsi="Times New Roman" w:eastAsiaTheme="minorEastAsia"/>
                <w:sz w:val="24"/>
                <w:szCs w:val="28"/>
              </w:rPr>
              <w:t>噪声值90~95 dB（A）之间，对各个产生噪声的噪声源的设备采取隔声、消声措施。风机的进出口装设消声器。</w:t>
            </w:r>
            <w:r>
              <w:rPr>
                <w:rFonts w:ascii="Times New Roman" w:hAnsi="Times New Roman" w:eastAsiaTheme="minorEastAsia"/>
                <w:sz w:val="24"/>
                <w:szCs w:val="28"/>
              </w:rPr>
              <w:t>项目噪声源源强及控制措施见表</w:t>
            </w:r>
            <w:r>
              <w:rPr>
                <w:rFonts w:hint="eastAsia" w:ascii="Times New Roman" w:hAnsi="Times New Roman" w:eastAsiaTheme="minorEastAsia"/>
                <w:sz w:val="24"/>
                <w:szCs w:val="28"/>
              </w:rPr>
              <w:t>3</w:t>
            </w:r>
            <w:r>
              <w:rPr>
                <w:rFonts w:hint="eastAsia" w:ascii="Times New Roman" w:hAnsi="Times New Roman" w:eastAsiaTheme="minorEastAsia"/>
                <w:sz w:val="24"/>
                <w:szCs w:val="28"/>
                <w:lang w:val="en-US" w:eastAsia="zh-CN"/>
              </w:rPr>
              <w:t>-2</w:t>
            </w:r>
            <w:r>
              <w:rPr>
                <w:rFonts w:ascii="Times New Roman" w:hAnsi="Times New Roman" w:eastAsiaTheme="minorEastAsia"/>
                <w:sz w:val="24"/>
                <w:szCs w:val="28"/>
              </w:rPr>
              <w:t>。</w:t>
            </w:r>
          </w:p>
          <w:p>
            <w:pPr>
              <w:widowControl w:val="0"/>
              <w:adjustRightInd/>
              <w:snapToGrid/>
              <w:spacing w:after="0" w:line="500" w:lineRule="exact"/>
              <w:ind w:firstLine="480" w:firstLineChars="200"/>
              <w:jc w:val="center"/>
              <w:rPr>
                <w:rFonts w:ascii="Times New Roman" w:hAnsi="Times New Roman" w:eastAsiaTheme="minorEastAsia"/>
                <w:sz w:val="24"/>
                <w:szCs w:val="28"/>
              </w:rPr>
            </w:pPr>
            <w:r>
              <w:rPr>
                <w:rFonts w:ascii="Times New Roman" w:hAnsi="Times New Roman" w:eastAsiaTheme="minorEastAsia"/>
                <w:sz w:val="24"/>
                <w:szCs w:val="28"/>
              </w:rPr>
              <w:t>表</w:t>
            </w:r>
            <w:r>
              <w:rPr>
                <w:rFonts w:hint="eastAsia" w:ascii="Times New Roman" w:hAnsi="Times New Roman" w:eastAsiaTheme="minorEastAsia"/>
                <w:sz w:val="24"/>
                <w:szCs w:val="28"/>
              </w:rPr>
              <w:t>3-</w:t>
            </w:r>
            <w:r>
              <w:rPr>
                <w:rFonts w:hint="eastAsia" w:ascii="Times New Roman" w:hAnsi="Times New Roman" w:eastAsiaTheme="minorEastAsia"/>
                <w:sz w:val="24"/>
                <w:szCs w:val="28"/>
                <w:lang w:val="en-US" w:eastAsia="zh-CN"/>
              </w:rPr>
              <w:t>2</w:t>
            </w:r>
            <w:r>
              <w:rPr>
                <w:rFonts w:hint="eastAsia" w:ascii="Times New Roman" w:hAnsi="Times New Roman" w:eastAsiaTheme="minorEastAsia"/>
                <w:sz w:val="24"/>
                <w:szCs w:val="28"/>
              </w:rPr>
              <w:t xml:space="preserve"> 本项目</w:t>
            </w:r>
            <w:r>
              <w:rPr>
                <w:rFonts w:ascii="Times New Roman" w:hAnsi="Times New Roman" w:eastAsiaTheme="minorEastAsia"/>
                <w:sz w:val="24"/>
                <w:szCs w:val="28"/>
              </w:rPr>
              <w:t>各噪声源源强及控制措施</w:t>
            </w:r>
            <w:r>
              <w:rPr>
                <w:rFonts w:hint="eastAsia" w:ascii="Times New Roman" w:hAnsi="Times New Roman" w:eastAsiaTheme="minorEastAsia"/>
                <w:sz w:val="24"/>
                <w:szCs w:val="28"/>
              </w:rPr>
              <w:t xml:space="preserve">  单位：dB（A）</w:t>
            </w:r>
          </w:p>
          <w:tbl>
            <w:tblPr>
              <w:tblStyle w:val="39"/>
              <w:tblW w:w="80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800"/>
              <w:gridCol w:w="598"/>
              <w:gridCol w:w="941"/>
              <w:gridCol w:w="2332"/>
              <w:gridCol w:w="993"/>
              <w:gridCol w:w="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598" w:type="dxa"/>
                  <w:vAlign w:val="center"/>
                </w:tcPr>
                <w:p>
                  <w:pPr>
                    <w:widowControl w:val="0"/>
                    <w:adjustRightInd/>
                    <w:snapToGrid/>
                    <w:spacing w:before="156" w:after="0" w:line="380" w:lineRule="exact"/>
                    <w:jc w:val="center"/>
                    <w:rPr>
                      <w:rFonts w:ascii="Times New Roman" w:hAnsi="Times New Roman" w:eastAsiaTheme="minorEastAsia"/>
                      <w:sz w:val="24"/>
                      <w:szCs w:val="28"/>
                    </w:rPr>
                  </w:pPr>
                  <w:r>
                    <w:rPr>
                      <w:rFonts w:ascii="Times New Roman" w:hAnsi="Times New Roman" w:eastAsiaTheme="minorEastAsia"/>
                      <w:sz w:val="24"/>
                      <w:szCs w:val="28"/>
                    </w:rPr>
                    <w:t>序号</w:t>
                  </w:r>
                </w:p>
              </w:tc>
              <w:tc>
                <w:tcPr>
                  <w:tcW w:w="1800" w:type="dxa"/>
                  <w:vAlign w:val="center"/>
                </w:tcPr>
                <w:p>
                  <w:pPr>
                    <w:widowControl w:val="0"/>
                    <w:adjustRightInd/>
                    <w:snapToGrid/>
                    <w:spacing w:before="156" w:after="0" w:line="380" w:lineRule="exact"/>
                    <w:jc w:val="center"/>
                    <w:rPr>
                      <w:rFonts w:ascii="Times New Roman" w:hAnsi="Times New Roman" w:eastAsiaTheme="minorEastAsia"/>
                      <w:sz w:val="24"/>
                      <w:szCs w:val="28"/>
                    </w:rPr>
                  </w:pPr>
                  <w:r>
                    <w:rPr>
                      <w:rFonts w:ascii="Times New Roman" w:hAnsi="Times New Roman" w:eastAsiaTheme="minorEastAsia"/>
                      <w:sz w:val="24"/>
                      <w:szCs w:val="28"/>
                    </w:rPr>
                    <w:t>噪声源</w:t>
                  </w:r>
                </w:p>
              </w:tc>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台数</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工作情况</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减噪措施</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治理后声压级</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综合水调节池提升泵</w:t>
                  </w:r>
                </w:p>
              </w:tc>
              <w:tc>
                <w:tcPr>
                  <w:tcW w:w="598" w:type="dxa"/>
                  <w:vAlign w:val="center"/>
                </w:tcPr>
                <w:p>
                  <w:pPr>
                    <w:widowControl w:val="0"/>
                    <w:adjustRightInd/>
                    <w:snapToGrid/>
                    <w:spacing w:after="0"/>
                    <w:jc w:val="center"/>
                    <w:rPr>
                      <w:rFonts w:hint="eastAsia" w:ascii="Times New Roman" w:hAnsi="Times New Roman" w:eastAsiaTheme="minorEastAsia"/>
                      <w:sz w:val="24"/>
                      <w:szCs w:val="28"/>
                      <w:lang w:eastAsia="zh-CN"/>
                    </w:rPr>
                  </w:pPr>
                  <w:r>
                    <w:rPr>
                      <w:rFonts w:hint="eastAsia" w:ascii="Times New Roman" w:hAnsi="Times New Roman" w:eastAsiaTheme="minorEastAsia"/>
                      <w:sz w:val="24"/>
                      <w:szCs w:val="28"/>
                      <w:lang w:val="en-US" w:eastAsia="zh-CN"/>
                    </w:rPr>
                    <w:t>3</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90</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2</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反洗水泵</w:t>
                  </w:r>
                </w:p>
              </w:tc>
              <w:tc>
                <w:tcPr>
                  <w:tcW w:w="598" w:type="dxa"/>
                  <w:vAlign w:val="center"/>
                </w:tcPr>
                <w:p>
                  <w:pPr>
                    <w:widowControl w:val="0"/>
                    <w:adjustRightInd/>
                    <w:snapToGrid/>
                    <w:spacing w:after="0"/>
                    <w:jc w:val="center"/>
                    <w:rPr>
                      <w:rFonts w:hint="eastAsia" w:ascii="Times New Roman" w:hAnsi="Times New Roman" w:eastAsiaTheme="minorEastAsia"/>
                      <w:sz w:val="24"/>
                      <w:szCs w:val="28"/>
                      <w:lang w:eastAsia="zh-CN"/>
                    </w:rPr>
                  </w:pPr>
                  <w:r>
                    <w:rPr>
                      <w:rFonts w:hint="eastAsia" w:ascii="Times New Roman" w:hAnsi="Times New Roman" w:eastAsiaTheme="minorEastAsia"/>
                      <w:sz w:val="24"/>
                      <w:szCs w:val="28"/>
                      <w:lang w:val="en-US" w:eastAsia="zh-CN"/>
                    </w:rPr>
                    <w:t>3</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3</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超滤给水泵</w:t>
                  </w:r>
                </w:p>
              </w:tc>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3</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90</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4</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超滤反洗泵</w:t>
                  </w:r>
                </w:p>
              </w:tc>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2</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5</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一级反渗透给水泵</w:t>
                  </w:r>
                </w:p>
              </w:tc>
              <w:tc>
                <w:tcPr>
                  <w:tcW w:w="598" w:type="dxa"/>
                  <w:vAlign w:val="center"/>
                </w:tcPr>
                <w:p>
                  <w:pPr>
                    <w:widowControl w:val="0"/>
                    <w:adjustRightInd/>
                    <w:snapToGrid/>
                    <w:spacing w:after="0"/>
                    <w:jc w:val="center"/>
                    <w:rPr>
                      <w:rFonts w:hint="eastAsia" w:ascii="Times New Roman" w:hAnsi="Times New Roman" w:eastAsiaTheme="minorEastAsia"/>
                      <w:sz w:val="24"/>
                      <w:szCs w:val="28"/>
                      <w:lang w:eastAsia="zh-CN"/>
                    </w:rPr>
                  </w:pPr>
                  <w:r>
                    <w:rPr>
                      <w:rFonts w:hint="eastAsia" w:ascii="Times New Roman" w:hAnsi="Times New Roman" w:eastAsiaTheme="minorEastAsia"/>
                      <w:sz w:val="24"/>
                      <w:szCs w:val="28"/>
                      <w:lang w:val="en-US" w:eastAsia="zh-CN"/>
                    </w:rPr>
                    <w:t>3</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6</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一级反渗透高压泵</w:t>
                  </w:r>
                </w:p>
              </w:tc>
              <w:tc>
                <w:tcPr>
                  <w:tcW w:w="598" w:type="dxa"/>
                  <w:vAlign w:val="center"/>
                </w:tcPr>
                <w:p>
                  <w:pPr>
                    <w:widowControl w:val="0"/>
                    <w:adjustRightInd/>
                    <w:snapToGrid/>
                    <w:spacing w:after="0"/>
                    <w:jc w:val="center"/>
                    <w:rPr>
                      <w:rFonts w:hint="eastAsia" w:ascii="Times New Roman" w:hAnsi="Times New Roman" w:eastAsiaTheme="minorEastAsia"/>
                      <w:sz w:val="24"/>
                      <w:szCs w:val="28"/>
                      <w:lang w:eastAsia="zh-CN"/>
                    </w:rPr>
                  </w:pPr>
                  <w:r>
                    <w:rPr>
                      <w:rFonts w:hint="eastAsia" w:ascii="Times New Roman" w:hAnsi="Times New Roman" w:eastAsiaTheme="minorEastAsia"/>
                      <w:sz w:val="24"/>
                      <w:szCs w:val="28"/>
                      <w:lang w:val="en-US" w:eastAsia="zh-CN"/>
                    </w:rPr>
                    <w:t>4</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90</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7</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反渗透冲洗泵</w:t>
                  </w:r>
                </w:p>
              </w:tc>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2</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8</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除盐水外供泵</w:t>
                  </w:r>
                </w:p>
              </w:tc>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2</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9</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二级反渗透给水泵</w:t>
                  </w:r>
                </w:p>
              </w:tc>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3</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10</w:t>
                  </w:r>
                </w:p>
              </w:tc>
              <w:tc>
                <w:tcPr>
                  <w:tcW w:w="1800"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二级反渗透高压泵</w:t>
                  </w:r>
                </w:p>
              </w:tc>
              <w:tc>
                <w:tcPr>
                  <w:tcW w:w="598" w:type="dxa"/>
                  <w:vAlign w:val="center"/>
                </w:tcPr>
                <w:p>
                  <w:pPr>
                    <w:widowControl w:val="0"/>
                    <w:adjustRightInd/>
                    <w:snapToGrid/>
                    <w:spacing w:after="0"/>
                    <w:jc w:val="center"/>
                    <w:rPr>
                      <w:rFonts w:hint="eastAsia" w:ascii="Times New Roman" w:hAnsi="Times New Roman" w:eastAsiaTheme="minorEastAsia"/>
                      <w:sz w:val="24"/>
                      <w:szCs w:val="28"/>
                      <w:lang w:eastAsia="zh-CN"/>
                    </w:rPr>
                  </w:pPr>
                  <w:r>
                    <w:rPr>
                      <w:rFonts w:hint="eastAsia" w:ascii="Times New Roman" w:hAnsi="Times New Roman" w:eastAsiaTheme="minorEastAsia"/>
                      <w:sz w:val="24"/>
                      <w:szCs w:val="28"/>
                      <w:lang w:val="en-US" w:eastAsia="zh-CN"/>
                    </w:rPr>
                    <w:t>3</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90</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11</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二级除盐水外供泵</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2</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12</w:t>
                  </w:r>
                </w:p>
              </w:tc>
              <w:tc>
                <w:tcPr>
                  <w:tcW w:w="1800" w:type="dxa"/>
                  <w:vAlign w:val="center"/>
                </w:tcPr>
                <w:p>
                  <w:pPr>
                    <w:widowControl w:val="0"/>
                    <w:adjustRightInd/>
                    <w:snapToGrid/>
                    <w:spacing w:after="0"/>
                    <w:jc w:val="center"/>
                    <w:rPr>
                      <w:rFonts w:hint="eastAsia" w:ascii="Times New Roman" w:hAnsi="Times New Roman" w:eastAsiaTheme="minorEastAsia"/>
                      <w:sz w:val="24"/>
                      <w:szCs w:val="28"/>
                      <w:lang w:eastAsia="zh-CN"/>
                    </w:rPr>
                  </w:pPr>
                  <w:r>
                    <w:rPr>
                      <w:rFonts w:hint="eastAsia" w:ascii="Times New Roman" w:hAnsi="Times New Roman" w:eastAsiaTheme="minorEastAsia"/>
                      <w:sz w:val="24"/>
                      <w:szCs w:val="28"/>
                    </w:rPr>
                    <w:t>浓水水泵</w:t>
                  </w:r>
                  <w:r>
                    <w:rPr>
                      <w:rFonts w:hint="eastAsia" w:ascii="Times New Roman" w:hAnsi="Times New Roman" w:eastAsiaTheme="minorEastAsia"/>
                      <w:sz w:val="24"/>
                      <w:szCs w:val="28"/>
                      <w:lang w:eastAsia="zh-CN"/>
                    </w:rPr>
                    <w:t>（子项目二）</w:t>
                  </w:r>
                </w:p>
              </w:tc>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w:t>
                  </w:r>
                </w:p>
              </w:tc>
              <w:tc>
                <w:tcPr>
                  <w:tcW w:w="941"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13</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风机</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5</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14</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超滤给水泵</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3</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15</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超滤反洗泵</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2</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80</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16</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过滤器反洗泵</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2</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80</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17</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反渗透给水泵</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7</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80</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ascii="Times New Roman" w:hAnsi="Times New Roman" w:eastAsiaTheme="minorEastAsia"/>
                      <w:sz w:val="24"/>
                      <w:szCs w:val="28"/>
                    </w:rPr>
                    <w:t>18</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超滤给水泵</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3</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98" w:type="dxa"/>
                  <w:vAlign w:val="center"/>
                </w:tcPr>
                <w:p>
                  <w:pPr>
                    <w:widowControl w:val="0"/>
                    <w:adjustRightInd/>
                    <w:snapToGrid/>
                    <w:spacing w:after="0"/>
                    <w:jc w:val="center"/>
                    <w:rPr>
                      <w:rFonts w:ascii="Times New Roman" w:hAnsi="Times New Roman" w:eastAsiaTheme="minorEastAsia"/>
                      <w:sz w:val="24"/>
                      <w:szCs w:val="28"/>
                    </w:rPr>
                  </w:pPr>
                  <w:r>
                    <w:rPr>
                      <w:rFonts w:hint="eastAsia" w:ascii="Times New Roman" w:hAnsi="Times New Roman" w:eastAsiaTheme="minorEastAsia"/>
                      <w:sz w:val="24"/>
                      <w:szCs w:val="28"/>
                    </w:rPr>
                    <w:t>19</w:t>
                  </w:r>
                </w:p>
              </w:tc>
              <w:tc>
                <w:tcPr>
                  <w:tcW w:w="1800"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风机</w:t>
                  </w:r>
                </w:p>
              </w:tc>
              <w:tc>
                <w:tcPr>
                  <w:tcW w:w="598"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3</w:t>
                  </w:r>
                </w:p>
              </w:tc>
              <w:tc>
                <w:tcPr>
                  <w:tcW w:w="94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连续</w:t>
                  </w:r>
                </w:p>
              </w:tc>
              <w:tc>
                <w:tcPr>
                  <w:tcW w:w="2332"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w:t>
                  </w:r>
                </w:p>
              </w:tc>
              <w:tc>
                <w:tcPr>
                  <w:tcW w:w="993"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ascii="Times New Roman" w:hAnsi="Times New Roman" w:eastAsiaTheme="minorEastAsia"/>
                      <w:sz w:val="24"/>
                      <w:szCs w:val="28"/>
                    </w:rPr>
                    <w:t>85</w:t>
                  </w:r>
                </w:p>
              </w:tc>
              <w:tc>
                <w:tcPr>
                  <w:tcW w:w="771" w:type="dxa"/>
                  <w:vAlign w:val="center"/>
                </w:tcPr>
                <w:p>
                  <w:pPr>
                    <w:widowControl w:val="0"/>
                    <w:adjustRightInd/>
                    <w:snapToGrid/>
                    <w:spacing w:after="0"/>
                    <w:jc w:val="center"/>
                    <w:rPr>
                      <w:rFonts w:ascii="Times New Roman" w:hAnsi="Times New Roman" w:cs="Times New Roman" w:eastAsiaTheme="minorEastAsia"/>
                      <w:sz w:val="24"/>
                      <w:szCs w:val="28"/>
                      <w:lang w:val="en-US" w:eastAsia="zh-CN" w:bidi="ar-SA"/>
                    </w:rPr>
                  </w:pPr>
                  <w:r>
                    <w:rPr>
                      <w:rFonts w:hint="eastAsia" w:ascii="Times New Roman" w:hAnsi="Times New Roman" w:eastAsiaTheme="minorEastAsia"/>
                      <w:sz w:val="24"/>
                      <w:szCs w:val="28"/>
                    </w:rPr>
                    <w:t>子项目2</w:t>
                  </w:r>
                </w:p>
              </w:tc>
            </w:tr>
          </w:tbl>
          <w:p>
            <w:pPr>
              <w:widowControl w:val="0"/>
              <w:adjustRightInd/>
              <w:snapToGrid/>
              <w:spacing w:after="0" w:line="500" w:lineRule="exact"/>
              <w:ind w:firstLine="480" w:firstLineChars="200"/>
              <w:jc w:val="both"/>
              <w:rPr>
                <w:rFonts w:ascii="Times New Roman" w:hAnsi="Times New Roman" w:eastAsiaTheme="minorEastAsia"/>
                <w:sz w:val="24"/>
                <w:szCs w:val="28"/>
              </w:rPr>
            </w:pPr>
            <w:r>
              <w:rPr>
                <w:rFonts w:hint="eastAsia" w:ascii="Times New Roman" w:hAnsi="Times New Roman" w:eastAsiaTheme="minorEastAsia"/>
                <w:sz w:val="24"/>
                <w:szCs w:val="28"/>
              </w:rPr>
              <w:t>由上表可知，本项目噪声源各类水泵等，对于其产生的噪声可以采取吸声装置、基础减振等降噪措施来削减其噪声。</w:t>
            </w:r>
            <w:r>
              <w:rPr>
                <w:rFonts w:ascii="Times New Roman" w:hAnsi="Times New Roman" w:eastAsiaTheme="minorEastAsia"/>
                <w:sz w:val="24"/>
                <w:szCs w:val="28"/>
              </w:rPr>
              <w:t>本项目泵</w:t>
            </w:r>
            <w:r>
              <w:rPr>
                <w:rFonts w:hint="eastAsia" w:ascii="Times New Roman" w:hAnsi="Times New Roman" w:eastAsiaTheme="minorEastAsia"/>
                <w:sz w:val="24"/>
                <w:szCs w:val="28"/>
              </w:rPr>
              <w:t>类</w:t>
            </w:r>
            <w:r>
              <w:rPr>
                <w:rFonts w:ascii="Times New Roman" w:hAnsi="Times New Roman" w:eastAsiaTheme="minorEastAsia"/>
                <w:sz w:val="24"/>
                <w:szCs w:val="28"/>
              </w:rPr>
              <w:t>采取</w:t>
            </w:r>
            <w:r>
              <w:rPr>
                <w:rFonts w:hint="eastAsia" w:ascii="Times New Roman" w:hAnsi="Times New Roman" w:eastAsiaTheme="minorEastAsia"/>
                <w:sz w:val="24"/>
                <w:szCs w:val="28"/>
              </w:rPr>
              <w:t>低噪设备、基础减</w:t>
            </w:r>
            <w:r>
              <w:rPr>
                <w:rFonts w:ascii="Times New Roman" w:hAnsi="Times New Roman" w:eastAsiaTheme="minorEastAsia"/>
                <w:sz w:val="24"/>
                <w:szCs w:val="28"/>
              </w:rPr>
              <w:t>振等措施后声压级可降为</w:t>
            </w:r>
            <w:r>
              <w:rPr>
                <w:rFonts w:hint="eastAsia" w:ascii="Times New Roman" w:hAnsi="Times New Roman" w:eastAsiaTheme="minorEastAsia"/>
                <w:sz w:val="24"/>
                <w:szCs w:val="28"/>
              </w:rPr>
              <w:t>80-90</w:t>
            </w:r>
            <w:r>
              <w:rPr>
                <w:rFonts w:ascii="Times New Roman" w:hAnsi="Times New Roman" w:eastAsiaTheme="minorEastAsia"/>
                <w:sz w:val="24"/>
                <w:szCs w:val="28"/>
              </w:rPr>
              <w:t>dB(A)。</w:t>
            </w:r>
          </w:p>
          <w:p>
            <w:pPr>
              <w:widowControl w:val="0"/>
              <w:adjustRightInd/>
              <w:snapToGrid/>
              <w:spacing w:after="0" w:line="500" w:lineRule="exact"/>
              <w:ind w:firstLine="480" w:firstLineChars="200"/>
              <w:jc w:val="both"/>
              <w:rPr>
                <w:rFonts w:ascii="Times New Roman" w:hAnsi="Times New Roman" w:eastAsiaTheme="minorEastAsia"/>
                <w:sz w:val="24"/>
                <w:szCs w:val="28"/>
              </w:rPr>
            </w:pPr>
            <w:r>
              <w:rPr>
                <w:rFonts w:hint="eastAsia" w:ascii="Times New Roman" w:hAnsi="Times New Roman" w:eastAsiaTheme="minorEastAsia"/>
                <w:sz w:val="24"/>
                <w:szCs w:val="28"/>
              </w:rPr>
              <w:t>噪声监测点数为1</w:t>
            </w:r>
            <w:r>
              <w:rPr>
                <w:rFonts w:ascii="Times New Roman" w:hAnsi="Times New Roman" w:eastAsiaTheme="minorEastAsia"/>
                <w:sz w:val="24"/>
                <w:szCs w:val="28"/>
              </w:rPr>
              <w:t>0</w:t>
            </w:r>
            <w:r>
              <w:rPr>
                <w:rFonts w:hint="eastAsia" w:ascii="Times New Roman" w:hAnsi="Times New Roman" w:eastAsiaTheme="minorEastAsia"/>
                <w:sz w:val="24"/>
                <w:szCs w:val="28"/>
              </w:rPr>
              <w:t>个，监测天数为2天，选在昼间、夜间：晴天，风速&lt;5m/s。执行《工业企业厂界环境噪声排放标准》（GB12348-2008）3类标准，厂界噪声范围为昼间：61.1-64.4dB（A），夜间：51.5-54.9B（A），</w:t>
            </w:r>
            <w:r>
              <w:rPr>
                <w:rFonts w:ascii="Times New Roman" w:hAnsi="Times New Roman" w:eastAsiaTheme="minorEastAsia"/>
                <w:sz w:val="24"/>
                <w:szCs w:val="28"/>
              </w:rPr>
              <w:t>均达标。</w:t>
            </w: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r>
              <w:rPr>
                <w:rFonts w:ascii="Times New Roman" w:hAnsi="Times New Roman" w:eastAsiaTheme="minorEastAsia"/>
                <w:spacing w:val="0"/>
                <w:sz w:val="24"/>
              </w:rPr>
              <w:drawing>
                <wp:anchor distT="0" distB="0" distL="114300" distR="114300" simplePos="0" relativeHeight="251660288" behindDoc="0" locked="0" layoutInCell="1" allowOverlap="1">
                  <wp:simplePos x="0" y="0"/>
                  <wp:positionH relativeFrom="column">
                    <wp:posOffset>537845</wp:posOffset>
                  </wp:positionH>
                  <wp:positionV relativeFrom="paragraph">
                    <wp:posOffset>248285</wp:posOffset>
                  </wp:positionV>
                  <wp:extent cx="4197985" cy="6821805"/>
                  <wp:effectExtent l="0" t="0" r="8255" b="571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4197985" cy="6821805"/>
                          </a:xfrm>
                          <a:prstGeom prst="rect">
                            <a:avLst/>
                          </a:prstGeom>
                          <a:noFill/>
                        </pic:spPr>
                      </pic:pic>
                    </a:graphicData>
                  </a:graphic>
                </wp:anchor>
              </w:drawing>
            </w: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pStyle w:val="2"/>
              <w:spacing w:before="120"/>
              <w:rPr>
                <w:rFonts w:ascii="Times New Roman" w:hAnsi="Times New Roman" w:eastAsiaTheme="minorEastAsia"/>
                <w:spacing w:val="0"/>
                <w:sz w:val="24"/>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hint="eastAsia" w:ascii="Times New Roman" w:hAnsi="Times New Roman" w:eastAsiaTheme="minorEastAsia"/>
                <w:sz w:val="24"/>
                <w:szCs w:val="28"/>
              </w:rPr>
            </w:pPr>
          </w:p>
          <w:p>
            <w:pPr>
              <w:spacing w:after="0" w:line="360" w:lineRule="auto"/>
              <w:jc w:val="center"/>
              <w:rPr>
                <w:rFonts w:ascii="Times New Roman" w:hAnsi="Times New Roman" w:eastAsiaTheme="minorEastAsia"/>
                <w:sz w:val="24"/>
                <w:szCs w:val="28"/>
              </w:rPr>
            </w:pPr>
            <w:r>
              <w:rPr>
                <w:rFonts w:hint="eastAsia" w:ascii="Times New Roman" w:hAnsi="Times New Roman" w:eastAsiaTheme="minorEastAsia"/>
                <w:sz w:val="24"/>
                <w:szCs w:val="28"/>
              </w:rPr>
              <w:t>噪声监测点位示意图</w:t>
            </w:r>
          </w:p>
          <w:p>
            <w:pPr>
              <w:pStyle w:val="2"/>
              <w:spacing w:before="120"/>
              <w:rPr>
                <w:rFonts w:ascii="Times New Roman" w:hAnsi="Times New Roman" w:eastAsiaTheme="minorEastAsia"/>
                <w:spacing w:val="0"/>
                <w:sz w:val="24"/>
              </w:rPr>
            </w:pPr>
          </w:p>
          <w:p>
            <w:pPr>
              <w:pStyle w:val="74"/>
              <w:keepNext w:val="0"/>
              <w:keepLines w:val="0"/>
              <w:numPr>
                <w:ilvl w:val="0"/>
                <w:numId w:val="0"/>
              </w:numPr>
              <w:tabs>
                <w:tab w:val="left" w:pos="2760"/>
              </w:tabs>
              <w:spacing w:line="360" w:lineRule="auto"/>
              <w:ind w:firstLine="480" w:firstLineChars="200"/>
              <w:jc w:val="both"/>
              <w:rPr>
                <w:rFonts w:ascii="Times New Roman" w:hAnsi="Times New Roman" w:cs="Times New Roman" w:eastAsiaTheme="minorEastAsia"/>
                <w:b w:val="0"/>
                <w:snapToGrid/>
                <w:kern w:val="0"/>
                <w:sz w:val="24"/>
                <w:szCs w:val="28"/>
              </w:rPr>
            </w:pPr>
          </w:p>
        </w:tc>
      </w:tr>
    </w:tbl>
    <w:p>
      <w:pPr>
        <w:pStyle w:val="74"/>
        <w:numPr>
          <w:ilvl w:val="0"/>
          <w:numId w:val="0"/>
        </w:numPr>
        <w:tabs>
          <w:tab w:val="left" w:pos="2760"/>
        </w:tabs>
        <w:spacing w:line="360" w:lineRule="auto"/>
        <w:jc w:val="both"/>
        <w:rPr>
          <w:rFonts w:ascii="仿宋" w:hAnsi="仿宋" w:eastAsia="仿宋" w:cs="宋体"/>
          <w:sz w:val="24"/>
          <w:szCs w:val="24"/>
        </w:rPr>
      </w:pPr>
      <w:bookmarkStart w:id="4" w:name="_Toc17999556"/>
      <w:r>
        <w:rPr>
          <w:rFonts w:hint="eastAsia" w:ascii="仿宋" w:hAnsi="仿宋" w:eastAsia="仿宋" w:cs="宋体"/>
          <w:sz w:val="24"/>
          <w:szCs w:val="24"/>
        </w:rPr>
        <w:t>表四  建设项目环境影响报告表主要结论及审批部门审批决定</w:t>
      </w:r>
      <w:bookmarkEnd w:id="4"/>
    </w:p>
    <w:tbl>
      <w:tblPr>
        <w:tblStyle w:val="39"/>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6" w:hRule="atLeast"/>
        </w:trPr>
        <w:tc>
          <w:tcPr>
            <w:tcW w:w="8522" w:type="dxa"/>
          </w:tcPr>
          <w:p>
            <w:pPr>
              <w:spacing w:before="240" w:beforeLines="100" w:after="0"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一</w:t>
            </w:r>
            <w:r>
              <w:rPr>
                <w:rFonts w:asciiTheme="minorEastAsia" w:hAnsiTheme="minorEastAsia" w:eastAsiaTheme="minorEastAsia"/>
                <w:b/>
                <w:sz w:val="24"/>
                <w:szCs w:val="24"/>
              </w:rPr>
              <w:t>、环境影响报告</w:t>
            </w:r>
            <w:r>
              <w:rPr>
                <w:rFonts w:hint="eastAsia" w:asciiTheme="minorEastAsia" w:hAnsiTheme="minorEastAsia" w:eastAsiaTheme="minorEastAsia"/>
                <w:b/>
                <w:sz w:val="24"/>
                <w:szCs w:val="24"/>
              </w:rPr>
              <w:t>表主要</w:t>
            </w:r>
            <w:r>
              <w:rPr>
                <w:rFonts w:asciiTheme="minorEastAsia" w:hAnsiTheme="minorEastAsia" w:eastAsiaTheme="minorEastAsia"/>
                <w:b/>
                <w:sz w:val="24"/>
                <w:szCs w:val="24"/>
              </w:rPr>
              <w:t>结论</w:t>
            </w:r>
            <w:r>
              <w:rPr>
                <w:rFonts w:hint="eastAsia" w:asciiTheme="minorEastAsia" w:hAnsiTheme="minorEastAsia" w:eastAsiaTheme="minorEastAsia"/>
                <w:b/>
                <w:sz w:val="24"/>
                <w:szCs w:val="24"/>
              </w:rPr>
              <w:t>与建议</w:t>
            </w:r>
          </w:p>
          <w:p>
            <w:pPr>
              <w:widowControl w:val="0"/>
              <w:adjustRightInd/>
              <w:snapToGrid/>
              <w:spacing w:after="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山西太钢不锈钢股份有限公司取向硅钢区域废水资源化、工业废水一膜深度处理系统提效改造项目符合国家产业政策，只要认真贯彻执行国家的环保法律、法规，认真落实污染防治措施和污染防治对策，污染物可做到达标排放，不会对周围环境产生明显影响，评价认为本项目建设从环保角度可行。</w:t>
            </w:r>
          </w:p>
          <w:p>
            <w:pPr>
              <w:widowControl w:val="0"/>
              <w:adjustRightInd/>
              <w:snapToGrid/>
              <w:spacing w:after="0" w:line="360" w:lineRule="auto"/>
              <w:ind w:firstLine="480" w:firstLineChars="200"/>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w:t>
            </w:r>
            <w:r>
              <w:rPr>
                <w:rFonts w:ascii="Times New Roman" w:hAnsi="Times New Roman" w:eastAsia="宋体"/>
                <w:kern w:val="2"/>
                <w:sz w:val="24"/>
                <w:szCs w:val="24"/>
              </w:rPr>
              <w:t>1</w:t>
            </w:r>
            <w:r>
              <w:rPr>
                <w:rFonts w:hint="eastAsia" w:ascii="Times New Roman" w:hAnsi="Times New Roman" w:eastAsia="宋体" w:cs="宋体"/>
                <w:kern w:val="2"/>
                <w:sz w:val="24"/>
                <w:szCs w:val="24"/>
              </w:rPr>
              <w:t>）结论中主要环境影响及环保措施要求</w:t>
            </w:r>
          </w:p>
          <w:tbl>
            <w:tblPr>
              <w:tblStyle w:val="39"/>
              <w:tblpPr w:leftFromText="180" w:rightFromText="180" w:vertAnchor="text" w:tblpXSpec="center" w:tblpY="1"/>
              <w:tblOverlap w:val="never"/>
              <w:tblW w:w="8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1984"/>
              <w:gridCol w:w="3313"/>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1"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b/>
                      <w:bCs/>
                      <w:sz w:val="21"/>
                      <w:szCs w:val="21"/>
                    </w:rPr>
                  </w:pPr>
                  <w:r>
                    <w:rPr>
                      <w:rFonts w:hint="eastAsia" w:ascii="Times New Roman" w:hAnsi="Times New Roman" w:eastAsia="宋体" w:cs="宋体"/>
                      <w:b/>
                      <w:bCs/>
                      <w:sz w:val="21"/>
                      <w:szCs w:val="21"/>
                    </w:rPr>
                    <w:t>污染类型</w:t>
                  </w:r>
                </w:p>
              </w:tc>
              <w:tc>
                <w:tcPr>
                  <w:tcW w:w="1984"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b/>
                      <w:bCs/>
                      <w:sz w:val="21"/>
                      <w:szCs w:val="21"/>
                    </w:rPr>
                  </w:pPr>
                  <w:r>
                    <w:rPr>
                      <w:rFonts w:hint="eastAsia" w:ascii="Times New Roman" w:hAnsi="Times New Roman" w:eastAsia="宋体" w:cs="宋体"/>
                      <w:b/>
                      <w:bCs/>
                      <w:sz w:val="21"/>
                      <w:szCs w:val="21"/>
                    </w:rPr>
                    <w:t>排放源</w:t>
                  </w:r>
                  <w:r>
                    <w:rPr>
                      <w:rFonts w:ascii="Times New Roman" w:hAnsi="Times New Roman" w:eastAsia="宋体"/>
                      <w:b/>
                      <w:bCs/>
                      <w:sz w:val="21"/>
                      <w:szCs w:val="21"/>
                    </w:rPr>
                    <w:t>/</w:t>
                  </w:r>
                  <w:r>
                    <w:rPr>
                      <w:rFonts w:hint="eastAsia" w:ascii="Times New Roman" w:hAnsi="Times New Roman" w:eastAsia="宋体" w:cs="宋体"/>
                      <w:b/>
                      <w:bCs/>
                      <w:sz w:val="21"/>
                      <w:szCs w:val="21"/>
                    </w:rPr>
                    <w:t>污染物名称</w:t>
                  </w:r>
                </w:p>
              </w:tc>
              <w:tc>
                <w:tcPr>
                  <w:tcW w:w="3313" w:type="dxa"/>
                  <w:tcBorders>
                    <w:top w:val="single" w:color="auto" w:sz="4" w:space="0"/>
                    <w:left w:val="single" w:color="auto" w:sz="4" w:space="0"/>
                    <w:bottom w:val="single" w:color="auto" w:sz="4" w:space="0"/>
                    <w:right w:val="single" w:color="auto" w:sz="4" w:space="0"/>
                  </w:tcBorders>
                  <w:vAlign w:val="center"/>
                </w:tcPr>
                <w:p>
                  <w:pPr>
                    <w:spacing w:after="0" w:line="276" w:lineRule="auto"/>
                    <w:jc w:val="center"/>
                    <w:rPr>
                      <w:rFonts w:ascii="Times New Roman" w:hAnsi="Times New Roman" w:eastAsia="宋体"/>
                      <w:b/>
                      <w:bCs/>
                      <w:sz w:val="21"/>
                      <w:szCs w:val="21"/>
                    </w:rPr>
                  </w:pPr>
                  <w:r>
                    <w:rPr>
                      <w:rFonts w:hint="eastAsia" w:ascii="Times New Roman" w:hAnsi="Times New Roman" w:eastAsia="宋体" w:cs="宋体"/>
                      <w:b/>
                      <w:bCs/>
                      <w:sz w:val="21"/>
                      <w:szCs w:val="21"/>
                    </w:rPr>
                    <w:t>防治措施</w:t>
                  </w:r>
                </w:p>
              </w:tc>
              <w:tc>
                <w:tcPr>
                  <w:tcW w:w="1591" w:type="dxa"/>
                  <w:tcBorders>
                    <w:top w:val="single" w:color="auto" w:sz="4" w:space="0"/>
                    <w:left w:val="single" w:color="auto" w:sz="4" w:space="0"/>
                    <w:bottom w:val="single" w:color="auto" w:sz="4" w:space="0"/>
                    <w:right w:val="single" w:color="auto" w:sz="4" w:space="0"/>
                  </w:tcBorders>
                  <w:vAlign w:val="center"/>
                </w:tcPr>
                <w:p>
                  <w:pPr>
                    <w:spacing w:after="0" w:line="276" w:lineRule="auto"/>
                    <w:ind w:right="37" w:rightChars="17"/>
                    <w:jc w:val="center"/>
                    <w:rPr>
                      <w:rFonts w:ascii="Times New Roman" w:hAnsi="Times New Roman" w:eastAsia="宋体"/>
                      <w:b/>
                      <w:bCs/>
                      <w:sz w:val="21"/>
                      <w:szCs w:val="21"/>
                    </w:rPr>
                  </w:pPr>
                  <w:r>
                    <w:rPr>
                      <w:rFonts w:hint="eastAsia" w:ascii="Times New Roman" w:hAnsi="Times New Roman" w:eastAsia="宋体" w:cs="宋体"/>
                      <w:b/>
                      <w:bCs/>
                      <w:sz w:val="21"/>
                      <w:szCs w:val="21"/>
                    </w:rPr>
                    <w:t>要求治理效果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1" w:type="dxa"/>
                  <w:vMerge w:val="restart"/>
                  <w:tcBorders>
                    <w:top w:val="single" w:color="auto" w:sz="4" w:space="0"/>
                    <w:left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ascii="Times New Roman" w:hAnsi="Times New Roman" w:eastAsia="宋体" w:cs="宋体"/>
                      <w:sz w:val="21"/>
                      <w:szCs w:val="21"/>
                    </w:rPr>
                    <w:t>水污染物</w:t>
                  </w:r>
                </w:p>
              </w:tc>
              <w:tc>
                <w:tcPr>
                  <w:tcW w:w="1984" w:type="dxa"/>
                  <w:tcBorders>
                    <w:top w:val="single" w:color="auto" w:sz="4" w:space="0"/>
                    <w:left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浓盐水</w:t>
                  </w:r>
                </w:p>
              </w:tc>
              <w:tc>
                <w:tcPr>
                  <w:tcW w:w="3313" w:type="dxa"/>
                  <w:tcBorders>
                    <w:top w:val="single" w:color="auto" w:sz="4" w:space="0"/>
                    <w:left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项目1浓盐水进入下游污水五期处理系统，子项目2浓盐水进入下游污水六期处理系统。</w:t>
                  </w:r>
                </w:p>
              </w:tc>
              <w:tc>
                <w:tcPr>
                  <w:tcW w:w="1591" w:type="dxa"/>
                  <w:tcBorders>
                    <w:top w:val="single" w:color="auto" w:sz="4" w:space="0"/>
                    <w:left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361" w:type="dxa"/>
                  <w:vMerge w:val="continue"/>
                  <w:tcBorders>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p>
              </w:tc>
              <w:tc>
                <w:tcPr>
                  <w:tcW w:w="1984" w:type="dxa"/>
                  <w:tcBorders>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生活污水</w:t>
                  </w:r>
                </w:p>
              </w:tc>
              <w:tc>
                <w:tcPr>
                  <w:tcW w:w="3313"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依托太钢生活污水处理设施处理。</w:t>
                  </w:r>
                </w:p>
              </w:tc>
              <w:tc>
                <w:tcPr>
                  <w:tcW w:w="1591" w:type="dxa"/>
                  <w:tcBorders>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1"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噪声</w:t>
                  </w:r>
                </w:p>
              </w:tc>
              <w:tc>
                <w:tcPr>
                  <w:tcW w:w="1984"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鼓风机、泵类、压滤机</w:t>
                  </w:r>
                </w:p>
              </w:tc>
              <w:tc>
                <w:tcPr>
                  <w:tcW w:w="3313" w:type="dxa"/>
                  <w:tcBorders>
                    <w:top w:val="single" w:color="auto" w:sz="4" w:space="0"/>
                    <w:left w:val="single" w:color="auto" w:sz="4" w:space="0"/>
                    <w:bottom w:val="single" w:color="auto" w:sz="4" w:space="0"/>
                    <w:right w:val="single" w:color="auto" w:sz="4" w:space="0"/>
                  </w:tcBorders>
                  <w:vAlign w:val="center"/>
                </w:tcPr>
                <w:p>
                  <w:pPr>
                    <w:pStyle w:val="88"/>
                    <w:widowControl/>
                    <w:rPr>
                      <w:rFonts w:cs="宋体"/>
                      <w:kern w:val="0"/>
                    </w:rPr>
                  </w:pPr>
                  <w:r>
                    <w:rPr>
                      <w:rFonts w:hint="eastAsia" w:cs="宋体"/>
                      <w:kern w:val="0"/>
                    </w:rPr>
                    <w:t>建筑隔声、减震垫、消声器。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361" w:type="dxa"/>
                  <w:vMerge w:val="restart"/>
                  <w:tcBorders>
                    <w:top w:val="single" w:color="auto" w:sz="4" w:space="0"/>
                    <w:left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固体废物</w:t>
                  </w:r>
                </w:p>
              </w:tc>
              <w:tc>
                <w:tcPr>
                  <w:tcW w:w="1984"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污泥</w:t>
                  </w:r>
                </w:p>
              </w:tc>
              <w:tc>
                <w:tcPr>
                  <w:tcW w:w="3313"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送至1549浊环平流池，经进一步脱水后到原料场混料。</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合理处置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1" w:type="dxa"/>
                  <w:vMerge w:val="continue"/>
                  <w:tcBorders>
                    <w:left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生活垃圾</w:t>
                  </w:r>
                </w:p>
              </w:tc>
              <w:tc>
                <w:tcPr>
                  <w:tcW w:w="3313"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太钢厂区环卫部门统一处理。</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合理处置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1" w:type="dxa"/>
                  <w:vMerge w:val="continue"/>
                  <w:tcBorders>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p>
              </w:tc>
              <w:tc>
                <w:tcPr>
                  <w:tcW w:w="1984"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废机油</w:t>
                  </w:r>
                </w:p>
              </w:tc>
              <w:tc>
                <w:tcPr>
                  <w:tcW w:w="3313"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依托现有危险废物暂存库，并交由有资质单位统一回收处理。</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spacing w:after="0" w:line="276" w:lineRule="auto"/>
                    <w:jc w:val="center"/>
                    <w:rPr>
                      <w:rFonts w:ascii="Times New Roman" w:hAnsi="Times New Roman" w:eastAsia="宋体" w:cs="宋体"/>
                      <w:sz w:val="21"/>
                      <w:szCs w:val="21"/>
                    </w:rPr>
                  </w:pPr>
                  <w:r>
                    <w:rPr>
                      <w:rFonts w:hint="eastAsia" w:ascii="Times New Roman" w:hAnsi="Times New Roman" w:eastAsia="宋体" w:cs="宋体"/>
                      <w:sz w:val="21"/>
                      <w:szCs w:val="21"/>
                    </w:rPr>
                    <w:t>合理处置</w:t>
                  </w:r>
                </w:p>
              </w:tc>
            </w:tr>
          </w:tbl>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w:t>
            </w:r>
            <w:r>
              <w:rPr>
                <w:rFonts w:ascii="Times New Roman" w:hAnsi="Times New Roman" w:eastAsiaTheme="minorEastAsia"/>
                <w:szCs w:val="24"/>
              </w:rPr>
              <w:t>2</w:t>
            </w:r>
            <w:r>
              <w:rPr>
                <w:rFonts w:hint="eastAsia" w:ascii="Times New Roman" w:hAnsi="Times New Roman" w:eastAsiaTheme="minorEastAsia"/>
                <w:szCs w:val="24"/>
              </w:rPr>
              <w:t>）建议</w:t>
            </w:r>
          </w:p>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1、做好各项环境保护工作，进一步加强员工技术与环保意识的培训，严格操作规程，强化管理制度，加强对本厂各类设备的检修、维护和保养，杜绝事故排放。认真搞好绿化，美化厂区环境。</w:t>
            </w:r>
          </w:p>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2、积极改进企业工艺过程，完善污染治理的不足，不断提高企业的管理水平。</w:t>
            </w:r>
          </w:p>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3、加强环境教育，增强环境意识，落实全厂的环保工作，认真执行环保相关的法律法规，并与环保部门及时联系和沟通。。</w:t>
            </w:r>
          </w:p>
          <w:p>
            <w:pPr>
              <w:pStyle w:val="70"/>
              <w:spacing w:after="0" w:line="360" w:lineRule="auto"/>
              <w:ind w:firstLine="0" w:firstLineChars="0"/>
              <w:rPr>
                <w:rFonts w:ascii="Times New Roman" w:hAnsi="Times New Roman" w:eastAsiaTheme="minorEastAsia"/>
                <w:b/>
                <w:bCs/>
                <w:szCs w:val="24"/>
              </w:rPr>
            </w:pPr>
            <w:r>
              <w:rPr>
                <w:rFonts w:ascii="Times New Roman" w:hAnsi="Times New Roman" w:eastAsiaTheme="minorEastAsia"/>
                <w:b/>
                <w:bCs/>
                <w:szCs w:val="24"/>
              </w:rPr>
              <w:t>2</w:t>
            </w:r>
            <w:r>
              <w:rPr>
                <w:rFonts w:hint="eastAsia" w:ascii="Times New Roman" w:hAnsi="Times New Roman" w:eastAsiaTheme="minorEastAsia"/>
                <w:b/>
                <w:bCs/>
                <w:szCs w:val="24"/>
              </w:rPr>
              <w:t>、审批部门审批决定</w:t>
            </w:r>
          </w:p>
          <w:p>
            <w:pPr>
              <w:pStyle w:val="70"/>
              <w:spacing w:after="0" w:line="360" w:lineRule="auto"/>
              <w:ind w:firstLine="480"/>
              <w:rPr>
                <w:rFonts w:ascii="Times New Roman" w:hAnsi="Times New Roman" w:eastAsia="宋体" w:cs="Tahoma"/>
                <w:kern w:val="2"/>
                <w:szCs w:val="24"/>
              </w:rPr>
            </w:pPr>
            <w:r>
              <w:rPr>
                <w:rFonts w:hint="eastAsia" w:ascii="Times New Roman" w:hAnsi="Times New Roman" w:eastAsiaTheme="minorEastAsia"/>
                <w:szCs w:val="24"/>
              </w:rPr>
              <w:t>你单位报送的《山西太钢不锈钢股份有限公司取向硅钢区域废水资源化、工业废水一膜深度处理系统提效改造项目环境影响报告表》的报批申请等有关资料已收悉，根据《中华人民共和国环境影响评价法》及《建设项目环境保护管理条例》有关规定，经认真研究，现批复如下</w:t>
            </w:r>
            <w:r>
              <w:rPr>
                <w:rFonts w:hint="eastAsia" w:ascii="Times New Roman" w:hAnsi="Times New Roman" w:eastAsia="宋体" w:cs="宋体"/>
                <w:kern w:val="2"/>
                <w:szCs w:val="24"/>
              </w:rPr>
              <w:t>：</w:t>
            </w:r>
          </w:p>
          <w:p>
            <w:pPr>
              <w:spacing w:after="0" w:line="360" w:lineRule="auto"/>
              <w:ind w:firstLine="480" w:firstLineChars="200"/>
              <w:rPr>
                <w:rFonts w:ascii="Times New Roman" w:hAnsi="Times New Roman" w:eastAsiaTheme="minorEastAsia"/>
                <w:color w:val="000000"/>
                <w:sz w:val="24"/>
                <w:szCs w:val="24"/>
              </w:rPr>
            </w:pPr>
            <w:r>
              <w:rPr>
                <w:rFonts w:hint="eastAsia" w:ascii="Times New Roman" w:hAnsi="Times New Roman" w:eastAsia="宋体" w:cs="宋体"/>
                <w:kern w:val="2"/>
                <w:sz w:val="24"/>
                <w:szCs w:val="24"/>
              </w:rPr>
              <w:t>一、原则同意报告表结论和专家技术审查意见。该项目位于山西太钢不锈钢股份有限公司太钢厂区内，投资5</w:t>
            </w:r>
            <w:r>
              <w:rPr>
                <w:rFonts w:ascii="Times New Roman" w:hAnsi="Times New Roman" w:eastAsia="宋体" w:cs="宋体"/>
                <w:kern w:val="2"/>
                <w:sz w:val="24"/>
                <w:szCs w:val="24"/>
              </w:rPr>
              <w:t>682.99</w:t>
            </w:r>
            <w:r>
              <w:rPr>
                <w:rFonts w:hint="eastAsia" w:ascii="Times New Roman" w:hAnsi="Times New Roman" w:eastAsia="宋体" w:cs="宋体"/>
                <w:kern w:val="2"/>
                <w:sz w:val="24"/>
                <w:szCs w:val="24"/>
              </w:rPr>
              <w:t>万元，其中环保投资5</w:t>
            </w:r>
            <w:r>
              <w:rPr>
                <w:rFonts w:ascii="Times New Roman" w:hAnsi="Times New Roman" w:eastAsia="宋体" w:cs="宋体"/>
                <w:kern w:val="2"/>
                <w:sz w:val="24"/>
                <w:szCs w:val="24"/>
              </w:rPr>
              <w:t>682.99</w:t>
            </w:r>
            <w:r>
              <w:rPr>
                <w:rFonts w:hint="eastAsia" w:ascii="Times New Roman" w:hAnsi="Times New Roman" w:eastAsia="宋体" w:cs="宋体"/>
                <w:kern w:val="2"/>
                <w:sz w:val="24"/>
                <w:szCs w:val="24"/>
              </w:rPr>
              <w:t>万元。本项目包括2个子项目，建设内容包括子项目1：取向硅钢区域废水资源化项目，主体工程为预处理系统和膜系统，建成后，可生产</w:t>
            </w:r>
            <w:r>
              <w:rPr>
                <w:rFonts w:hint="eastAsia" w:ascii="Times New Roman" w:hAnsi="Times New Roman" w:eastAsia="宋体"/>
                <w:kern w:val="2"/>
                <w:sz w:val="24"/>
                <w:szCs w:val="24"/>
              </w:rPr>
              <w:t>一级除盐水425m</w:t>
            </w:r>
            <w:r>
              <w:rPr>
                <w:rFonts w:ascii="Times New Roman" w:hAnsi="Times New Roman" w:eastAsia="宋体"/>
                <w:kern w:val="2"/>
                <w:sz w:val="24"/>
                <w:szCs w:val="24"/>
              </w:rPr>
              <w:t>³/h</w:t>
            </w:r>
            <w:r>
              <w:rPr>
                <w:rFonts w:hint="eastAsia" w:ascii="Times New Roman" w:hAnsi="Times New Roman" w:eastAsia="宋体"/>
                <w:kern w:val="2"/>
                <w:sz w:val="24"/>
                <w:szCs w:val="24"/>
              </w:rPr>
              <w:t>，二级除盐水182</w:t>
            </w:r>
            <w:r>
              <w:rPr>
                <w:rFonts w:ascii="Times New Roman" w:hAnsi="Times New Roman" w:eastAsia="宋体"/>
                <w:kern w:val="2"/>
                <w:sz w:val="24"/>
                <w:szCs w:val="24"/>
              </w:rPr>
              <w:t>m³/h</w:t>
            </w:r>
            <w:r>
              <w:rPr>
                <w:rFonts w:hint="eastAsia" w:ascii="Times New Roman" w:hAnsi="Times New Roman" w:eastAsia="宋体"/>
                <w:kern w:val="2"/>
                <w:sz w:val="24"/>
                <w:szCs w:val="24"/>
              </w:rPr>
              <w:t>；子项目2：工业废水一膜深度处理系统提效改造项目，对一膜车间超滤系统进行提效改造，恢复一膜系统除盐水产能，主体工程为更换超滤系统，由双层布置改为单层布置；新建超滤进水和产品水箱；建成后，超滤系统净产能达1500m</w:t>
            </w:r>
            <w:r>
              <w:rPr>
                <w:rFonts w:hint="eastAsia" w:ascii="Times New Roman" w:hAnsi="Times New Roman" w:eastAsia="宋体"/>
                <w:kern w:val="2"/>
                <w:sz w:val="24"/>
                <w:szCs w:val="24"/>
                <w:vertAlign w:val="superscript"/>
              </w:rPr>
              <w:t>3</w:t>
            </w:r>
            <w:r>
              <w:rPr>
                <w:rFonts w:hint="eastAsia" w:ascii="Times New Roman" w:hAnsi="Times New Roman" w:eastAsia="宋体"/>
                <w:kern w:val="2"/>
                <w:sz w:val="24"/>
                <w:szCs w:val="24"/>
              </w:rPr>
              <w:t>/h以上，一膜车间一级除盐水由</w:t>
            </w:r>
            <w:r>
              <w:rPr>
                <w:rFonts w:hint="eastAsia" w:ascii="Times New Roman" w:hAnsi="Times New Roman" w:eastAsia="宋体"/>
                <w:bCs/>
                <w:color w:val="000000"/>
                <w:kern w:val="2"/>
                <w:sz w:val="24"/>
                <w:szCs w:val="24"/>
              </w:rPr>
              <w:t>708 m</w:t>
            </w:r>
            <w:r>
              <w:rPr>
                <w:rFonts w:hint="eastAsia" w:ascii="Times New Roman" w:hAnsi="Times New Roman" w:eastAsia="宋体"/>
                <w:bCs/>
                <w:color w:val="000000"/>
                <w:kern w:val="2"/>
                <w:sz w:val="24"/>
                <w:szCs w:val="24"/>
                <w:vertAlign w:val="superscript"/>
              </w:rPr>
              <w:t>3</w:t>
            </w:r>
            <w:r>
              <w:rPr>
                <w:rFonts w:hint="eastAsia" w:ascii="Times New Roman" w:hAnsi="Times New Roman" w:eastAsia="宋体"/>
                <w:bCs/>
                <w:color w:val="000000"/>
                <w:kern w:val="2"/>
                <w:sz w:val="24"/>
                <w:szCs w:val="24"/>
              </w:rPr>
              <w:t>/h恢复至设计产能1041m</w:t>
            </w:r>
            <w:r>
              <w:rPr>
                <w:rFonts w:hint="eastAsia" w:ascii="Times New Roman" w:hAnsi="Times New Roman" w:eastAsia="宋体"/>
                <w:bCs/>
                <w:color w:val="000000"/>
                <w:kern w:val="2"/>
                <w:sz w:val="24"/>
                <w:szCs w:val="24"/>
                <w:vertAlign w:val="superscript"/>
              </w:rPr>
              <w:t>3</w:t>
            </w:r>
            <w:r>
              <w:rPr>
                <w:rFonts w:hint="eastAsia" w:ascii="Times New Roman" w:hAnsi="Times New Roman" w:eastAsia="宋体"/>
                <w:bCs/>
                <w:color w:val="000000"/>
                <w:kern w:val="2"/>
                <w:sz w:val="24"/>
                <w:szCs w:val="24"/>
              </w:rPr>
              <w:t>/h</w:t>
            </w:r>
            <w:r>
              <w:rPr>
                <w:rFonts w:hint="eastAsia" w:ascii="Times New Roman" w:hAnsi="Times New Roman" w:eastAsia="宋体"/>
                <w:kern w:val="2"/>
                <w:sz w:val="24"/>
                <w:szCs w:val="24"/>
              </w:rPr>
              <w:t>。</w:t>
            </w:r>
            <w:r>
              <w:rPr>
                <w:rFonts w:hint="eastAsia" w:ascii="Times New Roman" w:hAnsi="Times New Roman" w:eastAsiaTheme="minorEastAsia"/>
                <w:color w:val="000000"/>
                <w:sz w:val="24"/>
                <w:szCs w:val="24"/>
              </w:rPr>
              <w:t>项目在认真落实报告表及其批复规定的各项环保措施的基础上，从环保角度建设可行，如建设项目性质、规模、地址，采用的工艺或者防治污染、防止生态破坏的措施发生重大变更时，建设单位应当重新报批建设项目的环境影响评价文件。</w:t>
            </w:r>
          </w:p>
          <w:p>
            <w:pPr>
              <w:widowControl w:val="0"/>
              <w:adjustRightInd/>
              <w:snapToGrid/>
              <w:spacing w:after="0" w:line="360" w:lineRule="auto"/>
              <w:ind w:firstLine="480" w:firstLineChars="200"/>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二、同意环评提出的施工期间环境保护措施，施工期间主要污染为施工扬尘、施工机械噪声、施工废水及固体废物。建设单位要执行建筑施工工地管理6个1</w:t>
            </w:r>
            <w:r>
              <w:rPr>
                <w:rFonts w:ascii="Times New Roman" w:hAnsi="Times New Roman" w:eastAsia="宋体" w:cs="宋体"/>
                <w:kern w:val="2"/>
                <w:sz w:val="24"/>
                <w:szCs w:val="24"/>
              </w:rPr>
              <w:t>00%</w:t>
            </w:r>
            <w:r>
              <w:rPr>
                <w:rFonts w:hint="eastAsia" w:ascii="Times New Roman" w:hAnsi="Times New Roman" w:eastAsia="宋体" w:cs="宋体"/>
                <w:kern w:val="2"/>
                <w:sz w:val="24"/>
                <w:szCs w:val="24"/>
              </w:rPr>
              <w:t>的要求：建筑施工现场1</w:t>
            </w:r>
            <w:r>
              <w:rPr>
                <w:rFonts w:ascii="Times New Roman" w:hAnsi="Times New Roman" w:eastAsia="宋体" w:cs="宋体"/>
                <w:kern w:val="2"/>
                <w:sz w:val="24"/>
                <w:szCs w:val="24"/>
              </w:rPr>
              <w:t>00%</w:t>
            </w:r>
            <w:r>
              <w:rPr>
                <w:rFonts w:hint="eastAsia" w:ascii="Times New Roman" w:hAnsi="Times New Roman" w:eastAsia="宋体" w:cs="宋体"/>
                <w:kern w:val="2"/>
                <w:sz w:val="24"/>
                <w:szCs w:val="24"/>
              </w:rPr>
              <w:t>围挡、工地裸土1</w:t>
            </w:r>
            <w:r>
              <w:rPr>
                <w:rFonts w:ascii="Times New Roman" w:hAnsi="Times New Roman" w:eastAsia="宋体" w:cs="宋体"/>
                <w:kern w:val="2"/>
                <w:sz w:val="24"/>
                <w:szCs w:val="24"/>
              </w:rPr>
              <w:t>00%</w:t>
            </w:r>
            <w:r>
              <w:rPr>
                <w:rFonts w:hint="eastAsia" w:ascii="Times New Roman" w:hAnsi="Times New Roman" w:eastAsia="宋体" w:cs="宋体"/>
                <w:kern w:val="2"/>
                <w:sz w:val="24"/>
                <w:szCs w:val="24"/>
              </w:rPr>
              <w:t>覆盖、工地主要路面1</w:t>
            </w:r>
            <w:r>
              <w:rPr>
                <w:rFonts w:ascii="Times New Roman" w:hAnsi="Times New Roman" w:eastAsia="宋体" w:cs="宋体"/>
                <w:kern w:val="2"/>
                <w:sz w:val="24"/>
                <w:szCs w:val="24"/>
              </w:rPr>
              <w:t>00%</w:t>
            </w:r>
            <w:r>
              <w:rPr>
                <w:rFonts w:hint="eastAsia" w:ascii="Times New Roman" w:hAnsi="Times New Roman" w:eastAsia="宋体" w:cs="宋体"/>
                <w:kern w:val="2"/>
                <w:sz w:val="24"/>
                <w:szCs w:val="24"/>
              </w:rPr>
              <w:t>硬化、出工地运输车辆1</w:t>
            </w:r>
            <w:r>
              <w:rPr>
                <w:rFonts w:ascii="Times New Roman" w:hAnsi="Times New Roman" w:eastAsia="宋体" w:cs="宋体"/>
                <w:kern w:val="2"/>
                <w:sz w:val="24"/>
                <w:szCs w:val="24"/>
              </w:rPr>
              <w:t>00%</w:t>
            </w:r>
            <w:r>
              <w:rPr>
                <w:rFonts w:hint="eastAsia" w:ascii="Times New Roman" w:hAnsi="Times New Roman" w:eastAsia="宋体" w:cs="宋体"/>
                <w:kern w:val="2"/>
                <w:sz w:val="24"/>
                <w:szCs w:val="24"/>
              </w:rPr>
              <w:t>冲净无撒漏、拆除工地1</w:t>
            </w:r>
            <w:r>
              <w:rPr>
                <w:rFonts w:ascii="Times New Roman" w:hAnsi="Times New Roman" w:eastAsia="宋体" w:cs="宋体"/>
                <w:kern w:val="2"/>
                <w:sz w:val="24"/>
                <w:szCs w:val="24"/>
              </w:rPr>
              <w:t>00%</w:t>
            </w:r>
            <w:r>
              <w:rPr>
                <w:rFonts w:hint="eastAsia" w:ascii="Times New Roman" w:hAnsi="Times New Roman" w:eastAsia="宋体" w:cs="宋体"/>
                <w:kern w:val="2"/>
                <w:sz w:val="24"/>
                <w:szCs w:val="24"/>
              </w:rPr>
              <w:t>洒水抑尘、裸露地面1</w:t>
            </w:r>
            <w:r>
              <w:rPr>
                <w:rFonts w:ascii="Times New Roman" w:hAnsi="Times New Roman" w:eastAsia="宋体" w:cs="宋体"/>
                <w:kern w:val="2"/>
                <w:sz w:val="24"/>
                <w:szCs w:val="24"/>
              </w:rPr>
              <w:t>00%</w:t>
            </w:r>
            <w:r>
              <w:rPr>
                <w:rFonts w:hint="eastAsia" w:ascii="Times New Roman" w:hAnsi="Times New Roman" w:eastAsia="宋体" w:cs="宋体"/>
                <w:kern w:val="2"/>
                <w:sz w:val="24"/>
                <w:szCs w:val="24"/>
              </w:rPr>
              <w:t>覆盖、合理安排施工时间，禁止夜间施工，尽可能降低施工噪声对环境敏感点的影响；对排放的施工弃渣，要按照太原市环卫渣土处的管理要求进行运输和处置；施工工地工人严禁使用原煤燃料，应使用液化气等清洁能源；施工期装修产生的废油桶由有资质单位回收处理。</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三、切实落实营运期间环境保护措施。</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ascii="Times New Roman" w:hAnsi="Times New Roman" w:eastAsia="宋体"/>
                <w:kern w:val="2"/>
                <w:sz w:val="24"/>
                <w:szCs w:val="24"/>
              </w:rPr>
              <w:t>1</w:t>
            </w:r>
            <w:r>
              <w:rPr>
                <w:rFonts w:hint="eastAsia" w:ascii="Times New Roman" w:hAnsi="Times New Roman" w:eastAsia="宋体" w:cs="宋体"/>
                <w:kern w:val="2"/>
                <w:sz w:val="24"/>
                <w:szCs w:val="24"/>
              </w:rPr>
              <w:t>、本项目</w:t>
            </w:r>
            <w:r>
              <w:rPr>
                <w:rFonts w:hint="eastAsia" w:ascii="Times New Roman" w:hAnsi="Times New Roman" w:eastAsia="宋体"/>
                <w:bCs/>
                <w:color w:val="000000"/>
                <w:kern w:val="2"/>
                <w:sz w:val="24"/>
                <w:szCs w:val="24"/>
              </w:rPr>
              <w:t>运营期无废气排放</w:t>
            </w:r>
            <w:r>
              <w:rPr>
                <w:rFonts w:hint="eastAsia" w:ascii="Times New Roman" w:hAnsi="Times New Roman" w:eastAsia="宋体" w:cs="宋体"/>
                <w:kern w:val="2"/>
                <w:sz w:val="24"/>
                <w:szCs w:val="24"/>
              </w:rPr>
              <w:t>。</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ascii="Times New Roman" w:hAnsi="Times New Roman" w:eastAsia="宋体"/>
                <w:kern w:val="2"/>
                <w:sz w:val="24"/>
                <w:szCs w:val="24"/>
              </w:rPr>
              <w:t>2</w:t>
            </w:r>
            <w:r>
              <w:rPr>
                <w:rFonts w:hint="eastAsia" w:ascii="Times New Roman" w:hAnsi="Times New Roman" w:eastAsia="宋体" w:cs="宋体"/>
                <w:kern w:val="2"/>
                <w:sz w:val="24"/>
                <w:szCs w:val="24"/>
              </w:rPr>
              <w:t>、生产废水为浓盐水，主要成分为盐分，子项目1</w:t>
            </w:r>
            <w:r>
              <w:rPr>
                <w:rFonts w:hint="eastAsia" w:ascii="Times New Roman" w:hAnsi="Times New Roman" w:eastAsia="宋体" w:cs="宋体"/>
                <w:bCs/>
                <w:kern w:val="2"/>
                <w:sz w:val="24"/>
                <w:szCs w:val="24"/>
              </w:rPr>
              <w:t>浓盐水排</w:t>
            </w:r>
            <w:r>
              <w:rPr>
                <w:rFonts w:hint="eastAsia" w:ascii="Times New Roman" w:hAnsi="Times New Roman" w:eastAsia="宋体" w:cs="宋体"/>
                <w:kern w:val="2"/>
                <w:sz w:val="24"/>
                <w:szCs w:val="24"/>
              </w:rPr>
              <w:t>入下游污水五期处理系统，子项目2浓盐水排入下游污水六期处理系统，不外排。</w:t>
            </w:r>
            <w:r>
              <w:rPr>
                <w:rFonts w:hint="eastAsia" w:ascii="Times New Roman" w:hAnsi="Times New Roman" w:eastAsia="宋体" w:cs="宋体"/>
                <w:bCs/>
                <w:kern w:val="2"/>
                <w:sz w:val="24"/>
                <w:szCs w:val="24"/>
              </w:rPr>
              <w:t>生活污水</w:t>
            </w:r>
            <w:r>
              <w:rPr>
                <w:rFonts w:hint="eastAsia" w:ascii="Times New Roman" w:hAnsi="Times New Roman" w:eastAsia="宋体" w:cs="宋体"/>
                <w:kern w:val="2"/>
                <w:sz w:val="24"/>
                <w:szCs w:val="24"/>
              </w:rPr>
              <w:t>经污水管网统一排入污水处理设施</w:t>
            </w:r>
            <w:r>
              <w:rPr>
                <w:rFonts w:ascii="Times New Roman" w:hAnsi="Times New Roman" w:eastAsia="宋体" w:cs="宋体"/>
                <w:kern w:val="2"/>
                <w:sz w:val="24"/>
                <w:szCs w:val="24"/>
              </w:rPr>
              <w:t>。</w:t>
            </w:r>
          </w:p>
          <w:p>
            <w:pPr>
              <w:widowControl w:val="0"/>
              <w:adjustRightInd/>
              <w:snapToGrid/>
              <w:spacing w:after="0" w:line="360" w:lineRule="auto"/>
              <w:ind w:firstLine="480" w:firstLineChars="200"/>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3、泵类等产噪设备采用低噪声设备，基础减震、厂房隔声等措施，各风机出口安装消声器，确保厂界噪声达到《工业企业厂界环境噪声排放标准》（</w:t>
            </w:r>
            <w:r>
              <w:rPr>
                <w:rFonts w:ascii="Times New Roman" w:hAnsi="Times New Roman" w:eastAsia="宋体"/>
                <w:kern w:val="2"/>
                <w:sz w:val="24"/>
                <w:szCs w:val="24"/>
              </w:rPr>
              <w:t>GB12348-2008</w:t>
            </w:r>
            <w:r>
              <w:rPr>
                <w:rFonts w:hint="eastAsia" w:ascii="Times New Roman" w:hAnsi="Times New Roman" w:eastAsia="宋体" w:cs="宋体"/>
                <w:kern w:val="2"/>
                <w:sz w:val="24"/>
                <w:szCs w:val="24"/>
              </w:rPr>
              <w:t>）中的厂界外</w:t>
            </w:r>
            <w:r>
              <w:rPr>
                <w:rFonts w:ascii="Times New Roman" w:hAnsi="Times New Roman" w:eastAsia="宋体"/>
                <w:kern w:val="2"/>
                <w:sz w:val="24"/>
                <w:szCs w:val="24"/>
              </w:rPr>
              <w:t>3</w:t>
            </w:r>
            <w:r>
              <w:rPr>
                <w:rFonts w:hint="eastAsia" w:ascii="Times New Roman" w:hAnsi="Times New Roman" w:eastAsia="宋体" w:cs="宋体"/>
                <w:kern w:val="2"/>
                <w:sz w:val="24"/>
                <w:szCs w:val="24"/>
              </w:rPr>
              <w:t>类噪声排放限值，即昼间6</w:t>
            </w:r>
            <w:r>
              <w:rPr>
                <w:rFonts w:ascii="Times New Roman" w:hAnsi="Times New Roman" w:eastAsia="宋体" w:cs="宋体"/>
                <w:kern w:val="2"/>
                <w:sz w:val="24"/>
                <w:szCs w:val="24"/>
              </w:rPr>
              <w:t>5</w:t>
            </w:r>
            <w:r>
              <w:rPr>
                <w:rFonts w:ascii="Times New Roman" w:hAnsi="Times New Roman" w:eastAsia="宋体"/>
                <w:bCs/>
                <w:kern w:val="2"/>
                <w:sz w:val="24"/>
                <w:szCs w:val="24"/>
              </w:rPr>
              <w:t xml:space="preserve"> dB(A)</w:t>
            </w:r>
            <w:r>
              <w:rPr>
                <w:rFonts w:hint="eastAsia" w:ascii="Times New Roman" w:hAnsi="Times New Roman" w:eastAsia="宋体"/>
                <w:bCs/>
                <w:kern w:val="2"/>
                <w:sz w:val="24"/>
                <w:szCs w:val="24"/>
              </w:rPr>
              <w:t>、夜间5</w:t>
            </w:r>
            <w:r>
              <w:rPr>
                <w:rFonts w:ascii="Times New Roman" w:hAnsi="Times New Roman" w:eastAsia="宋体"/>
                <w:bCs/>
                <w:kern w:val="2"/>
                <w:sz w:val="24"/>
                <w:szCs w:val="24"/>
              </w:rPr>
              <w:t>5 dB(A)</w:t>
            </w:r>
            <w:r>
              <w:rPr>
                <w:rFonts w:hint="eastAsia" w:ascii="Times New Roman" w:hAnsi="Times New Roman" w:eastAsia="宋体" w:cs="宋体"/>
                <w:kern w:val="2"/>
                <w:sz w:val="24"/>
                <w:szCs w:val="24"/>
              </w:rPr>
              <w:t>。</w:t>
            </w:r>
          </w:p>
          <w:p>
            <w:pPr>
              <w:widowControl w:val="0"/>
              <w:adjustRightInd/>
              <w:snapToGrid/>
              <w:spacing w:after="0" w:line="360" w:lineRule="auto"/>
              <w:ind w:firstLine="480" w:firstLineChars="200"/>
              <w:jc w:val="both"/>
              <w:rPr>
                <w:rFonts w:ascii="Times New Roman" w:hAnsi="Times New Roman" w:eastAsia="宋体" w:cs="Tahoma"/>
                <w:kern w:val="2"/>
                <w:sz w:val="24"/>
                <w:szCs w:val="24"/>
              </w:rPr>
            </w:pPr>
            <w:r>
              <w:rPr>
                <w:rFonts w:ascii="Times New Roman" w:hAnsi="Times New Roman" w:eastAsia="宋体"/>
                <w:kern w:val="2"/>
                <w:sz w:val="24"/>
                <w:szCs w:val="24"/>
              </w:rPr>
              <w:t>4</w:t>
            </w:r>
            <w:r>
              <w:rPr>
                <w:rFonts w:hint="eastAsia" w:ascii="Times New Roman" w:hAnsi="Times New Roman" w:eastAsia="宋体" w:cs="宋体"/>
                <w:kern w:val="2"/>
                <w:sz w:val="24"/>
                <w:szCs w:val="24"/>
              </w:rPr>
              <w:t>、废水处理系统产生的污泥送至1549浊环平流池，经进一步脱水后到原料场混料；</w:t>
            </w:r>
            <w:r>
              <w:rPr>
                <w:rFonts w:hint="eastAsia" w:ascii="Times New Roman" w:hAnsi="Times New Roman" w:eastAsia="宋体"/>
                <w:bCs/>
                <w:kern w:val="2"/>
                <w:sz w:val="24"/>
                <w:szCs w:val="24"/>
              </w:rPr>
              <w:t>废机油</w:t>
            </w:r>
            <w:r>
              <w:rPr>
                <w:rFonts w:ascii="Times New Roman" w:hAnsi="Times New Roman" w:eastAsia="宋体"/>
                <w:bCs/>
                <w:kern w:val="2"/>
                <w:sz w:val="24"/>
                <w:szCs w:val="24"/>
              </w:rPr>
              <w:t>在厂内暂存，依托现有危险废物暂存库</w:t>
            </w:r>
            <w:r>
              <w:rPr>
                <w:rFonts w:hint="eastAsia" w:ascii="Times New Roman" w:hAnsi="Times New Roman" w:eastAsia="宋体"/>
                <w:bCs/>
                <w:kern w:val="2"/>
                <w:sz w:val="24"/>
                <w:szCs w:val="24"/>
              </w:rPr>
              <w:t>，并交由</w:t>
            </w:r>
            <w:r>
              <w:rPr>
                <w:rFonts w:ascii="Times New Roman" w:hAnsi="Times New Roman" w:eastAsia="宋体"/>
                <w:bCs/>
                <w:kern w:val="2"/>
                <w:sz w:val="24"/>
                <w:szCs w:val="24"/>
              </w:rPr>
              <w:t>有</w:t>
            </w:r>
            <w:r>
              <w:rPr>
                <w:rFonts w:hint="eastAsia" w:ascii="Times New Roman" w:hAnsi="Times New Roman" w:eastAsia="宋体"/>
                <w:bCs/>
                <w:kern w:val="2"/>
                <w:sz w:val="24"/>
                <w:szCs w:val="24"/>
              </w:rPr>
              <w:t>资质单位统一回收处理；生活垃圾统一由环卫部门收集。</w:t>
            </w:r>
            <w:r>
              <w:rPr>
                <w:rFonts w:hint="eastAsia" w:ascii="Times New Roman" w:hAnsi="宋体" w:eastAsia="宋体"/>
                <w:kern w:val="2"/>
                <w:sz w:val="24"/>
                <w:szCs w:val="24"/>
              </w:rPr>
              <w:t>一般工业固体废物执行《一般工业固体废物贮存、处置场污染控制标准》（GB18599-2001）及其修改单（环境保护部公告2013年第36号）中相关规定。危险废物执行《危险废物贮存污染控制标准》（GB18597--2001）及其修改单（环境保护部公告2013年第36号）中相关规定。</w:t>
            </w:r>
          </w:p>
          <w:p>
            <w:pPr>
              <w:widowControl w:val="0"/>
              <w:adjustRightInd/>
              <w:snapToGrid/>
              <w:spacing w:after="0" w:line="360" w:lineRule="auto"/>
              <w:ind w:firstLine="480" w:firstLineChars="200"/>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四、项目位于兰村泉域一级保护区范围内，根据《太原市兰村泉域水资源保护条例》的相关规定，你单位应按照有关要求和意见执行。</w:t>
            </w:r>
          </w:p>
          <w:p>
            <w:pPr>
              <w:widowControl w:val="0"/>
              <w:adjustRightInd/>
              <w:snapToGrid/>
              <w:spacing w:after="0" w:line="360" w:lineRule="auto"/>
              <w:ind w:firstLine="480" w:firstLineChars="200"/>
              <w:jc w:val="both"/>
              <w:rPr>
                <w:rFonts w:ascii="Times New Roman" w:hAnsi="Times New Roman" w:eastAsia="宋体" w:cs="Tahoma"/>
                <w:kern w:val="2"/>
                <w:sz w:val="24"/>
                <w:szCs w:val="24"/>
              </w:rPr>
            </w:pPr>
            <w:r>
              <w:rPr>
                <w:rFonts w:hint="eastAsia" w:ascii="Times New Roman" w:hAnsi="Times New Roman" w:eastAsia="宋体" w:cs="宋体"/>
                <w:kern w:val="2"/>
                <w:sz w:val="24"/>
                <w:szCs w:val="24"/>
              </w:rPr>
              <w:t>五、《报告表》及其批复规定的各项环境保护措施必须逐项落实，严格执行配套建设的环境保护设施与主体工程同时设计、同时施工、同时投入使用“三同时”制度。项目建成后，需按照省环保厅《关于做好建设项目环境保护管理相关工作的通知》（晋环许可函</w:t>
            </w:r>
            <w:r>
              <w:rPr>
                <w:rFonts w:ascii="Times New Roman" w:hAnsi="Times New Roman" w:eastAsia="宋体"/>
                <w:kern w:val="2"/>
                <w:sz w:val="24"/>
                <w:szCs w:val="24"/>
              </w:rPr>
              <w:t>[2018]39</w:t>
            </w:r>
            <w:r>
              <w:rPr>
                <w:rFonts w:hint="eastAsia" w:ascii="Times New Roman" w:hAnsi="Times New Roman" w:eastAsia="宋体" w:cs="宋体"/>
                <w:kern w:val="2"/>
                <w:sz w:val="24"/>
                <w:szCs w:val="24"/>
              </w:rPr>
              <w:t>号）要求办理竣工验收事宜。该项目施工及运营期的环境监督管理工作由属地生态环境主管部门负责。</w:t>
            </w:r>
          </w:p>
          <w:p>
            <w:pPr>
              <w:spacing w:after="0"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3、环评要求的环保措施</w:t>
            </w:r>
            <w:r>
              <w:rPr>
                <w:rFonts w:asciiTheme="minorEastAsia" w:hAnsiTheme="minorEastAsia" w:eastAsiaTheme="minorEastAsia"/>
                <w:b/>
                <w:sz w:val="24"/>
                <w:szCs w:val="24"/>
              </w:rPr>
              <w:t>及设施实际完成情况</w:t>
            </w:r>
          </w:p>
          <w:p>
            <w:pPr>
              <w:spacing w:after="0" w:line="360" w:lineRule="auto"/>
              <w:jc w:val="center"/>
              <w:rPr>
                <w:rFonts w:ascii="Times New Roman" w:hAnsi="Times New Roman" w:eastAsiaTheme="minorEastAsia"/>
                <w:sz w:val="24"/>
                <w:szCs w:val="24"/>
              </w:rPr>
            </w:pPr>
            <w:r>
              <w:rPr>
                <w:rFonts w:ascii="Times New Roman" w:hAnsi="Times New Roman" w:eastAsiaTheme="minorEastAsia"/>
                <w:sz w:val="24"/>
                <w:szCs w:val="24"/>
              </w:rPr>
              <w:t>表</w:t>
            </w:r>
            <w:r>
              <w:rPr>
                <w:rFonts w:hint="eastAsia" w:ascii="Times New Roman" w:hAnsi="Times New Roman" w:eastAsiaTheme="minorEastAsia"/>
                <w:sz w:val="24"/>
                <w:szCs w:val="24"/>
              </w:rPr>
              <w:t>4</w:t>
            </w:r>
            <w:r>
              <w:rPr>
                <w:rFonts w:ascii="Times New Roman" w:hAnsi="Times New Roman" w:eastAsiaTheme="minorEastAsia"/>
                <w:sz w:val="24"/>
                <w:szCs w:val="24"/>
              </w:rPr>
              <w:t xml:space="preserve">-1  </w:t>
            </w:r>
            <w:r>
              <w:rPr>
                <w:rFonts w:hint="eastAsia" w:ascii="Times New Roman" w:hAnsi="Times New Roman" w:eastAsiaTheme="minorEastAsia"/>
                <w:sz w:val="24"/>
                <w:szCs w:val="24"/>
              </w:rPr>
              <w:t>环评要求的环保措施及设施实际完成情况表</w:t>
            </w:r>
          </w:p>
          <w:tbl>
            <w:tblPr>
              <w:tblStyle w:val="39"/>
              <w:tblpPr w:leftFromText="180" w:rightFromText="180" w:vertAnchor="text" w:tblpXSpec="center" w:tblpY="1"/>
              <w:tblOverlap w:val="never"/>
              <w:tblW w:w="825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3541"/>
              <w:gridCol w:w="3436"/>
              <w:gridCol w:w="12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3541" w:type="dxa"/>
                  <w:shd w:val="clear" w:color="auto" w:fill="auto"/>
                  <w:vAlign w:val="center"/>
                </w:tcPr>
                <w:p>
                  <w:pPr>
                    <w:spacing w:after="0"/>
                    <w:jc w:val="center"/>
                    <w:rPr>
                      <w:rFonts w:ascii="Times New Roman" w:hAnsi="Times New Roman" w:eastAsiaTheme="minorEastAsia"/>
                      <w:b/>
                      <w:sz w:val="21"/>
                      <w:szCs w:val="21"/>
                    </w:rPr>
                  </w:pPr>
                  <w:r>
                    <w:rPr>
                      <w:rFonts w:ascii="Times New Roman" w:hAnsi="Times New Roman" w:eastAsiaTheme="minorEastAsia"/>
                      <w:b/>
                      <w:sz w:val="21"/>
                      <w:szCs w:val="21"/>
                    </w:rPr>
                    <w:t>环评及批复要求</w:t>
                  </w:r>
                </w:p>
              </w:tc>
              <w:tc>
                <w:tcPr>
                  <w:tcW w:w="3436" w:type="dxa"/>
                  <w:shd w:val="clear" w:color="auto" w:fill="auto"/>
                  <w:vAlign w:val="center"/>
                </w:tcPr>
                <w:p>
                  <w:pPr>
                    <w:spacing w:after="0"/>
                    <w:ind w:left="125" w:leftChars="57" w:firstLine="105" w:firstLineChars="50"/>
                    <w:jc w:val="center"/>
                    <w:rPr>
                      <w:rFonts w:ascii="Times New Roman" w:hAnsi="Times New Roman" w:eastAsiaTheme="minorEastAsia"/>
                      <w:b/>
                      <w:sz w:val="21"/>
                      <w:szCs w:val="21"/>
                    </w:rPr>
                  </w:pPr>
                  <w:r>
                    <w:rPr>
                      <w:rFonts w:ascii="Times New Roman" w:hAnsi="Times New Roman" w:eastAsiaTheme="minorEastAsia"/>
                      <w:b/>
                      <w:sz w:val="21"/>
                      <w:szCs w:val="21"/>
                    </w:rPr>
                    <w:t>实际落实情况</w:t>
                  </w:r>
                </w:p>
              </w:tc>
              <w:tc>
                <w:tcPr>
                  <w:tcW w:w="1276" w:type="dxa"/>
                </w:tcPr>
                <w:p>
                  <w:pPr>
                    <w:spacing w:after="0"/>
                    <w:ind w:left="125" w:leftChars="57" w:firstLine="105" w:firstLineChars="50"/>
                    <w:jc w:val="center"/>
                    <w:rPr>
                      <w:rFonts w:ascii="Times New Roman" w:hAnsi="Times New Roman" w:eastAsiaTheme="minorEastAsia"/>
                      <w:b/>
                      <w:sz w:val="21"/>
                      <w:szCs w:val="21"/>
                    </w:rPr>
                  </w:pPr>
                  <w:r>
                    <w:rPr>
                      <w:rFonts w:hint="eastAsia" w:ascii="Times New Roman" w:hAnsi="Times New Roman" w:eastAsiaTheme="minorEastAsia"/>
                      <w:b/>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75" w:hRule="atLeast"/>
                <w:jc w:val="center"/>
              </w:trPr>
              <w:tc>
                <w:tcPr>
                  <w:tcW w:w="3541" w:type="dxa"/>
                  <w:shd w:val="clear" w:color="auto" w:fill="auto"/>
                  <w:vAlign w:val="center"/>
                </w:tcPr>
                <w:p>
                  <w:pPr>
                    <w:spacing w:before="3" w:line="343" w:lineRule="exact"/>
                    <w:ind w:right="-80"/>
                    <w:rPr>
                      <w:rFonts w:ascii="Times New Roman" w:hAnsi="Times New Roman" w:eastAsiaTheme="minorEastAsia"/>
                      <w:sz w:val="21"/>
                      <w:szCs w:val="21"/>
                    </w:rPr>
                  </w:pPr>
                  <w:r>
                    <w:rPr>
                      <w:rFonts w:hint="eastAsia" w:ascii="Times New Roman" w:hAnsi="Times New Roman" w:eastAsiaTheme="minorEastAsia"/>
                      <w:sz w:val="21"/>
                      <w:szCs w:val="21"/>
                    </w:rPr>
                    <w:t>生产废水为浓盐水，主要成分为盐分，子项目1浓盐水排入下游污水五期处理系统，子项目2浓盐水排入下游污水六期处理系统，不外排。生活污水经污水管网统一排入污水处理设施。</w:t>
                  </w:r>
                </w:p>
              </w:tc>
              <w:tc>
                <w:tcPr>
                  <w:tcW w:w="3436" w:type="dxa"/>
                  <w:shd w:val="clear" w:color="auto" w:fill="auto"/>
                  <w:vAlign w:val="center"/>
                </w:tcPr>
                <w:p>
                  <w:pPr>
                    <w:spacing w:line="276" w:lineRule="auto"/>
                    <w:rPr>
                      <w:rFonts w:ascii="Times New Roman" w:hAnsi="Times New Roman" w:eastAsiaTheme="minorEastAsia"/>
                      <w:sz w:val="21"/>
                      <w:szCs w:val="21"/>
                    </w:rPr>
                  </w:pPr>
                  <w:r>
                    <w:rPr>
                      <w:rFonts w:hint="eastAsia" w:ascii="Times New Roman" w:hAnsi="Times New Roman" w:eastAsiaTheme="minorEastAsia"/>
                      <w:sz w:val="21"/>
                      <w:szCs w:val="21"/>
                    </w:rPr>
                    <w:t>本项目的生产废水为浓盐水，主要成分为盐分，子项目1浓盐水进入下游污水五期处理系统，子项目2浓盐水进入下游污水六期处理系统，不外排。生活污水中主要污染物有COD、BOD、氨氮、SS、动植物油类等，经污水管网统一排入污水处理设施。</w:t>
                  </w:r>
                </w:p>
              </w:tc>
              <w:tc>
                <w:tcPr>
                  <w:tcW w:w="1276" w:type="dxa"/>
                  <w:vAlign w:val="center"/>
                </w:tcPr>
                <w:p>
                  <w:pPr>
                    <w:spacing w:line="276" w:lineRule="auto"/>
                    <w:ind w:firstLine="420" w:firstLineChars="200"/>
                    <w:rPr>
                      <w:rFonts w:ascii="Times New Roman" w:hAnsi="Times New Roman" w:eastAsiaTheme="minorEastAsia"/>
                      <w:sz w:val="21"/>
                      <w:szCs w:val="21"/>
                    </w:rPr>
                  </w:pPr>
                  <w:r>
                    <w:rPr>
                      <w:rFonts w:hint="eastAsia" w:ascii="Times New Roman" w:hAnsi="Times New Roman" w:eastAsiaTheme="minorEastAsia"/>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45" w:hRule="atLeast"/>
                <w:jc w:val="center"/>
              </w:trPr>
              <w:tc>
                <w:tcPr>
                  <w:tcW w:w="3541" w:type="dxa"/>
                  <w:shd w:val="clear" w:color="auto" w:fill="auto"/>
                  <w:vAlign w:val="center"/>
                </w:tcPr>
                <w:p>
                  <w:pPr>
                    <w:spacing w:before="29" w:line="323" w:lineRule="exact"/>
                    <w:ind w:right="-2"/>
                    <w:rPr>
                      <w:rFonts w:ascii="Times New Roman" w:hAnsi="Times New Roman" w:eastAsiaTheme="minorEastAsia"/>
                      <w:sz w:val="21"/>
                      <w:szCs w:val="21"/>
                    </w:rPr>
                  </w:pPr>
                  <w:r>
                    <w:rPr>
                      <w:rFonts w:hint="eastAsia" w:ascii="Times New Roman" w:hAnsi="Times New Roman" w:eastAsiaTheme="minorEastAsia"/>
                      <w:sz w:val="21"/>
                      <w:szCs w:val="21"/>
                    </w:rPr>
                    <w:t>泵类等产噪设备采用低噪声设备，基础减震、厂房隔声等措施，各风机出口安装消声器，确保厂界噪声达到《工业企业厂界环境噪声排放标准》（GB12348-2008）中的厂界外3类噪声排放限值，即昼间65 dB(A)、夜间55 dB(A)。</w:t>
                  </w:r>
                </w:p>
              </w:tc>
              <w:tc>
                <w:tcPr>
                  <w:tcW w:w="3436" w:type="dxa"/>
                  <w:shd w:val="clear" w:color="auto" w:fill="auto"/>
                  <w:vAlign w:val="center"/>
                </w:tcPr>
                <w:p>
                  <w:pPr>
                    <w:spacing w:line="276" w:lineRule="auto"/>
                    <w:rPr>
                      <w:rFonts w:ascii="Times New Roman" w:hAnsi="Times New Roman" w:eastAsiaTheme="minorEastAsia"/>
                      <w:szCs w:val="21"/>
                    </w:rPr>
                  </w:pPr>
                  <w:r>
                    <w:rPr>
                      <w:rFonts w:hint="eastAsia" w:ascii="Times New Roman" w:hAnsi="Times New Roman" w:eastAsiaTheme="minorEastAsia"/>
                      <w:sz w:val="21"/>
                      <w:szCs w:val="21"/>
                    </w:rPr>
                    <w:t>水处理设施中产噪设备均设有减震基础、水泵单独布置在泵房，风机设置有消声器等降噪设施，监测结果测得厂界噪声达到《工业企业厂界环境噪声排放标准》（</w:t>
                  </w:r>
                  <w:r>
                    <w:rPr>
                      <w:rFonts w:ascii="Times New Roman" w:hAnsi="Times New Roman" w:eastAsiaTheme="minorEastAsia"/>
                      <w:sz w:val="21"/>
                      <w:szCs w:val="21"/>
                    </w:rPr>
                    <w:t>GB12348-2008</w:t>
                  </w:r>
                  <w:r>
                    <w:rPr>
                      <w:rFonts w:hint="eastAsia" w:ascii="Times New Roman" w:hAnsi="Times New Roman" w:eastAsiaTheme="minorEastAsia"/>
                      <w:sz w:val="21"/>
                      <w:szCs w:val="21"/>
                    </w:rPr>
                    <w:t>）中的厂界外</w:t>
                  </w:r>
                  <w:r>
                    <w:rPr>
                      <w:rFonts w:ascii="Times New Roman" w:hAnsi="Times New Roman" w:eastAsiaTheme="minorEastAsia"/>
                      <w:sz w:val="21"/>
                      <w:szCs w:val="21"/>
                    </w:rPr>
                    <w:t>3</w:t>
                  </w:r>
                  <w:r>
                    <w:rPr>
                      <w:rFonts w:hint="eastAsia" w:ascii="Times New Roman" w:hAnsi="Times New Roman" w:eastAsiaTheme="minorEastAsia"/>
                      <w:sz w:val="21"/>
                      <w:szCs w:val="21"/>
                    </w:rPr>
                    <w:t>类噪声排放限值。</w:t>
                  </w:r>
                </w:p>
              </w:tc>
              <w:tc>
                <w:tcPr>
                  <w:tcW w:w="1276" w:type="dxa"/>
                  <w:vAlign w:val="center"/>
                </w:tcPr>
                <w:p>
                  <w:pPr>
                    <w:spacing w:line="276" w:lineRule="auto"/>
                    <w:ind w:firstLine="420" w:firstLineChars="200"/>
                    <w:rPr>
                      <w:rFonts w:ascii="Times New Roman" w:hAnsi="Times New Roman" w:eastAsiaTheme="minorEastAsia"/>
                      <w:sz w:val="21"/>
                      <w:szCs w:val="21"/>
                    </w:rPr>
                  </w:pPr>
                  <w:r>
                    <w:rPr>
                      <w:rFonts w:hint="eastAsia" w:ascii="Times New Roman" w:hAnsi="Times New Roman" w:eastAsiaTheme="minorEastAsia"/>
                      <w:sz w:val="21"/>
                      <w:szCs w:val="21"/>
                    </w:rPr>
                    <w:t>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58" w:hRule="atLeast"/>
                <w:jc w:val="center"/>
              </w:trPr>
              <w:tc>
                <w:tcPr>
                  <w:tcW w:w="3541" w:type="dxa"/>
                  <w:shd w:val="clear" w:color="auto" w:fill="auto"/>
                  <w:vAlign w:val="center"/>
                </w:tcPr>
                <w:p>
                  <w:pPr>
                    <w:spacing w:before="147"/>
                    <w:ind w:right="-95"/>
                    <w:rPr>
                      <w:rFonts w:ascii="Times New Roman" w:hAnsi="Times New Roman" w:eastAsiaTheme="minorEastAsia"/>
                      <w:sz w:val="21"/>
                      <w:szCs w:val="21"/>
                    </w:rPr>
                  </w:pPr>
                  <w:r>
                    <w:rPr>
                      <w:rFonts w:hint="eastAsia" w:ascii="Times New Roman" w:hAnsi="Times New Roman" w:eastAsiaTheme="minorEastAsia"/>
                      <w:sz w:val="21"/>
                      <w:szCs w:val="21"/>
                    </w:rPr>
                    <w:t>废水处理系统产生的污泥送至1549浊环平流池，经进一步脱水后到原料场混料；废机油在厂内暂存，依托现有危险废物暂存库，并交由有资质单位统一回收处理；生活垃圾统一由环卫部门收集。一般工业固体废物执行《一般工业固体废物贮存、处置场污染控制标准》（GB18599-2001）及其修改单（环境保护部公告2013年第36号）中相关规定。危险废物执行《危险废物贮存污染控制标准》（GB18597--2001）及其修改单（环境保护部公告2013年第36号）中相关规定。</w:t>
                  </w:r>
                </w:p>
              </w:tc>
              <w:tc>
                <w:tcPr>
                  <w:tcW w:w="3436" w:type="dxa"/>
                  <w:shd w:val="clear" w:color="auto" w:fill="auto"/>
                  <w:vAlign w:val="center"/>
                </w:tcPr>
                <w:p>
                  <w:pPr>
                    <w:spacing w:after="0" w:line="276" w:lineRule="auto"/>
                    <w:jc w:val="both"/>
                    <w:rPr>
                      <w:rFonts w:ascii="Times New Roman" w:hAnsi="Times New Roman" w:eastAsiaTheme="minorEastAsia"/>
                      <w:sz w:val="21"/>
                      <w:szCs w:val="21"/>
                    </w:rPr>
                  </w:pPr>
                  <w:r>
                    <w:rPr>
                      <w:rFonts w:hint="eastAsia" w:ascii="Times New Roman" w:hAnsi="Times New Roman" w:eastAsiaTheme="minorEastAsia"/>
                      <w:sz w:val="21"/>
                      <w:szCs w:val="21"/>
                    </w:rPr>
                    <w:t>项目产生的生活垃圾主要为职工日常生活中抛弃的各类废弃物，如废纸、废塑料等，及时将生活垃圾运往当地生活垃圾指定存放地点，由环卫部门统一处置。外运途中，也将采取有效的密闭或覆盖措施，避免二次污染。</w:t>
                  </w:r>
                  <w:r>
                    <w:rPr>
                      <w:rFonts w:hint="eastAsia" w:ascii="Times New Roman" w:hAnsi="Times New Roman" w:eastAsiaTheme="minorEastAsia"/>
                      <w:sz w:val="21"/>
                      <w:szCs w:val="21"/>
                      <w:highlight w:val="none"/>
                    </w:rPr>
                    <w:t>废机油</w:t>
                  </w:r>
                  <w:r>
                    <w:rPr>
                      <w:rFonts w:hint="eastAsia" w:ascii="Times New Roman" w:hAnsi="Times New Roman" w:eastAsiaTheme="minorEastAsia"/>
                      <w:sz w:val="21"/>
                      <w:szCs w:val="21"/>
                      <w:highlight w:val="none"/>
                      <w:lang w:eastAsia="zh-CN"/>
                    </w:rPr>
                    <w:t>送至有资质单位进行统一处理</w:t>
                  </w:r>
                  <w:r>
                    <w:rPr>
                      <w:rFonts w:hint="eastAsia" w:ascii="Times New Roman" w:hAnsi="Times New Roman" w:eastAsiaTheme="minorEastAsia"/>
                      <w:sz w:val="21"/>
                      <w:szCs w:val="21"/>
                      <w:highlight w:val="none"/>
                    </w:rPr>
                    <w:t>。废</w:t>
                  </w:r>
                  <w:r>
                    <w:rPr>
                      <w:rFonts w:hint="eastAsia" w:ascii="Times New Roman" w:hAnsi="Times New Roman" w:eastAsiaTheme="minorEastAsia"/>
                      <w:sz w:val="21"/>
                      <w:szCs w:val="21"/>
                    </w:rPr>
                    <w:t>水处理系统产生的污泥送至1549浊环平流池，经进一步脱水后到原料场混料。</w:t>
                  </w:r>
                </w:p>
              </w:tc>
              <w:tc>
                <w:tcPr>
                  <w:tcW w:w="1276" w:type="dxa"/>
                  <w:vAlign w:val="center"/>
                </w:tcPr>
                <w:p>
                  <w:pPr>
                    <w:spacing w:line="276" w:lineRule="auto"/>
                    <w:ind w:firstLine="420" w:firstLineChars="200"/>
                    <w:rPr>
                      <w:rFonts w:ascii="Times New Roman" w:hAnsi="Times New Roman" w:eastAsiaTheme="minorEastAsia"/>
                      <w:sz w:val="21"/>
                      <w:szCs w:val="21"/>
                    </w:rPr>
                  </w:pPr>
                  <w:r>
                    <w:rPr>
                      <w:rFonts w:hint="eastAsia" w:ascii="Times New Roman" w:hAnsi="Times New Roman" w:eastAsiaTheme="minorEastAsia"/>
                      <w:sz w:val="21"/>
                      <w:szCs w:val="21"/>
                      <w:highlight w:val="none"/>
                    </w:rPr>
                    <w:t>一致</w:t>
                  </w:r>
                </w:p>
              </w:tc>
            </w:tr>
          </w:tbl>
          <w:p/>
        </w:tc>
      </w:tr>
    </w:tbl>
    <w:p>
      <w:pPr>
        <w:spacing w:line="360" w:lineRule="auto"/>
        <w:rPr>
          <w:rFonts w:eastAsia="仿宋_GB2312"/>
          <w:color w:val="000000"/>
          <w:sz w:val="21"/>
          <w:szCs w:val="21"/>
        </w:rPr>
        <w:sectPr>
          <w:footerReference r:id="rId8" w:type="default"/>
          <w:pgSz w:w="11906" w:h="16838"/>
          <w:pgMar w:top="1440" w:right="1800" w:bottom="1440" w:left="1800" w:header="708" w:footer="708" w:gutter="0"/>
          <w:pgNumType w:start="1"/>
          <w:cols w:space="720" w:num="1"/>
          <w:docGrid w:linePitch="360" w:charSpace="0"/>
        </w:sectPr>
      </w:pPr>
    </w:p>
    <w:p>
      <w:pPr>
        <w:pStyle w:val="74"/>
        <w:numPr>
          <w:ilvl w:val="0"/>
          <w:numId w:val="0"/>
        </w:numPr>
        <w:tabs>
          <w:tab w:val="left" w:pos="2760"/>
        </w:tabs>
        <w:spacing w:line="360" w:lineRule="auto"/>
        <w:jc w:val="both"/>
        <w:rPr>
          <w:rFonts w:ascii="仿宋" w:hAnsi="仿宋" w:eastAsia="仿宋" w:cs="宋体"/>
          <w:sz w:val="24"/>
          <w:szCs w:val="24"/>
        </w:rPr>
      </w:pPr>
      <w:bookmarkStart w:id="5" w:name="_Toc17999557"/>
      <w:r>
        <w:rPr>
          <w:rFonts w:hint="eastAsia" w:ascii="仿宋" w:hAnsi="仿宋" w:eastAsia="仿宋" w:cs="宋体"/>
          <w:sz w:val="24"/>
          <w:szCs w:val="24"/>
        </w:rPr>
        <w:t>表五  验收监测质量保证及质量控制</w:t>
      </w:r>
      <w:bookmarkEnd w:id="5"/>
    </w:p>
    <w:tbl>
      <w:tblPr>
        <w:tblStyle w:val="40"/>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9" w:hRule="atLeast"/>
        </w:trPr>
        <w:tc>
          <w:tcPr>
            <w:tcW w:w="8957" w:type="dxa"/>
          </w:tcPr>
          <w:p>
            <w:pPr>
              <w:tabs>
                <w:tab w:val="left" w:pos="347"/>
                <w:tab w:val="left" w:pos="4684"/>
              </w:tabs>
              <w:bidi w:val="0"/>
              <w:jc w:val="left"/>
              <w:rPr>
                <w:rFonts w:asciiTheme="minorEastAsia" w:hAnsiTheme="minorEastAsia" w:eastAsiaTheme="minorEastAsia"/>
                <w:b/>
                <w:sz w:val="24"/>
                <w:szCs w:val="24"/>
              </w:rPr>
            </w:pPr>
            <w:r>
              <w:rPr>
                <w:rFonts w:hint="eastAsia"/>
                <w:lang w:eastAsia="zh-CN"/>
              </w:rPr>
              <w:tab/>
            </w:r>
            <w:r>
              <w:rPr>
                <w:rFonts w:hint="eastAsia" w:asciiTheme="minorEastAsia" w:hAnsiTheme="minorEastAsia" w:eastAsiaTheme="minorEastAsia"/>
                <w:b/>
                <w:sz w:val="24"/>
                <w:szCs w:val="24"/>
              </w:rPr>
              <w:t>一</w:t>
            </w:r>
            <w:r>
              <w:rPr>
                <w:rFonts w:asciiTheme="minorEastAsia" w:hAnsiTheme="minorEastAsia" w:eastAsiaTheme="minorEastAsia"/>
                <w:b/>
                <w:sz w:val="24"/>
                <w:szCs w:val="24"/>
              </w:rPr>
              <w:t>、第三方监测机构资质</w:t>
            </w:r>
          </w:p>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委托有资质的检（监）测机构进行验收监测，对检（监）测机构的资质进行确认，确认检（监）测机构的监测业务能力符合要求。</w:t>
            </w:r>
          </w:p>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本项目具体由上海金艺检测技术有限公司太原分公司完成本次竣工环保验收的监测工作</w:t>
            </w:r>
            <w:r>
              <w:rPr>
                <w:rFonts w:ascii="Times New Roman" w:hAnsi="Times New Roman" w:eastAsiaTheme="minorEastAsia"/>
                <w:szCs w:val="24"/>
              </w:rPr>
              <w:t>。</w:t>
            </w:r>
          </w:p>
          <w:p>
            <w:pPr>
              <w:pStyle w:val="70"/>
              <w:spacing w:after="0" w:line="360" w:lineRule="auto"/>
              <w:ind w:firstLine="482"/>
              <w:rPr>
                <w:rFonts w:ascii="Times New Roman" w:hAnsi="Times New Roman" w:eastAsiaTheme="minorEastAsia"/>
                <w:szCs w:val="24"/>
              </w:rPr>
            </w:pPr>
            <w:r>
              <w:rPr>
                <w:rFonts w:hint="eastAsia" w:asciiTheme="minorEastAsia" w:hAnsiTheme="minorEastAsia" w:eastAsiaTheme="minorEastAsia"/>
                <w:b/>
                <w:szCs w:val="24"/>
              </w:rPr>
              <w:t>二</w:t>
            </w:r>
            <w:r>
              <w:rPr>
                <w:rFonts w:asciiTheme="minorEastAsia" w:hAnsiTheme="minorEastAsia" w:eastAsiaTheme="minorEastAsia"/>
                <w:b/>
                <w:szCs w:val="24"/>
              </w:rPr>
              <w:t>、</w:t>
            </w:r>
            <w:r>
              <w:rPr>
                <w:rFonts w:hint="eastAsia" w:asciiTheme="minorEastAsia" w:hAnsiTheme="minorEastAsia" w:eastAsiaTheme="minorEastAsia"/>
                <w:b/>
                <w:szCs w:val="24"/>
              </w:rPr>
              <w:t>质量保证及质量控制</w:t>
            </w:r>
          </w:p>
          <w:p>
            <w:pPr>
              <w:pStyle w:val="70"/>
              <w:spacing w:after="0" w:line="360" w:lineRule="auto"/>
              <w:ind w:firstLine="480"/>
              <w:rPr>
                <w:rFonts w:ascii="Times New Roman" w:hAnsi="Times New Roman" w:eastAsiaTheme="minorEastAsia"/>
                <w:szCs w:val="24"/>
              </w:rPr>
            </w:pPr>
            <w:r>
              <w:rPr>
                <w:rFonts w:ascii="Times New Roman" w:hAnsi="Times New Roman" w:eastAsiaTheme="minorEastAsia"/>
                <w:szCs w:val="24"/>
              </w:rPr>
              <w:t>为</w:t>
            </w:r>
            <w:r>
              <w:rPr>
                <w:rFonts w:hint="eastAsia" w:ascii="Times New Roman" w:hAnsi="Times New Roman" w:eastAsiaTheme="minorEastAsia"/>
                <w:szCs w:val="24"/>
              </w:rPr>
              <w:t>为确保本次监测数据准确、可靠，代表性强，根据国家环保总局环发[06]114号文“关于印发《环境监测质量管理规定》、《环境监测人员持证上岗考核制度》的通知”、《环境监测质量管理技术导则》(HJ 630-2011)和《固定污染源监测质量保证与质量控制技术规范（试行）》（HJ/T 373-2007）的有关规定，对监测全过程进行质量控制，主要措施有：</w:t>
            </w:r>
          </w:p>
          <w:p>
            <w:pPr>
              <w:pStyle w:val="70"/>
              <w:spacing w:after="0" w:line="360" w:lineRule="auto"/>
              <w:ind w:firstLine="480"/>
              <w:rPr>
                <w:rFonts w:ascii="Times New Roman" w:hAnsi="Times New Roman" w:eastAsiaTheme="minorEastAsia"/>
                <w:szCs w:val="24"/>
              </w:rPr>
            </w:pPr>
            <w:r>
              <w:rPr>
                <w:rFonts w:ascii="Times New Roman" w:hAnsi="Times New Roman" w:eastAsiaTheme="minorEastAsia"/>
                <w:szCs w:val="24"/>
              </w:rPr>
              <w:t>（1）监测人员全部持证上岗，见表</w:t>
            </w:r>
            <w:r>
              <w:rPr>
                <w:rFonts w:hint="eastAsia" w:ascii="Times New Roman" w:hAnsi="Times New Roman" w:eastAsiaTheme="minorEastAsia"/>
                <w:szCs w:val="24"/>
              </w:rPr>
              <w:t>5</w:t>
            </w:r>
            <w:r>
              <w:rPr>
                <w:rFonts w:ascii="Times New Roman" w:hAnsi="Times New Roman" w:eastAsiaTheme="minorEastAsia"/>
                <w:szCs w:val="24"/>
              </w:rPr>
              <w:t>-1；</w:t>
            </w:r>
          </w:p>
          <w:p>
            <w:pPr>
              <w:spacing w:before="120" w:beforeLines="50" w:after="0"/>
              <w:jc w:val="center"/>
              <w:rPr>
                <w:rFonts w:ascii="Times New Roman" w:hAnsi="Times New Roman" w:eastAsiaTheme="minorEastAsia"/>
                <w:sz w:val="24"/>
                <w:szCs w:val="24"/>
              </w:rPr>
            </w:pPr>
            <w:r>
              <w:rPr>
                <w:rFonts w:ascii="Times New Roman" w:hAnsi="Times New Roman" w:eastAsiaTheme="minorEastAsia"/>
                <w:sz w:val="24"/>
                <w:szCs w:val="24"/>
              </w:rPr>
              <w:t>表5-1 监测人员持证上岗情况一览表</w:t>
            </w:r>
            <w:r>
              <w:rPr>
                <w:rFonts w:hint="eastAsia" w:ascii="Times New Roman" w:hAnsi="Times New Roman" w:eastAsiaTheme="minorEastAsia"/>
                <w:sz w:val="24"/>
                <w:szCs w:val="24"/>
              </w:rPr>
              <w:t>（</w:t>
            </w:r>
            <w:r>
              <w:rPr>
                <w:rFonts w:hint="eastAsia" w:ascii="Times New Roman" w:hAnsi="Times New Roman" w:eastAsiaTheme="minorEastAsia"/>
                <w:szCs w:val="24"/>
              </w:rPr>
              <w:t>上海金艺检测技术有限公司</w:t>
            </w:r>
            <w:r>
              <w:rPr>
                <w:rFonts w:hint="eastAsia" w:ascii="Times New Roman" w:hAnsi="Times New Roman" w:eastAsiaTheme="minorEastAsia"/>
                <w:szCs w:val="24"/>
                <w:lang w:eastAsia="zh-CN"/>
              </w:rPr>
              <w:t>分公司</w:t>
            </w:r>
            <w:r>
              <w:rPr>
                <w:rFonts w:hint="eastAsia" w:ascii="Times New Roman" w:hAnsi="Times New Roman" w:eastAsiaTheme="minorEastAsia"/>
                <w:sz w:val="24"/>
                <w:szCs w:val="24"/>
              </w:rPr>
              <w:t>）</w:t>
            </w:r>
          </w:p>
          <w:tbl>
            <w:tblPr>
              <w:tblStyle w:val="40"/>
              <w:tblpPr w:leftFromText="180" w:rightFromText="180" w:vertAnchor="text" w:tblpXSpec="center" w:tblpY="1"/>
              <w:tblOverlap w:val="never"/>
              <w:tblW w:w="86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0"/>
              <w:gridCol w:w="1729"/>
              <w:gridCol w:w="1730"/>
              <w:gridCol w:w="1729"/>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spacing w:after="0"/>
                    <w:jc w:val="center"/>
                    <w:rPr>
                      <w:rFonts w:ascii="Times New Roman" w:hAnsi="Times New Roman" w:eastAsiaTheme="minorEastAsia"/>
                      <w:sz w:val="21"/>
                      <w:szCs w:val="24"/>
                    </w:rPr>
                  </w:pPr>
                  <w:r>
                    <w:rPr>
                      <w:rFonts w:ascii="Times New Roman" w:hAnsi="Times New Roman" w:eastAsiaTheme="minorEastAsia"/>
                      <w:sz w:val="21"/>
                      <w:szCs w:val="24"/>
                    </w:rPr>
                    <w:t>姓  名</w:t>
                  </w:r>
                </w:p>
              </w:tc>
              <w:tc>
                <w:tcPr>
                  <w:tcW w:w="1729" w:type="dxa"/>
                  <w:vAlign w:val="center"/>
                </w:tcPr>
                <w:p>
                  <w:pPr>
                    <w:adjustRightInd/>
                    <w:snapToGrid/>
                    <w:spacing w:after="0"/>
                    <w:jc w:val="center"/>
                    <w:rPr>
                      <w:rFonts w:ascii="Times New Roman" w:hAnsi="Times New Roman" w:eastAsiaTheme="minorEastAsia"/>
                      <w:sz w:val="21"/>
                      <w:szCs w:val="24"/>
                    </w:rPr>
                  </w:pPr>
                  <w:r>
                    <w:rPr>
                      <w:rFonts w:hint="eastAsia" w:ascii="Times New Roman" w:hAnsi="Times New Roman" w:eastAsiaTheme="minorEastAsia"/>
                      <w:sz w:val="21"/>
                      <w:szCs w:val="24"/>
                    </w:rPr>
                    <w:t>王耀宏</w:t>
                  </w:r>
                </w:p>
              </w:tc>
              <w:tc>
                <w:tcPr>
                  <w:tcW w:w="1730" w:type="dxa"/>
                  <w:vAlign w:val="center"/>
                </w:tcPr>
                <w:p>
                  <w:pPr>
                    <w:adjustRightInd/>
                    <w:snapToGrid/>
                    <w:spacing w:after="0"/>
                    <w:jc w:val="center"/>
                    <w:rPr>
                      <w:rFonts w:ascii="Times New Roman" w:hAnsi="Times New Roman" w:eastAsiaTheme="minorEastAsia"/>
                      <w:sz w:val="21"/>
                      <w:szCs w:val="24"/>
                    </w:rPr>
                  </w:pPr>
                  <w:r>
                    <w:rPr>
                      <w:rFonts w:hint="eastAsia" w:ascii="Times New Roman" w:hAnsi="Times New Roman" w:eastAsiaTheme="minorEastAsia"/>
                      <w:sz w:val="21"/>
                      <w:szCs w:val="24"/>
                    </w:rPr>
                    <w:t>李成超</w:t>
                  </w:r>
                </w:p>
              </w:tc>
              <w:tc>
                <w:tcPr>
                  <w:tcW w:w="1729" w:type="dxa"/>
                  <w:vAlign w:val="center"/>
                </w:tcPr>
                <w:p>
                  <w:pPr>
                    <w:adjustRightInd/>
                    <w:snapToGrid/>
                    <w:spacing w:after="0"/>
                    <w:jc w:val="center"/>
                    <w:rPr>
                      <w:rFonts w:ascii="Times New Roman" w:hAnsi="Times New Roman" w:eastAsiaTheme="minorEastAsia"/>
                      <w:sz w:val="21"/>
                      <w:szCs w:val="24"/>
                    </w:rPr>
                  </w:pPr>
                  <w:r>
                    <w:rPr>
                      <w:rFonts w:hint="eastAsia" w:ascii="Times New Roman" w:hAnsi="Times New Roman" w:eastAsiaTheme="minorEastAsia"/>
                      <w:sz w:val="21"/>
                      <w:szCs w:val="24"/>
                    </w:rPr>
                    <w:t>李志明</w:t>
                  </w:r>
                </w:p>
              </w:tc>
              <w:tc>
                <w:tcPr>
                  <w:tcW w:w="1732" w:type="dxa"/>
                  <w:vAlign w:val="center"/>
                </w:tcPr>
                <w:p>
                  <w:pPr>
                    <w:adjustRightInd/>
                    <w:snapToGrid/>
                    <w:spacing w:after="0"/>
                    <w:jc w:val="center"/>
                    <w:rPr>
                      <w:rFonts w:ascii="Times New Roman" w:hAnsi="Times New Roman" w:eastAsiaTheme="minorEastAsia"/>
                      <w:sz w:val="21"/>
                      <w:szCs w:val="24"/>
                    </w:rPr>
                  </w:pPr>
                  <w:r>
                    <w:rPr>
                      <w:rFonts w:hint="eastAsia" w:ascii="Times New Roman" w:hAnsi="Times New Roman" w:eastAsiaTheme="minorEastAsia"/>
                      <w:sz w:val="21"/>
                      <w:szCs w:val="24"/>
                    </w:rPr>
                    <w:t>杨大奕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上岗证号</w:t>
                  </w:r>
                </w:p>
              </w:tc>
              <w:tc>
                <w:tcPr>
                  <w:tcW w:w="17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JY-06-014</w:t>
                  </w:r>
                </w:p>
              </w:tc>
              <w:tc>
                <w:tcPr>
                  <w:tcW w:w="173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JY-06-016</w:t>
                  </w:r>
                </w:p>
              </w:tc>
              <w:tc>
                <w:tcPr>
                  <w:tcW w:w="17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JY-06-018</w:t>
                  </w:r>
                </w:p>
              </w:tc>
              <w:tc>
                <w:tcPr>
                  <w:tcW w:w="1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JY-06-019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姓  名</w:t>
                  </w:r>
                </w:p>
              </w:tc>
              <w:tc>
                <w:tcPr>
                  <w:tcW w:w="17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任剑</w:t>
                  </w:r>
                </w:p>
              </w:tc>
              <w:tc>
                <w:tcPr>
                  <w:tcW w:w="173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张洪泳</w:t>
                  </w:r>
                </w:p>
              </w:tc>
              <w:tc>
                <w:tcPr>
                  <w:tcW w:w="1729" w:type="dxa"/>
                  <w:vAlign w:val="center"/>
                </w:tcPr>
                <w:p>
                  <w:pPr>
                    <w:adjustRightInd/>
                    <w:snapToGrid/>
                    <w:spacing w:after="0"/>
                    <w:jc w:val="center"/>
                    <w:rPr>
                      <w:rFonts w:hint="eastAsia" w:ascii="Times New Roman" w:hAnsi="Times New Roman" w:eastAsiaTheme="minorEastAsia"/>
                      <w:sz w:val="21"/>
                      <w:szCs w:val="24"/>
                      <w:lang w:eastAsia="zh-CN"/>
                    </w:rPr>
                  </w:pPr>
                  <w:r>
                    <w:rPr>
                      <w:rFonts w:hint="eastAsia" w:ascii="Times New Roman" w:hAnsi="Times New Roman" w:eastAsiaTheme="minorEastAsia"/>
                      <w:sz w:val="21"/>
                      <w:szCs w:val="24"/>
                      <w:lang w:eastAsia="zh-CN"/>
                    </w:rPr>
                    <w:t>王娟</w:t>
                  </w:r>
                </w:p>
              </w:tc>
              <w:tc>
                <w:tcPr>
                  <w:tcW w:w="1732"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杜慧莲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上岗证号</w:t>
                  </w:r>
                </w:p>
              </w:tc>
              <w:tc>
                <w:tcPr>
                  <w:tcW w:w="17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JY-06-001</w:t>
                  </w:r>
                </w:p>
              </w:tc>
              <w:tc>
                <w:tcPr>
                  <w:tcW w:w="173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JY-06-005</w:t>
                  </w:r>
                </w:p>
              </w:tc>
              <w:tc>
                <w:tcPr>
                  <w:tcW w:w="17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JY-06-012</w:t>
                  </w:r>
                </w:p>
              </w:tc>
              <w:tc>
                <w:tcPr>
                  <w:tcW w:w="1732"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JY-06-011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姓  名</w:t>
                  </w:r>
                </w:p>
              </w:tc>
              <w:tc>
                <w:tcPr>
                  <w:tcW w:w="1729"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贾平</w:t>
                  </w:r>
                </w:p>
              </w:tc>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孙冬玲</w:t>
                  </w:r>
                </w:p>
              </w:tc>
              <w:tc>
                <w:tcPr>
                  <w:tcW w:w="1729"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郭丽</w:t>
                  </w:r>
                </w:p>
              </w:tc>
              <w:tc>
                <w:tcPr>
                  <w:tcW w:w="1732"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焦郁娟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上岗证号</w:t>
                  </w:r>
                </w:p>
              </w:tc>
              <w:tc>
                <w:tcPr>
                  <w:tcW w:w="1729"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JY-06-024</w:t>
                  </w:r>
                </w:p>
              </w:tc>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JY-06-025</w:t>
                  </w:r>
                </w:p>
              </w:tc>
              <w:tc>
                <w:tcPr>
                  <w:tcW w:w="1729"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JY-06-009</w:t>
                  </w:r>
                </w:p>
              </w:tc>
              <w:tc>
                <w:tcPr>
                  <w:tcW w:w="1732"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JY-06-015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姓  名</w:t>
                  </w:r>
                </w:p>
              </w:tc>
              <w:tc>
                <w:tcPr>
                  <w:tcW w:w="1729"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魏健华</w:t>
                  </w:r>
                </w:p>
              </w:tc>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郝伟</w:t>
                  </w:r>
                </w:p>
              </w:tc>
              <w:tc>
                <w:tcPr>
                  <w:tcW w:w="1729" w:type="dxa"/>
                  <w:vAlign w:val="center"/>
                </w:tcPr>
                <w:p>
                  <w:pPr>
                    <w:adjustRightInd/>
                    <w:snapToGrid/>
                    <w:spacing w:after="0"/>
                    <w:jc w:val="center"/>
                    <w:rPr>
                      <w:rFonts w:hint="eastAsia" w:ascii="Times New Roman" w:hAnsi="Times New Roman" w:eastAsiaTheme="minorEastAsia"/>
                      <w:sz w:val="21"/>
                      <w:szCs w:val="24"/>
                    </w:rPr>
                  </w:pPr>
                </w:p>
              </w:tc>
              <w:tc>
                <w:tcPr>
                  <w:tcW w:w="1732" w:type="dxa"/>
                  <w:vAlign w:val="center"/>
                </w:tcPr>
                <w:p>
                  <w:pPr>
                    <w:adjustRightInd/>
                    <w:snapToGrid/>
                    <w:spacing w:after="0"/>
                    <w:jc w:val="center"/>
                    <w:rPr>
                      <w:rFonts w:hint="eastAsia" w:ascii="Times New Roman" w:hAnsi="Times New Roman"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上岗证号</w:t>
                  </w:r>
                </w:p>
              </w:tc>
              <w:tc>
                <w:tcPr>
                  <w:tcW w:w="1729"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JY-06-022</w:t>
                  </w:r>
                </w:p>
              </w:tc>
              <w:tc>
                <w:tcPr>
                  <w:tcW w:w="1730" w:type="dxa"/>
                  <w:vAlign w:val="center"/>
                </w:tcPr>
                <w:p>
                  <w:pPr>
                    <w:adjustRightInd/>
                    <w:snapToGrid/>
                    <w:spacing w:after="0"/>
                    <w:jc w:val="center"/>
                    <w:rPr>
                      <w:rFonts w:hint="eastAsia" w:ascii="Times New Roman" w:hAnsi="Times New Roman" w:eastAsiaTheme="minorEastAsia"/>
                      <w:sz w:val="21"/>
                      <w:szCs w:val="24"/>
                      <w:lang w:val="en-US" w:eastAsia="zh-CN"/>
                    </w:rPr>
                  </w:pPr>
                  <w:r>
                    <w:rPr>
                      <w:rFonts w:hint="eastAsia" w:ascii="Times New Roman" w:hAnsi="Times New Roman" w:eastAsiaTheme="minorEastAsia"/>
                      <w:sz w:val="21"/>
                      <w:szCs w:val="24"/>
                    </w:rPr>
                    <w:t>JY-06-020</w:t>
                  </w:r>
                </w:p>
              </w:tc>
              <w:tc>
                <w:tcPr>
                  <w:tcW w:w="1729" w:type="dxa"/>
                  <w:vAlign w:val="center"/>
                </w:tcPr>
                <w:p>
                  <w:pPr>
                    <w:adjustRightInd/>
                    <w:snapToGrid/>
                    <w:spacing w:after="0"/>
                    <w:jc w:val="center"/>
                    <w:rPr>
                      <w:rFonts w:hint="eastAsia" w:ascii="Times New Roman" w:hAnsi="Times New Roman" w:eastAsiaTheme="minorEastAsia"/>
                      <w:sz w:val="21"/>
                      <w:szCs w:val="24"/>
                    </w:rPr>
                  </w:pPr>
                </w:p>
              </w:tc>
              <w:tc>
                <w:tcPr>
                  <w:tcW w:w="1732" w:type="dxa"/>
                  <w:vAlign w:val="center"/>
                </w:tcPr>
                <w:p>
                  <w:pPr>
                    <w:adjustRightInd/>
                    <w:snapToGrid/>
                    <w:spacing w:after="0"/>
                    <w:jc w:val="center"/>
                    <w:rPr>
                      <w:rFonts w:hint="eastAsia" w:ascii="Times New Roman" w:hAnsi="Times New Roman" w:eastAsiaTheme="minorEastAsia"/>
                      <w:sz w:val="21"/>
                      <w:szCs w:val="24"/>
                    </w:rPr>
                  </w:pPr>
                </w:p>
              </w:tc>
            </w:tr>
          </w:tbl>
          <w:p>
            <w:pPr>
              <w:pStyle w:val="70"/>
              <w:spacing w:after="0" w:line="360" w:lineRule="auto"/>
              <w:ind w:firstLine="480"/>
              <w:rPr>
                <w:rFonts w:ascii="Times New Roman" w:hAnsi="Times New Roman" w:eastAsiaTheme="minorEastAsia"/>
                <w:szCs w:val="24"/>
              </w:rPr>
            </w:pPr>
          </w:p>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（2）监测分析方法</w:t>
            </w:r>
          </w:p>
          <w:p>
            <w:pPr>
              <w:pStyle w:val="70"/>
              <w:spacing w:after="0" w:line="360" w:lineRule="auto"/>
              <w:ind w:firstLine="480"/>
              <w:rPr>
                <w:rFonts w:hint="eastAsia" w:ascii="Times New Roman" w:hAnsi="Times New Roman" w:eastAsiaTheme="minorEastAsia"/>
                <w:szCs w:val="24"/>
              </w:rPr>
            </w:pPr>
            <w:r>
              <w:rPr>
                <w:rFonts w:hint="eastAsia" w:ascii="Times New Roman" w:hAnsi="Times New Roman" w:eastAsiaTheme="minorEastAsia"/>
                <w:szCs w:val="24"/>
              </w:rPr>
              <w:t>本次竣工环保验收选择监测方法均采用国家有关部门颁布的标准（或推荐）方法，详见下表：</w:t>
            </w:r>
          </w:p>
          <w:p>
            <w:pPr>
              <w:pStyle w:val="70"/>
              <w:spacing w:after="0" w:line="360" w:lineRule="auto"/>
              <w:ind w:firstLine="480"/>
              <w:jc w:val="center"/>
              <w:rPr>
                <w:rFonts w:hint="eastAsia" w:ascii="Times New Roman" w:hAnsi="Times New Roman" w:eastAsiaTheme="minorEastAsia"/>
                <w:szCs w:val="24"/>
              </w:rPr>
            </w:pPr>
            <w:r>
              <w:rPr>
                <w:rFonts w:hint="eastAsia" w:ascii="Times New Roman" w:hAnsi="Times New Roman" w:eastAsiaTheme="minorEastAsia"/>
                <w:szCs w:val="24"/>
              </w:rPr>
              <w:t>表5</w:t>
            </w:r>
            <w:r>
              <w:rPr>
                <w:rFonts w:ascii="Times New Roman" w:hAnsi="Times New Roman" w:eastAsiaTheme="minorEastAsia"/>
                <w:szCs w:val="24"/>
              </w:rPr>
              <w:t xml:space="preserve">-2   </w:t>
            </w:r>
            <w:r>
              <w:rPr>
                <w:rFonts w:hint="eastAsia" w:ascii="Times New Roman" w:hAnsi="Times New Roman" w:eastAsiaTheme="minorEastAsia"/>
                <w:szCs w:val="24"/>
              </w:rPr>
              <w:t>监测分析方法一览表</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652"/>
              <w:gridCol w:w="1129"/>
              <w:gridCol w:w="2732"/>
              <w:gridCol w:w="1848"/>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污染源</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类别</w:t>
                  </w:r>
                </w:p>
              </w:tc>
              <w:tc>
                <w:tcPr>
                  <w:tcW w:w="65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序号</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监测项目</w:t>
                  </w:r>
                </w:p>
              </w:tc>
              <w:tc>
                <w:tcPr>
                  <w:tcW w:w="4580" w:type="dxa"/>
                  <w:gridSpan w:val="2"/>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监测方法及依据</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钢铁工业污废水</w:t>
                  </w:r>
                </w:p>
              </w:tc>
              <w:tc>
                <w:tcPr>
                  <w:tcW w:w="65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1</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电导率</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《水和废水监测分析方法》第四版</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GB/T 5750.4-2006</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w:t>
                  </w:r>
                </w:p>
              </w:tc>
              <w:tc>
                <w:tcPr>
                  <w:tcW w:w="1129"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浊度</w:t>
                  </w:r>
                </w:p>
              </w:tc>
              <w:tc>
                <w:tcPr>
                  <w:tcW w:w="273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《水和废水监测分析方法》第四版</w:t>
                  </w:r>
                </w:p>
              </w:tc>
              <w:tc>
                <w:tcPr>
                  <w:tcW w:w="0" w:type="auto"/>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散射法</w:t>
                  </w:r>
                </w:p>
              </w:tc>
              <w:tc>
                <w:tcPr>
                  <w:tcW w:w="0" w:type="auto"/>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3</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pH值</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《水质 pH值的测定 电极法》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HJ 1147-2020</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4</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悬浮物</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《水质 悬浮物的测定 重量法》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GB 11901-89</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5</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全盐量</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《水质 全盐量的测定 重量法》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HJ/T 51-1999</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10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6</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化学</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需氧量</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 xml:space="preserve">《水质 化学需氧量的测定 </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重铬酸盐法》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HJ 828-2017</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4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7</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氨氮</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 xml:space="preserve">《水质 氨氮的测定 </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纳氏试剂分光光度法》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HJ 535-2009</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0.025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8</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总氮</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 xml:space="preserve">《水质 总氮的测定 </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碱性过硫酸钾消解紫外分光光度法》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HJ 636-2012</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0.05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总磷</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 xml:space="preserve">《水质 总磷的测定 </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钼酸铵分光光度法》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GB 11893-89</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0.01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vMerge w:val="continue"/>
                  <w:tcBorders>
                    <w:bottom w:val="single" w:color="auto" w:sz="4" w:space="0"/>
                  </w:tcBorders>
                  <w:textDirection w:val="tbRlV"/>
                  <w:vAlign w:val="center"/>
                </w:tcPr>
                <w:p>
                  <w:pPr>
                    <w:adjustRightInd/>
                    <w:snapToGrid/>
                    <w:spacing w:after="0"/>
                    <w:jc w:val="center"/>
                    <w:rPr>
                      <w:rFonts w:hint="eastAsia" w:ascii="Times New Roman" w:hAnsi="Times New Roman" w:eastAsiaTheme="minorEastAsia"/>
                      <w:sz w:val="21"/>
                      <w:szCs w:val="24"/>
                    </w:rPr>
                  </w:pP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10</w:t>
                  </w:r>
                </w:p>
              </w:tc>
              <w:tc>
                <w:tcPr>
                  <w:tcW w:w="1129"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石油类</w:t>
                  </w:r>
                </w:p>
              </w:tc>
              <w:tc>
                <w:tcPr>
                  <w:tcW w:w="273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《水质 石油类和动植物油类的测定</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 xml:space="preserve"> 红外分光光度法》</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HJ 637-2018</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0.06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144" w:type="dxa"/>
                  <w:tcBorders>
                    <w:bottom w:val="single" w:color="auto" w:sz="4" w:space="0"/>
                  </w:tcBorders>
                  <w:shd w:val="clear" w:color="auto" w:fill="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噪声</w:t>
                  </w:r>
                </w:p>
              </w:tc>
              <w:tc>
                <w:tcPr>
                  <w:tcW w:w="65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11</w:t>
                  </w:r>
                </w:p>
              </w:tc>
              <w:tc>
                <w:tcPr>
                  <w:tcW w:w="1129"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厂界噪声</w:t>
                  </w:r>
                </w:p>
              </w:tc>
              <w:tc>
                <w:tcPr>
                  <w:tcW w:w="273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《工业企业厂界环境噪声排放标准》</w:t>
                  </w:r>
                </w:p>
              </w:tc>
              <w:tc>
                <w:tcPr>
                  <w:tcW w:w="0" w:type="auto"/>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 xml:space="preserve">GB12348-2008 </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5测量方法</w:t>
                  </w:r>
                </w:p>
              </w:tc>
              <w:tc>
                <w:tcPr>
                  <w:tcW w:w="0" w:type="auto"/>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35dB</w:t>
                  </w:r>
                </w:p>
              </w:tc>
            </w:tr>
          </w:tbl>
          <w:p>
            <w:pPr>
              <w:pStyle w:val="70"/>
              <w:spacing w:after="0" w:line="360" w:lineRule="auto"/>
              <w:ind w:left="0" w:leftChars="0" w:firstLine="0" w:firstLineChars="0"/>
              <w:rPr>
                <w:rFonts w:ascii="Times New Roman" w:hAnsi="Times New Roman" w:eastAsiaTheme="minorEastAsia"/>
                <w:szCs w:val="24"/>
              </w:rPr>
            </w:pPr>
          </w:p>
          <w:p>
            <w:pPr>
              <w:pStyle w:val="70"/>
              <w:spacing w:after="0" w:line="360" w:lineRule="auto"/>
              <w:ind w:firstLine="480"/>
              <w:rPr>
                <w:rFonts w:ascii="Times New Roman" w:hAnsi="Times New Roman" w:eastAsiaTheme="minorEastAsia"/>
                <w:szCs w:val="24"/>
              </w:rPr>
            </w:pPr>
            <w:r>
              <w:rPr>
                <w:rFonts w:ascii="Times New Roman" w:hAnsi="Times New Roman" w:eastAsiaTheme="minorEastAsia"/>
                <w:szCs w:val="24"/>
              </w:rPr>
              <w:t>（3）</w:t>
            </w:r>
            <w:r>
              <w:rPr>
                <w:rFonts w:hint="eastAsia" w:ascii="Times New Roman" w:hAnsi="Times New Roman" w:eastAsiaTheme="minorEastAsia"/>
                <w:szCs w:val="24"/>
              </w:rPr>
              <w:t>监测仪器</w:t>
            </w:r>
          </w:p>
          <w:p>
            <w:pPr>
              <w:widowControl w:val="0"/>
              <w:adjustRightInd/>
              <w:snapToGrid/>
              <w:spacing w:after="0" w:line="360" w:lineRule="auto"/>
              <w:ind w:firstLine="480" w:firstLineChars="200"/>
              <w:jc w:val="both"/>
              <w:rPr>
                <w:rFonts w:ascii="Times New Roman" w:hAnsi="Times New Roman" w:eastAsia="宋体" w:cs="宋体"/>
                <w:kern w:val="2"/>
                <w:sz w:val="24"/>
                <w:szCs w:val="24"/>
              </w:rPr>
            </w:pPr>
            <w:r>
              <w:rPr>
                <w:rFonts w:hint="eastAsia" w:ascii="Times New Roman" w:hAnsi="Times New Roman" w:eastAsia="宋体" w:cs="宋体"/>
                <w:kern w:val="2"/>
                <w:sz w:val="24"/>
                <w:szCs w:val="24"/>
              </w:rPr>
              <w:t>监测所用采样、分析仪器、计量器具经有资质的单位检定合格，并在检定周期有效期内的，以确保监测与分析仪器的准确计量，监测使用仪器见表5</w:t>
            </w:r>
            <w:r>
              <w:rPr>
                <w:rFonts w:ascii="Times New Roman" w:hAnsi="Times New Roman" w:eastAsia="宋体" w:cs="宋体"/>
                <w:kern w:val="2"/>
                <w:sz w:val="24"/>
                <w:szCs w:val="24"/>
              </w:rPr>
              <w:t>-3</w:t>
            </w:r>
            <w:r>
              <w:rPr>
                <w:rFonts w:hint="eastAsia" w:ascii="Times New Roman" w:hAnsi="Times New Roman" w:eastAsia="宋体" w:cs="宋体"/>
                <w:kern w:val="2"/>
                <w:sz w:val="24"/>
                <w:szCs w:val="24"/>
              </w:rPr>
              <w:t>：</w:t>
            </w:r>
          </w:p>
          <w:p>
            <w:pPr>
              <w:pStyle w:val="2"/>
              <w:spacing w:before="120"/>
              <w:rPr>
                <w:rFonts w:hint="eastAsia" w:ascii="Times New Roman" w:hAnsi="Times New Roman" w:eastAsia="宋体" w:cs="宋体"/>
                <w:kern w:val="2"/>
                <w:sz w:val="24"/>
                <w:szCs w:val="24"/>
              </w:rPr>
            </w:pPr>
            <w:r>
              <w:rPr>
                <w:rFonts w:hint="eastAsia" w:ascii="Times New Roman" w:hAnsi="Times New Roman" w:eastAsia="宋体" w:cs="宋体"/>
                <w:kern w:val="2"/>
                <w:sz w:val="24"/>
                <w:szCs w:val="24"/>
              </w:rPr>
              <w:t>表5-3监测使用仪器一览表</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872"/>
              <w:gridCol w:w="2088"/>
              <w:gridCol w:w="961"/>
              <w:gridCol w:w="2272"/>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类别</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项目</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仪器名称</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管理编号</w:t>
                  </w:r>
                </w:p>
              </w:tc>
              <w:tc>
                <w:tcPr>
                  <w:tcW w:w="227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检定部门</w:t>
                  </w: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电导率</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电导率仪</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A-007</w:t>
                  </w:r>
                </w:p>
              </w:tc>
              <w:tc>
                <w:tcPr>
                  <w:tcW w:w="2272"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太原钢铁（集团）有限公司校准实验室</w:t>
                  </w: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浊度</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浊度仪</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A-049</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pH值</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pH计</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A-010</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氨氮</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721型可见光分光</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光度计</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A-017</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总氮</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752N型紫外可见分</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光光度计</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A-022</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总磷</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721型可见光分光</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光度计</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A-017</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悬浮物</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全盐量</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电热鼓风干燥箱</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A-034</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Merge w:val="continue"/>
                  <w:vAlign w:val="center"/>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电子天平</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A-028</w:t>
                  </w:r>
                </w:p>
              </w:tc>
              <w:tc>
                <w:tcPr>
                  <w:tcW w:w="2272"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河南中方质量检测</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技术有限公司</w:t>
                  </w: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石油类</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红外分光测油仪</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A-051</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2023年5月23日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restart"/>
                  <w:shd w:val="clear" w:color="auto" w:fill="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噪声</w:t>
                  </w:r>
                </w:p>
              </w:tc>
              <w:tc>
                <w:tcPr>
                  <w:tcW w:w="0" w:type="auto"/>
                  <w:vMerge w:val="restart"/>
                  <w:shd w:val="clear" w:color="auto" w:fill="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厂界噪声</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PH-II-C手持气象站</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A-098</w:t>
                  </w:r>
                </w:p>
              </w:tc>
              <w:tc>
                <w:tcPr>
                  <w:tcW w:w="2272"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山西省计量科学</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研究院</w:t>
                  </w: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2022年7月14日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shd w:val="clear" w:color="auto" w:fill="auto"/>
                </w:tcPr>
                <w:p>
                  <w:pPr>
                    <w:adjustRightInd/>
                    <w:snapToGrid/>
                    <w:spacing w:after="0"/>
                    <w:jc w:val="center"/>
                    <w:rPr>
                      <w:rFonts w:hint="eastAsia" w:ascii="Times New Roman" w:hAnsi="Times New Roman" w:eastAsiaTheme="minorEastAsia"/>
                      <w:sz w:val="21"/>
                      <w:szCs w:val="24"/>
                    </w:rPr>
                  </w:pPr>
                </w:p>
              </w:tc>
              <w:tc>
                <w:tcPr>
                  <w:tcW w:w="0" w:type="auto"/>
                  <w:vMerge w:val="continue"/>
                  <w:shd w:val="clear" w:color="auto" w:fill="auto"/>
                  <w:vAlign w:val="center"/>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HS6288B噪声频谱分析仪</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A-065</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2022年7月14日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vMerge w:val="continue"/>
                  <w:shd w:val="clear" w:color="auto" w:fill="auto"/>
                </w:tcPr>
                <w:p>
                  <w:pPr>
                    <w:adjustRightInd/>
                    <w:snapToGrid/>
                    <w:spacing w:after="0"/>
                    <w:jc w:val="center"/>
                    <w:rPr>
                      <w:rFonts w:hint="eastAsia" w:ascii="Times New Roman" w:hAnsi="Times New Roman" w:eastAsiaTheme="minorEastAsia"/>
                      <w:sz w:val="21"/>
                      <w:szCs w:val="24"/>
                    </w:rPr>
                  </w:pPr>
                </w:p>
              </w:tc>
              <w:tc>
                <w:tcPr>
                  <w:tcW w:w="0" w:type="auto"/>
                  <w:vMerge w:val="continue"/>
                  <w:shd w:val="clear" w:color="auto" w:fill="auto"/>
                  <w:vAlign w:val="center"/>
                </w:tcPr>
                <w:p>
                  <w:pPr>
                    <w:adjustRightInd/>
                    <w:snapToGrid/>
                    <w:spacing w:after="0"/>
                    <w:jc w:val="center"/>
                    <w:rPr>
                      <w:rFonts w:hint="eastAsia" w:ascii="Times New Roman" w:hAnsi="Times New Roman" w:eastAsiaTheme="minorEastAsia"/>
                      <w:sz w:val="21"/>
                      <w:szCs w:val="24"/>
                    </w:rPr>
                  </w:pP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HS6020声校准器</w:t>
                  </w:r>
                </w:p>
              </w:tc>
              <w:tc>
                <w:tcPr>
                  <w:tcW w:w="0" w:type="auto"/>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A-063</w:t>
                  </w:r>
                </w:p>
              </w:tc>
              <w:tc>
                <w:tcPr>
                  <w:tcW w:w="2272"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968"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2022年7月14日</w:t>
                  </w:r>
                </w:p>
              </w:tc>
            </w:tr>
          </w:tbl>
          <w:p>
            <w:pPr>
              <w:autoSpaceDE w:val="0"/>
              <w:autoSpaceDN w:val="0"/>
              <w:spacing w:before="120" w:beforeLines="50" w:after="0"/>
              <w:jc w:val="center"/>
              <w:rPr>
                <w:rFonts w:ascii="Times New Roman" w:hAnsi="Times New Roman" w:eastAsiaTheme="minorEastAsia"/>
                <w:sz w:val="24"/>
                <w:szCs w:val="24"/>
              </w:rPr>
            </w:pPr>
          </w:p>
          <w:p>
            <w:pPr>
              <w:pStyle w:val="70"/>
              <w:spacing w:after="0" w:line="360" w:lineRule="auto"/>
              <w:ind w:firstLine="199" w:firstLineChars="83"/>
              <w:rPr>
                <w:rFonts w:ascii="Times New Roman" w:hAnsi="Times New Roman" w:eastAsiaTheme="minorEastAsia"/>
                <w:szCs w:val="24"/>
              </w:rPr>
            </w:pPr>
            <w:r>
              <w:rPr>
                <w:rFonts w:ascii="Times New Roman" w:hAnsi="Times New Roman" w:eastAsiaTheme="minorEastAsia"/>
                <w:szCs w:val="24"/>
              </w:rPr>
              <w:t>（4）</w:t>
            </w:r>
            <w:r>
              <w:rPr>
                <w:rFonts w:hint="eastAsia" w:ascii="Times New Roman" w:hAnsi="Times New Roman" w:eastAsiaTheme="minorEastAsia"/>
                <w:szCs w:val="24"/>
              </w:rPr>
              <w:t>采样仪器校准</w:t>
            </w:r>
          </w:p>
          <w:p>
            <w:pPr>
              <w:autoSpaceDE w:val="0"/>
              <w:autoSpaceDN w:val="0"/>
              <w:spacing w:before="120" w:beforeLines="50" w:after="0"/>
              <w:ind w:firstLine="120" w:firstLineChars="50"/>
              <w:rPr>
                <w:rFonts w:ascii="Times New Roman" w:hAnsi="Times New Roman" w:eastAsiaTheme="minorEastAsia"/>
                <w:sz w:val="24"/>
                <w:szCs w:val="24"/>
              </w:rPr>
            </w:pPr>
            <w:r>
              <w:rPr>
                <w:rFonts w:hint="eastAsia" w:ascii="Times New Roman" w:hAnsi="Times New Roman" w:eastAsiaTheme="minorEastAsia"/>
                <w:sz w:val="24"/>
                <w:szCs w:val="24"/>
              </w:rPr>
              <w:t>声级计校准见下表：</w:t>
            </w:r>
          </w:p>
          <w:p>
            <w:pPr>
              <w:autoSpaceDE w:val="0"/>
              <w:autoSpaceDN w:val="0"/>
              <w:spacing w:before="120" w:beforeLines="50" w:after="0"/>
              <w:jc w:val="center"/>
              <w:rPr>
                <w:rFonts w:eastAsia="黑体"/>
                <w:sz w:val="24"/>
                <w:szCs w:val="24"/>
              </w:rPr>
            </w:pPr>
            <w:r>
              <w:rPr>
                <w:rFonts w:ascii="Times New Roman" w:hAnsi="Times New Roman" w:eastAsiaTheme="minorEastAsia"/>
                <w:sz w:val="24"/>
                <w:szCs w:val="24"/>
              </w:rPr>
              <w:t>表</w:t>
            </w:r>
            <w:r>
              <w:rPr>
                <w:rFonts w:hint="eastAsia" w:ascii="Times New Roman" w:hAnsi="Times New Roman" w:eastAsiaTheme="minorEastAsia"/>
                <w:sz w:val="24"/>
                <w:szCs w:val="24"/>
              </w:rPr>
              <w:t>5</w:t>
            </w:r>
            <w:r>
              <w:rPr>
                <w:rFonts w:ascii="Times New Roman" w:hAnsi="Times New Roman" w:eastAsiaTheme="minorEastAsia"/>
                <w:sz w:val="24"/>
                <w:szCs w:val="24"/>
              </w:rPr>
              <w:t>-4  监测仪器校准结果一览表</w:t>
            </w:r>
          </w:p>
          <w:tbl>
            <w:tblPr>
              <w:tblStyle w:val="40"/>
              <w:tblW w:w="87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1056"/>
              <w:gridCol w:w="689"/>
              <w:gridCol w:w="1243"/>
              <w:gridCol w:w="1339"/>
              <w:gridCol w:w="1275"/>
              <w:gridCol w:w="987"/>
              <w:gridCol w:w="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13"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仪器名称</w:t>
                  </w:r>
                </w:p>
              </w:tc>
              <w:tc>
                <w:tcPr>
                  <w:tcW w:w="723"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日 期</w:t>
                  </w:r>
                </w:p>
              </w:tc>
              <w:tc>
                <w:tcPr>
                  <w:tcW w:w="723"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时 段</w:t>
                  </w:r>
                </w:p>
              </w:tc>
              <w:tc>
                <w:tcPr>
                  <w:tcW w:w="1301"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测试前</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校准值</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dB（A）</w:t>
                  </w:r>
                </w:p>
              </w:tc>
              <w:tc>
                <w:tcPr>
                  <w:tcW w:w="1410"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测试后</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校准值</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dB（A）</w:t>
                  </w:r>
                </w:p>
              </w:tc>
              <w:tc>
                <w:tcPr>
                  <w:tcW w:w="1337"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标准声</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源数值</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dB（A）</w:t>
                  </w:r>
                </w:p>
              </w:tc>
              <w:tc>
                <w:tcPr>
                  <w:tcW w:w="1013"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允许</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偏差</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dB（A）</w:t>
                  </w:r>
                </w:p>
              </w:tc>
              <w:tc>
                <w:tcPr>
                  <w:tcW w:w="988" w:type="dxa"/>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质控</w:t>
                  </w:r>
                </w:p>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3"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噪声频谱</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分析仪</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HS6288B</w:t>
                  </w:r>
                </w:p>
              </w:tc>
              <w:tc>
                <w:tcPr>
                  <w:tcW w:w="723"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2022.4.28</w:t>
                  </w:r>
                </w:p>
              </w:tc>
              <w:tc>
                <w:tcPr>
                  <w:tcW w:w="723"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昼间</w:t>
                  </w:r>
                </w:p>
              </w:tc>
              <w:tc>
                <w:tcPr>
                  <w:tcW w:w="1301"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94.1</w:t>
                  </w:r>
                </w:p>
              </w:tc>
              <w:tc>
                <w:tcPr>
                  <w:tcW w:w="141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94.1</w:t>
                  </w:r>
                </w:p>
              </w:tc>
              <w:tc>
                <w:tcPr>
                  <w:tcW w:w="1337"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94.0</w:t>
                  </w:r>
                </w:p>
              </w:tc>
              <w:tc>
                <w:tcPr>
                  <w:tcW w:w="1013"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±0.5</w:t>
                  </w:r>
                </w:p>
              </w:tc>
              <w:tc>
                <w:tcPr>
                  <w:tcW w:w="988"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3"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723"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723"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夜间</w:t>
                  </w:r>
                </w:p>
              </w:tc>
              <w:tc>
                <w:tcPr>
                  <w:tcW w:w="1301"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94.1</w:t>
                  </w:r>
                </w:p>
              </w:tc>
              <w:tc>
                <w:tcPr>
                  <w:tcW w:w="141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94.2</w:t>
                  </w:r>
                </w:p>
              </w:tc>
              <w:tc>
                <w:tcPr>
                  <w:tcW w:w="1337" w:type="dxa"/>
                  <w:vMerge w:val="continue"/>
                  <w:vAlign w:val="center"/>
                </w:tcPr>
                <w:p>
                  <w:pPr>
                    <w:pStyle w:val="63"/>
                    <w:spacing w:line="360" w:lineRule="auto"/>
                    <w:jc w:val="center"/>
                    <w:rPr>
                      <w:rFonts w:ascii="宋体" w:hAnsi="宋体"/>
                      <w:szCs w:val="21"/>
                    </w:rPr>
                  </w:pPr>
                </w:p>
              </w:tc>
              <w:tc>
                <w:tcPr>
                  <w:tcW w:w="1013" w:type="dxa"/>
                  <w:vMerge w:val="continue"/>
                  <w:vAlign w:val="center"/>
                </w:tcPr>
                <w:p>
                  <w:pPr>
                    <w:pStyle w:val="63"/>
                    <w:spacing w:line="360" w:lineRule="auto"/>
                    <w:jc w:val="center"/>
                    <w:rPr>
                      <w:rFonts w:ascii="宋体" w:hAnsi="宋体"/>
                      <w:szCs w:val="21"/>
                    </w:rPr>
                  </w:pPr>
                </w:p>
              </w:tc>
              <w:tc>
                <w:tcPr>
                  <w:tcW w:w="988" w:type="dxa"/>
                  <w:vMerge w:val="continue"/>
                  <w:vAlign w:val="center"/>
                </w:tcPr>
                <w:p>
                  <w:pPr>
                    <w:pStyle w:val="63"/>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3"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723"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2022.4.29</w:t>
                  </w:r>
                </w:p>
              </w:tc>
              <w:tc>
                <w:tcPr>
                  <w:tcW w:w="723"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昼间</w:t>
                  </w:r>
                </w:p>
              </w:tc>
              <w:tc>
                <w:tcPr>
                  <w:tcW w:w="1301"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94.0</w:t>
                  </w:r>
                </w:p>
              </w:tc>
              <w:tc>
                <w:tcPr>
                  <w:tcW w:w="141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93.9</w:t>
                  </w:r>
                </w:p>
              </w:tc>
              <w:tc>
                <w:tcPr>
                  <w:tcW w:w="1337" w:type="dxa"/>
                  <w:vMerge w:val="continue"/>
                  <w:vAlign w:val="center"/>
                </w:tcPr>
                <w:p>
                  <w:pPr>
                    <w:pStyle w:val="63"/>
                    <w:spacing w:line="360" w:lineRule="auto"/>
                    <w:jc w:val="center"/>
                    <w:rPr>
                      <w:rFonts w:ascii="宋体" w:hAnsi="宋体"/>
                      <w:szCs w:val="21"/>
                    </w:rPr>
                  </w:pPr>
                </w:p>
              </w:tc>
              <w:tc>
                <w:tcPr>
                  <w:tcW w:w="1013" w:type="dxa"/>
                  <w:vMerge w:val="continue"/>
                  <w:vAlign w:val="center"/>
                </w:tcPr>
                <w:p>
                  <w:pPr>
                    <w:pStyle w:val="63"/>
                    <w:spacing w:line="360" w:lineRule="auto"/>
                    <w:jc w:val="center"/>
                    <w:rPr>
                      <w:rFonts w:ascii="宋体" w:hAnsi="宋体"/>
                      <w:szCs w:val="21"/>
                    </w:rPr>
                  </w:pPr>
                </w:p>
              </w:tc>
              <w:tc>
                <w:tcPr>
                  <w:tcW w:w="988" w:type="dxa"/>
                  <w:vMerge w:val="continue"/>
                  <w:vAlign w:val="center"/>
                </w:tcPr>
                <w:p>
                  <w:pPr>
                    <w:pStyle w:val="63"/>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13"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723"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723"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夜间</w:t>
                  </w:r>
                </w:p>
              </w:tc>
              <w:tc>
                <w:tcPr>
                  <w:tcW w:w="1301"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94.1</w:t>
                  </w:r>
                </w:p>
              </w:tc>
              <w:tc>
                <w:tcPr>
                  <w:tcW w:w="1410"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94.1</w:t>
                  </w:r>
                </w:p>
              </w:tc>
              <w:tc>
                <w:tcPr>
                  <w:tcW w:w="1337" w:type="dxa"/>
                  <w:vMerge w:val="continue"/>
                  <w:vAlign w:val="center"/>
                </w:tcPr>
                <w:p>
                  <w:pPr>
                    <w:pStyle w:val="63"/>
                    <w:spacing w:line="360" w:lineRule="auto"/>
                    <w:jc w:val="center"/>
                    <w:rPr>
                      <w:rFonts w:ascii="宋体" w:hAnsi="宋体"/>
                      <w:szCs w:val="21"/>
                    </w:rPr>
                  </w:pPr>
                </w:p>
              </w:tc>
              <w:tc>
                <w:tcPr>
                  <w:tcW w:w="1013" w:type="dxa"/>
                  <w:vMerge w:val="continue"/>
                  <w:vAlign w:val="center"/>
                </w:tcPr>
                <w:p>
                  <w:pPr>
                    <w:pStyle w:val="63"/>
                    <w:spacing w:line="360" w:lineRule="auto"/>
                    <w:jc w:val="center"/>
                    <w:rPr>
                      <w:rFonts w:ascii="宋体" w:hAnsi="宋体"/>
                      <w:szCs w:val="21"/>
                    </w:rPr>
                  </w:pPr>
                </w:p>
              </w:tc>
              <w:tc>
                <w:tcPr>
                  <w:tcW w:w="988" w:type="dxa"/>
                  <w:vMerge w:val="continue"/>
                  <w:vAlign w:val="center"/>
                </w:tcPr>
                <w:p>
                  <w:pPr>
                    <w:pStyle w:val="63"/>
                    <w:spacing w:line="360" w:lineRule="auto"/>
                    <w:jc w:val="center"/>
                    <w:rPr>
                      <w:rFonts w:ascii="宋体" w:hAnsi="宋体"/>
                      <w:szCs w:val="21"/>
                    </w:rPr>
                  </w:pPr>
                </w:p>
              </w:tc>
            </w:tr>
          </w:tbl>
          <w:p>
            <w:pPr>
              <w:pStyle w:val="70"/>
              <w:spacing w:after="0" w:line="360" w:lineRule="auto"/>
              <w:ind w:firstLine="480"/>
              <w:rPr>
                <w:rFonts w:ascii="Times New Roman" w:hAnsi="Times New Roman" w:eastAsiaTheme="minorEastAsia"/>
                <w:szCs w:val="24"/>
              </w:rPr>
            </w:pPr>
          </w:p>
          <w:p>
            <w:pPr>
              <w:pStyle w:val="70"/>
              <w:spacing w:after="0" w:line="360" w:lineRule="auto"/>
              <w:ind w:firstLine="480"/>
              <w:rPr>
                <w:rFonts w:ascii="Times New Roman" w:hAnsi="Times New Roman" w:eastAsiaTheme="minorEastAsia"/>
                <w:szCs w:val="24"/>
              </w:rPr>
            </w:pPr>
            <w:r>
              <w:rPr>
                <w:rFonts w:ascii="Times New Roman" w:hAnsi="Times New Roman" w:eastAsiaTheme="minorEastAsia"/>
                <w:szCs w:val="24"/>
              </w:rPr>
              <w:t>（5）</w:t>
            </w:r>
            <w:r>
              <w:rPr>
                <w:rFonts w:hint="eastAsia" w:ascii="Times New Roman" w:hAnsi="Times New Roman" w:eastAsiaTheme="minorEastAsia"/>
                <w:szCs w:val="24"/>
              </w:rPr>
              <w:t>质量控制数据</w:t>
            </w:r>
          </w:p>
          <w:p>
            <w:pPr>
              <w:pStyle w:val="70"/>
              <w:spacing w:after="0" w:line="360" w:lineRule="auto"/>
              <w:ind w:firstLine="480"/>
              <w:rPr>
                <w:rFonts w:ascii="Times New Roman" w:hAnsi="Times New Roman" w:eastAsiaTheme="minorEastAsia"/>
                <w:szCs w:val="24"/>
              </w:rPr>
            </w:pPr>
            <w:r>
              <w:rPr>
                <w:rFonts w:hint="eastAsia" w:ascii="Times New Roman" w:hAnsi="Times New Roman" w:eastAsiaTheme="minorEastAsia"/>
                <w:szCs w:val="24"/>
              </w:rPr>
              <w:t>烟气监测质控见下表5</w:t>
            </w:r>
            <w:r>
              <w:rPr>
                <w:rFonts w:ascii="Times New Roman" w:hAnsi="Times New Roman" w:eastAsiaTheme="minorEastAsia"/>
                <w:szCs w:val="24"/>
              </w:rPr>
              <w:t>-5</w:t>
            </w:r>
          </w:p>
          <w:p>
            <w:pPr>
              <w:pStyle w:val="2"/>
              <w:rPr>
                <w:rFonts w:asciiTheme="minorEastAsia" w:hAnsiTheme="minorEastAsia" w:eastAsiaTheme="minorEastAsia"/>
                <w:kern w:val="0"/>
                <w:sz w:val="24"/>
                <w:szCs w:val="24"/>
              </w:rPr>
            </w:pPr>
            <w:r>
              <w:rPr>
                <w:rFonts w:eastAsiaTheme="minorEastAsia"/>
                <w:sz w:val="24"/>
                <w:szCs w:val="24"/>
              </w:rPr>
              <w:t>表</w:t>
            </w:r>
            <w:r>
              <w:rPr>
                <w:rFonts w:ascii="Times New Roman" w:hAnsi="Times New Roman" w:eastAsiaTheme="minorEastAsia"/>
                <w:sz w:val="24"/>
                <w:szCs w:val="24"/>
              </w:rPr>
              <w:t>5-5</w:t>
            </w:r>
            <w:r>
              <w:rPr>
                <w:rFonts w:hint="eastAsia" w:eastAsiaTheme="minorEastAsia"/>
                <w:sz w:val="24"/>
                <w:szCs w:val="24"/>
              </w:rPr>
              <w:t>污染源监测质量控制数据一览表</w:t>
            </w:r>
          </w:p>
        </w:tc>
      </w:tr>
    </w:tbl>
    <w:p>
      <w:pPr>
        <w:pStyle w:val="74"/>
        <w:numPr>
          <w:ilvl w:val="0"/>
          <w:numId w:val="0"/>
        </w:numPr>
        <w:tabs>
          <w:tab w:val="left" w:pos="2760"/>
        </w:tabs>
        <w:spacing w:line="360" w:lineRule="auto"/>
        <w:jc w:val="both"/>
        <w:rPr>
          <w:rFonts w:ascii="仿宋" w:hAnsi="仿宋" w:eastAsia="仿宋" w:cs="宋体"/>
          <w:sz w:val="24"/>
          <w:szCs w:val="24"/>
        </w:rPr>
        <w:sectPr>
          <w:pgSz w:w="11906" w:h="16838"/>
          <w:pgMar w:top="1440" w:right="1800" w:bottom="1440" w:left="1800" w:header="708" w:footer="708" w:gutter="0"/>
          <w:cols w:space="720" w:num="1"/>
          <w:docGrid w:linePitch="360" w:charSpace="0"/>
        </w:sectPr>
      </w:pPr>
    </w:p>
    <w:tbl>
      <w:tblPr>
        <w:tblStyle w:val="40"/>
        <w:tblpPr w:leftFromText="180" w:rightFromText="180" w:vertAnchor="text" w:tblpXSpec="center"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1" w:hRule="atLeast"/>
        </w:trPr>
        <w:tc>
          <w:tcPr>
            <w:tcW w:w="14174" w:type="dxa"/>
            <w:vAlign w:val="center"/>
          </w:tcPr>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1547"/>
              <w:gridCol w:w="1061"/>
              <w:gridCol w:w="1791"/>
              <w:gridCol w:w="1061"/>
              <w:gridCol w:w="1069"/>
              <w:gridCol w:w="1069"/>
              <w:gridCol w:w="1175"/>
              <w:gridCol w:w="810"/>
              <w:gridCol w:w="1281"/>
              <w:gridCol w:w="850"/>
              <w:gridCol w:w="896"/>
              <w:gridCol w:w="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blHeader/>
                <w:jc w:val="center"/>
              </w:trPr>
              <w:tc>
                <w:tcPr>
                  <w:tcW w:w="0" w:type="auto"/>
                  <w:vMerge w:val="restart"/>
                  <w:vAlign w:val="center"/>
                </w:tcPr>
                <w:p>
                  <w:pPr>
                    <w:jc w:val="center"/>
                    <w:rPr>
                      <w:rFonts w:hint="eastAsia" w:ascii="宋体" w:hAnsi="宋体" w:eastAsia="宋体" w:cs="宋体"/>
                      <w:b/>
                      <w:sz w:val="21"/>
                      <w:szCs w:val="21"/>
                    </w:rPr>
                  </w:pPr>
                  <w:bookmarkStart w:id="6" w:name="_Toc17999558"/>
                  <w:r>
                    <w:rPr>
                      <w:rFonts w:hint="eastAsia" w:ascii="宋体" w:hAnsi="宋体" w:eastAsia="宋体" w:cs="宋体"/>
                      <w:b/>
                      <w:sz w:val="21"/>
                      <w:szCs w:val="21"/>
                    </w:rPr>
                    <w:t>监测</w:t>
                  </w:r>
                </w:p>
                <w:p>
                  <w:pPr>
                    <w:jc w:val="center"/>
                    <w:rPr>
                      <w:rFonts w:hint="eastAsia" w:ascii="宋体" w:hAnsi="宋体" w:eastAsia="宋体" w:cs="宋体"/>
                      <w:b/>
                      <w:sz w:val="21"/>
                      <w:szCs w:val="21"/>
                    </w:rPr>
                  </w:pPr>
                  <w:r>
                    <w:rPr>
                      <w:rFonts w:hint="eastAsia" w:ascii="宋体" w:hAnsi="宋体" w:eastAsia="宋体" w:cs="宋体"/>
                      <w:b/>
                      <w:sz w:val="21"/>
                      <w:szCs w:val="21"/>
                    </w:rPr>
                    <w:t>项目</w:t>
                  </w:r>
                </w:p>
              </w:tc>
              <w:tc>
                <w:tcPr>
                  <w:tcW w:w="0" w:type="auto"/>
                  <w:vMerge w:val="restart"/>
                  <w:tcBorders>
                    <w:left w:val="nil"/>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空白样品测定值</w:t>
                  </w:r>
                </w:p>
                <w:p>
                  <w:pPr>
                    <w:jc w:val="center"/>
                    <w:rPr>
                      <w:rFonts w:hint="eastAsia" w:ascii="宋体" w:hAnsi="宋体" w:eastAsia="宋体" w:cs="宋体"/>
                      <w:b/>
                      <w:sz w:val="21"/>
                      <w:szCs w:val="21"/>
                    </w:rPr>
                  </w:pPr>
                  <w:r>
                    <w:rPr>
                      <w:rFonts w:hint="eastAsia" w:ascii="宋体" w:hAnsi="宋体" w:eastAsia="宋体" w:cs="宋体"/>
                      <w:b/>
                      <w:sz w:val="21"/>
                      <w:szCs w:val="21"/>
                    </w:rPr>
                    <w:t>（mg/L）</w:t>
                  </w:r>
                </w:p>
              </w:tc>
              <w:tc>
                <w:tcPr>
                  <w:tcW w:w="0" w:type="auto"/>
                  <w:vMerge w:val="restart"/>
                  <w:tcBorders>
                    <w:left w:val="nil"/>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检出限</w:t>
                  </w:r>
                </w:p>
                <w:p>
                  <w:pPr>
                    <w:jc w:val="center"/>
                    <w:rPr>
                      <w:rFonts w:hint="eastAsia" w:ascii="宋体" w:hAnsi="宋体" w:eastAsia="宋体" w:cs="宋体"/>
                      <w:b/>
                      <w:sz w:val="21"/>
                      <w:szCs w:val="21"/>
                    </w:rPr>
                  </w:pPr>
                  <w:r>
                    <w:rPr>
                      <w:rFonts w:hint="eastAsia" w:ascii="宋体" w:hAnsi="宋体" w:eastAsia="宋体" w:cs="宋体"/>
                      <w:b/>
                      <w:sz w:val="21"/>
                      <w:szCs w:val="21"/>
                    </w:rPr>
                    <w:t>（mg/L）</w:t>
                  </w:r>
                </w:p>
              </w:tc>
              <w:tc>
                <w:tcPr>
                  <w:tcW w:w="0" w:type="auto"/>
                  <w:gridSpan w:val="4"/>
                  <w:tcBorders>
                    <w:left w:val="nil"/>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精密度</w:t>
                  </w:r>
                </w:p>
              </w:tc>
              <w:tc>
                <w:tcPr>
                  <w:tcW w:w="0" w:type="auto"/>
                  <w:gridSpan w:val="5"/>
                  <w:tcBorders>
                    <w:left w:val="nil"/>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准确度</w:t>
                  </w:r>
                </w:p>
              </w:tc>
              <w:tc>
                <w:tcPr>
                  <w:tcW w:w="0" w:type="auto"/>
                  <w:vMerge w:val="restart"/>
                  <w:tcBorders>
                    <w:lef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结果</w:t>
                  </w:r>
                </w:p>
                <w:p>
                  <w:pPr>
                    <w:jc w:val="center"/>
                    <w:rPr>
                      <w:rFonts w:hint="eastAsia" w:ascii="宋体" w:hAnsi="宋体" w:eastAsia="宋体" w:cs="宋体"/>
                      <w:b/>
                      <w:sz w:val="21"/>
                      <w:szCs w:val="21"/>
                    </w:rPr>
                  </w:pPr>
                  <w:r>
                    <w:rPr>
                      <w:rFonts w:hint="eastAsia" w:ascii="宋体" w:hAnsi="宋体" w:eastAsia="宋体" w:cs="宋体"/>
                      <w:b/>
                      <w:sz w:val="21"/>
                      <w:szCs w:val="21"/>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blHeader/>
                <w:jc w:val="center"/>
              </w:trPr>
              <w:tc>
                <w:tcPr>
                  <w:tcW w:w="0" w:type="auto"/>
                  <w:vMerge w:val="continue"/>
                  <w:vAlign w:val="center"/>
                </w:tcPr>
                <w:p>
                  <w:pPr>
                    <w:jc w:val="center"/>
                    <w:rPr>
                      <w:rFonts w:hint="eastAsia" w:ascii="宋体" w:hAnsi="宋体" w:eastAsia="宋体" w:cs="宋体"/>
                      <w:b/>
                      <w:sz w:val="21"/>
                      <w:szCs w:val="21"/>
                    </w:rPr>
                  </w:pPr>
                </w:p>
              </w:tc>
              <w:tc>
                <w:tcPr>
                  <w:tcW w:w="0" w:type="auto"/>
                  <w:vMerge w:val="continue"/>
                  <w:tcBorders>
                    <w:left w:val="nil"/>
                  </w:tcBorders>
                  <w:vAlign w:val="center"/>
                </w:tcPr>
                <w:p>
                  <w:pPr>
                    <w:jc w:val="center"/>
                    <w:rPr>
                      <w:rFonts w:hint="eastAsia" w:ascii="宋体" w:hAnsi="宋体" w:eastAsia="宋体" w:cs="宋体"/>
                      <w:b/>
                      <w:sz w:val="21"/>
                      <w:szCs w:val="21"/>
                    </w:rPr>
                  </w:pPr>
                </w:p>
              </w:tc>
              <w:tc>
                <w:tcPr>
                  <w:tcW w:w="0" w:type="auto"/>
                  <w:vMerge w:val="continue"/>
                  <w:tcBorders>
                    <w:left w:val="nil"/>
                  </w:tcBorders>
                  <w:vAlign w:val="center"/>
                </w:tcPr>
                <w:p>
                  <w:pPr>
                    <w:jc w:val="center"/>
                    <w:rPr>
                      <w:rFonts w:hint="eastAsia" w:ascii="宋体" w:hAnsi="宋体" w:eastAsia="宋体" w:cs="宋体"/>
                      <w:b/>
                      <w:sz w:val="21"/>
                      <w:szCs w:val="21"/>
                    </w:rPr>
                  </w:pPr>
                </w:p>
              </w:tc>
              <w:tc>
                <w:tcPr>
                  <w:tcW w:w="0" w:type="auto"/>
                  <w:gridSpan w:val="4"/>
                  <w:tcBorders>
                    <w:left w:val="nil"/>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平行双样</w:t>
                  </w:r>
                </w:p>
              </w:tc>
              <w:tc>
                <w:tcPr>
                  <w:tcW w:w="0" w:type="auto"/>
                  <w:gridSpan w:val="3"/>
                  <w:tcBorders>
                    <w:left w:val="nil"/>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标准样品（mg/L）</w:t>
                  </w:r>
                </w:p>
              </w:tc>
              <w:tc>
                <w:tcPr>
                  <w:tcW w:w="0" w:type="auto"/>
                  <w:gridSpan w:val="2"/>
                  <w:tcBorders>
                    <w:left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加标回收率（%）</w:t>
                  </w:r>
                </w:p>
              </w:tc>
              <w:tc>
                <w:tcPr>
                  <w:tcW w:w="0" w:type="auto"/>
                  <w:vMerge w:val="continue"/>
                  <w:tcBorders>
                    <w:left w:val="single" w:color="auto" w:sz="4" w:space="0"/>
                  </w:tcBorders>
                  <w:vAlign w:val="center"/>
                </w:tcPr>
                <w:p>
                  <w:pPr>
                    <w:jc w:val="center"/>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blHeader/>
                <w:jc w:val="center"/>
              </w:trPr>
              <w:tc>
                <w:tcPr>
                  <w:tcW w:w="0" w:type="auto"/>
                  <w:vMerge w:val="continue"/>
                  <w:tcBorders>
                    <w:bottom w:val="single" w:color="auto" w:sz="4" w:space="0"/>
                  </w:tcBorders>
                  <w:vAlign w:val="center"/>
                </w:tcPr>
                <w:p>
                  <w:pPr>
                    <w:jc w:val="center"/>
                    <w:rPr>
                      <w:rFonts w:hint="eastAsia" w:ascii="宋体" w:hAnsi="宋体" w:eastAsia="宋体" w:cs="宋体"/>
                      <w:b/>
                      <w:sz w:val="21"/>
                      <w:szCs w:val="21"/>
                    </w:rPr>
                  </w:pPr>
                </w:p>
              </w:tc>
              <w:tc>
                <w:tcPr>
                  <w:tcW w:w="0" w:type="auto"/>
                  <w:vMerge w:val="continue"/>
                  <w:tcBorders>
                    <w:left w:val="nil"/>
                    <w:bottom w:val="single" w:color="auto" w:sz="4" w:space="0"/>
                  </w:tcBorders>
                  <w:vAlign w:val="center"/>
                </w:tcPr>
                <w:p>
                  <w:pPr>
                    <w:jc w:val="center"/>
                    <w:rPr>
                      <w:rFonts w:hint="eastAsia" w:ascii="宋体" w:hAnsi="宋体" w:eastAsia="宋体" w:cs="宋体"/>
                      <w:b/>
                      <w:sz w:val="21"/>
                      <w:szCs w:val="21"/>
                    </w:rPr>
                  </w:pPr>
                </w:p>
              </w:tc>
              <w:tc>
                <w:tcPr>
                  <w:tcW w:w="0" w:type="auto"/>
                  <w:vMerge w:val="continue"/>
                  <w:tcBorders>
                    <w:left w:val="nil"/>
                    <w:bottom w:val="single" w:color="auto" w:sz="4" w:space="0"/>
                  </w:tcBorders>
                  <w:vAlign w:val="center"/>
                </w:tcPr>
                <w:p>
                  <w:pPr>
                    <w:jc w:val="center"/>
                    <w:rPr>
                      <w:rFonts w:hint="eastAsia" w:ascii="宋体" w:hAnsi="宋体" w:eastAsia="宋体" w:cs="宋体"/>
                      <w:b/>
                      <w:sz w:val="21"/>
                      <w:szCs w:val="21"/>
                    </w:rPr>
                  </w:pPr>
                </w:p>
              </w:tc>
              <w:tc>
                <w:tcPr>
                  <w:tcW w:w="0" w:type="auto"/>
                  <w:tcBorders>
                    <w:left w:val="nil"/>
                    <w:bottom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样品编号</w:t>
                  </w:r>
                </w:p>
              </w:tc>
              <w:tc>
                <w:tcPr>
                  <w:tcW w:w="0" w:type="auto"/>
                  <w:tcBorders>
                    <w:left w:val="nil"/>
                    <w:bottom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测定值</w:t>
                  </w:r>
                </w:p>
                <w:p>
                  <w:pPr>
                    <w:jc w:val="center"/>
                    <w:rPr>
                      <w:rFonts w:hint="eastAsia" w:ascii="宋体" w:hAnsi="宋体" w:eastAsia="宋体" w:cs="宋体"/>
                      <w:b/>
                      <w:sz w:val="21"/>
                      <w:szCs w:val="21"/>
                    </w:rPr>
                  </w:pPr>
                  <w:r>
                    <w:rPr>
                      <w:rFonts w:hint="eastAsia" w:ascii="宋体" w:hAnsi="宋体" w:eastAsia="宋体" w:cs="宋体"/>
                      <w:b/>
                      <w:sz w:val="21"/>
                      <w:szCs w:val="21"/>
                    </w:rPr>
                    <w:t>（mg/L）</w:t>
                  </w:r>
                </w:p>
              </w:tc>
              <w:tc>
                <w:tcPr>
                  <w:tcW w:w="0" w:type="auto"/>
                  <w:tcBorders>
                    <w:left w:val="nil"/>
                    <w:bottom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差值/相对</w:t>
                  </w:r>
                </w:p>
                <w:p>
                  <w:pPr>
                    <w:jc w:val="center"/>
                    <w:rPr>
                      <w:rFonts w:hint="eastAsia" w:ascii="宋体" w:hAnsi="宋体" w:eastAsia="宋体" w:cs="宋体"/>
                      <w:b/>
                      <w:sz w:val="21"/>
                      <w:szCs w:val="21"/>
                    </w:rPr>
                  </w:pPr>
                  <w:r>
                    <w:rPr>
                      <w:rFonts w:hint="eastAsia" w:ascii="宋体" w:hAnsi="宋体" w:eastAsia="宋体" w:cs="宋体"/>
                      <w:b/>
                      <w:sz w:val="21"/>
                      <w:szCs w:val="21"/>
                    </w:rPr>
                    <w:t>偏差（%）</w:t>
                  </w:r>
                </w:p>
              </w:tc>
              <w:tc>
                <w:tcPr>
                  <w:tcW w:w="0" w:type="auto"/>
                  <w:tcBorders>
                    <w:left w:val="nil"/>
                    <w:bottom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质控</w:t>
                  </w:r>
                </w:p>
                <w:p>
                  <w:pPr>
                    <w:jc w:val="center"/>
                    <w:rPr>
                      <w:rFonts w:hint="eastAsia" w:ascii="宋体" w:hAnsi="宋体" w:eastAsia="宋体" w:cs="宋体"/>
                      <w:b/>
                      <w:sz w:val="21"/>
                      <w:szCs w:val="21"/>
                    </w:rPr>
                  </w:pPr>
                  <w:r>
                    <w:rPr>
                      <w:rFonts w:hint="eastAsia" w:ascii="宋体" w:hAnsi="宋体" w:eastAsia="宋体" w:cs="宋体"/>
                      <w:b/>
                      <w:sz w:val="21"/>
                      <w:szCs w:val="21"/>
                    </w:rPr>
                    <w:t>指标（%）</w:t>
                  </w:r>
                </w:p>
              </w:tc>
              <w:tc>
                <w:tcPr>
                  <w:tcW w:w="0" w:type="auto"/>
                  <w:tcBorders>
                    <w:left w:val="nil"/>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标准编号</w:t>
                  </w:r>
                </w:p>
              </w:tc>
              <w:tc>
                <w:tcPr>
                  <w:tcW w:w="0" w:type="auto"/>
                  <w:tcBorders>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测定值</w:t>
                  </w:r>
                </w:p>
              </w:tc>
              <w:tc>
                <w:tcPr>
                  <w:tcW w:w="0" w:type="auto"/>
                  <w:tcBorders>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标准值</w:t>
                  </w:r>
                </w:p>
              </w:tc>
              <w:tc>
                <w:tcPr>
                  <w:tcW w:w="0" w:type="auto"/>
                  <w:tcBorders>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测定值</w:t>
                  </w:r>
                </w:p>
              </w:tc>
              <w:tc>
                <w:tcPr>
                  <w:tcW w:w="0" w:type="auto"/>
                  <w:tcBorders>
                    <w:left w:val="single" w:color="auto" w:sz="4" w:space="0"/>
                    <w:bottom w:val="single" w:color="auto" w:sz="4" w:space="0"/>
                    <w:right w:val="single" w:color="auto" w:sz="4" w:space="0"/>
                  </w:tcBorders>
                  <w:vAlign w:val="center"/>
                </w:tcPr>
                <w:p>
                  <w:pPr>
                    <w:jc w:val="center"/>
                    <w:rPr>
                      <w:rFonts w:hint="eastAsia" w:ascii="宋体" w:hAnsi="宋体" w:eastAsia="宋体" w:cs="宋体"/>
                      <w:b/>
                      <w:sz w:val="21"/>
                      <w:szCs w:val="21"/>
                    </w:rPr>
                  </w:pPr>
                  <w:r>
                    <w:rPr>
                      <w:rFonts w:hint="eastAsia" w:ascii="宋体" w:hAnsi="宋体" w:eastAsia="宋体" w:cs="宋体"/>
                      <w:b/>
                      <w:sz w:val="21"/>
                      <w:szCs w:val="21"/>
                    </w:rPr>
                    <w:t>质控</w:t>
                  </w:r>
                </w:p>
                <w:p>
                  <w:pPr>
                    <w:jc w:val="center"/>
                    <w:rPr>
                      <w:rFonts w:hint="eastAsia" w:ascii="宋体" w:hAnsi="宋体" w:eastAsia="宋体" w:cs="宋体"/>
                      <w:b/>
                      <w:sz w:val="21"/>
                      <w:szCs w:val="21"/>
                    </w:rPr>
                  </w:pPr>
                  <w:r>
                    <w:rPr>
                      <w:rFonts w:hint="eastAsia" w:ascii="宋体" w:hAnsi="宋体" w:eastAsia="宋体" w:cs="宋体"/>
                      <w:b/>
                      <w:sz w:val="21"/>
                      <w:szCs w:val="21"/>
                    </w:rPr>
                    <w:t>指标</w:t>
                  </w:r>
                </w:p>
              </w:tc>
              <w:tc>
                <w:tcPr>
                  <w:tcW w:w="0" w:type="auto"/>
                  <w:vMerge w:val="continue"/>
                  <w:tcBorders>
                    <w:left w:val="single" w:color="auto" w:sz="4" w:space="0"/>
                    <w:bottom w:val="single" w:color="auto" w:sz="4" w:space="0"/>
                  </w:tcBorders>
                  <w:vAlign w:val="center"/>
                </w:tcPr>
                <w:p>
                  <w:pPr>
                    <w:jc w:val="center"/>
                    <w:rPr>
                      <w:rFonts w:hint="eastAsia" w:ascii="宋体" w:hAnsi="宋体" w:eastAsia="宋体" w:cs="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浊度</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0.3L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0.3</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SY220518052904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4.9</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≤10</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B21120094</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49.0</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49.6±2.2</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SY220518052904'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4.9</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浊度</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0.3L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0.3</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SY220519052904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4.0</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≤10</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B21120094</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49.0</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49.6±2.2</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SY220519052904'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4.0</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pH值</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SY220728030204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8.4</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w:t>
                  </w:r>
                </w:p>
              </w:tc>
              <w:tc>
                <w:tcPr>
                  <w:tcW w:w="0" w:type="auto"/>
                  <w:vMerge w:val="restart"/>
                  <w:tcBorders>
                    <w:left w:val="nil"/>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±0.1</w:t>
                  </w:r>
                </w:p>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0"/>
                      <w:sz w:val="21"/>
                      <w:szCs w:val="21"/>
                      <w14:textFill>
                        <w14:solidFill>
                          <w14:schemeClr w14:val="tx1"/>
                        </w14:solidFill>
                      </w14:textFill>
                    </w:rPr>
                    <w:t>(允许差)</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2021106</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7.32</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7.35±0.06</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SY220728030204'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8.4</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pH值</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SY220729030204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8.2</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w:t>
                  </w:r>
                </w:p>
              </w:tc>
              <w:tc>
                <w:tcPr>
                  <w:tcW w:w="0" w:type="auto"/>
                  <w:vMerge w:val="restart"/>
                  <w:tcBorders>
                    <w:left w:val="nil"/>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±0.1</w:t>
                  </w:r>
                </w:p>
                <w:p>
                  <w:pPr>
                    <w:jc w:val="center"/>
                    <w:rPr>
                      <w:rFonts w:hint="eastAsia" w:ascii="宋体" w:hAnsi="宋体" w:eastAsia="宋体" w:cs="宋体"/>
                      <w:sz w:val="21"/>
                      <w:szCs w:val="21"/>
                    </w:rPr>
                  </w:pPr>
                  <w:r>
                    <w:rPr>
                      <w:rFonts w:hint="eastAsia" w:ascii="宋体" w:hAnsi="宋体" w:eastAsia="宋体" w:cs="宋体"/>
                      <w:color w:val="000000" w:themeColor="text1"/>
                      <w:spacing w:val="-20"/>
                      <w:sz w:val="21"/>
                      <w:szCs w:val="21"/>
                      <w14:textFill>
                        <w14:solidFill>
                          <w14:schemeClr w14:val="tx1"/>
                        </w14:solidFill>
                      </w14:textFill>
                    </w:rPr>
                    <w:t>(允许差)</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2021106</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7.32</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7.35±0.06</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SY220729030204'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8.2</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悬浮物</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SY220728033703</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11</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≤20</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SY220728033703'</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悬浮物</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SY220729033703</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≤20</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SY220729033703'</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化学</w:t>
                  </w:r>
                </w:p>
                <w:p>
                  <w:pPr>
                    <w:jc w:val="center"/>
                    <w:rPr>
                      <w:rFonts w:hint="eastAsia" w:ascii="宋体" w:hAnsi="宋体" w:eastAsia="宋体" w:cs="宋体"/>
                      <w:color w:val="FF0000"/>
                      <w:sz w:val="21"/>
                      <w:szCs w:val="21"/>
                    </w:rPr>
                  </w:pPr>
                  <w:r>
                    <w:rPr>
                      <w:rFonts w:hint="eastAsia" w:ascii="宋体" w:hAnsi="宋体" w:eastAsia="宋体" w:cs="宋体"/>
                      <w:color w:val="000000" w:themeColor="text1"/>
                      <w:sz w:val="21"/>
                      <w:szCs w:val="21"/>
                      <w14:textFill>
                        <w14:solidFill>
                          <w14:schemeClr w14:val="tx1"/>
                        </w14:solidFill>
                      </w14:textFill>
                    </w:rPr>
                    <w:t>需氧量</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4.0L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4.0</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SY220728030504</w:t>
                  </w:r>
                </w:p>
              </w:tc>
              <w:tc>
                <w:tcPr>
                  <w:tcW w:w="0" w:type="auto"/>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30</w:t>
                  </w:r>
                </w:p>
              </w:tc>
              <w:tc>
                <w:tcPr>
                  <w:tcW w:w="0" w:type="auto"/>
                  <w:vMerge w:val="restart"/>
                  <w:tcBorders>
                    <w:left w:val="nil"/>
                  </w:tcBorders>
                  <w:vAlign w:val="center"/>
                </w:tcPr>
                <w:p>
                  <w:pPr>
                    <w:jc w:val="center"/>
                    <w:rPr>
                      <w:rFonts w:hint="eastAsia" w:ascii="宋体" w:hAnsi="宋体" w:eastAsia="宋体" w:cs="宋体"/>
                      <w:sz w:val="21"/>
                      <w:szCs w:val="21"/>
                    </w:rPr>
                  </w:pPr>
                </w:p>
                <w:p>
                  <w:pPr>
                    <w:jc w:val="center"/>
                    <w:rPr>
                      <w:rFonts w:hint="eastAsia" w:ascii="宋体" w:hAnsi="宋体" w:eastAsia="宋体" w:cs="宋体"/>
                      <w:sz w:val="21"/>
                      <w:szCs w:val="21"/>
                    </w:rPr>
                  </w:pPr>
                  <w:r>
                    <w:rPr>
                      <w:rFonts w:hint="eastAsia" w:ascii="宋体" w:hAnsi="宋体" w:eastAsia="宋体" w:cs="宋体"/>
                      <w:sz w:val="21"/>
                      <w:szCs w:val="21"/>
                    </w:rPr>
                    <w:t>3.4</w:t>
                  </w: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2001155</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185</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183±8</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SY220728030504'</w:t>
                  </w:r>
                </w:p>
              </w:tc>
              <w:tc>
                <w:tcPr>
                  <w:tcW w:w="0" w:type="auto"/>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28</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FF0000"/>
                      <w:sz w:val="21"/>
                      <w:szCs w:val="21"/>
                    </w:rPr>
                  </w:pPr>
                  <w:r>
                    <w:rPr>
                      <w:rFonts w:hint="eastAsia" w:ascii="宋体" w:hAnsi="宋体" w:eastAsia="宋体" w:cs="宋体"/>
                      <w:color w:val="000000" w:themeColor="text1"/>
                      <w:sz w:val="21"/>
                      <w:szCs w:val="21"/>
                      <w14:textFill>
                        <w14:solidFill>
                          <w14:schemeClr w14:val="tx1"/>
                        </w14:solidFill>
                      </w14:textFill>
                    </w:rPr>
                    <w:t>氨氮</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0.025L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0.025</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SY220728030704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0.160</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0.63</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≤15</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2005145</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1.22</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1.21±0.08</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SY220728030704'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0.158</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氨氮</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0.025L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0.025</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SY220729030704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0.109</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1.4</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≤15</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2005145</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1.28</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1.21±0.08</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SY220729030704'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0.106</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FF0000"/>
                      <w:sz w:val="21"/>
                      <w:szCs w:val="21"/>
                    </w:rPr>
                  </w:pPr>
                  <w:r>
                    <w:rPr>
                      <w:rFonts w:hint="eastAsia" w:ascii="宋体" w:hAnsi="宋体" w:eastAsia="宋体" w:cs="宋体"/>
                      <w:color w:val="000000" w:themeColor="text1"/>
                      <w:sz w:val="21"/>
                      <w:szCs w:val="21"/>
                      <w14:textFill>
                        <w14:solidFill>
                          <w14:schemeClr w14:val="tx1"/>
                        </w14:solidFill>
                      </w14:textFill>
                    </w:rPr>
                    <w:t>总磷</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0.01L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0.01</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SY220728030804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0.17</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≤10</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203984</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1.15</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1.14±0.05</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97.0</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90-110</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FF0000"/>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SY220728030804'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0.17</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FF0000"/>
                      <w:sz w:val="21"/>
                      <w:szCs w:val="21"/>
                    </w:rPr>
                  </w:pPr>
                  <w:r>
                    <w:rPr>
                      <w:rFonts w:hint="eastAsia" w:ascii="宋体" w:hAnsi="宋体" w:eastAsia="宋体" w:cs="宋体"/>
                      <w:color w:val="000000" w:themeColor="text1"/>
                      <w:sz w:val="21"/>
                      <w:szCs w:val="21"/>
                      <w14:textFill>
                        <w14:solidFill>
                          <w14:schemeClr w14:val="tx1"/>
                        </w14:solidFill>
                      </w14:textFill>
                    </w:rPr>
                    <w:t>总磷</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0.01L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0.01</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SY220729030804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0.17</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≤10</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203984</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1.15</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1.14±0.05</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99.0</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90-110</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SY220729030804'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0.17</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restart"/>
                  <w:vAlign w:val="center"/>
                </w:tcPr>
                <w:p>
                  <w:pPr>
                    <w:jc w:val="center"/>
                    <w:rPr>
                      <w:rFonts w:hint="eastAsia" w:ascii="宋体" w:hAnsi="宋体" w:eastAsia="宋体" w:cs="宋体"/>
                      <w:color w:val="FF0000"/>
                      <w:sz w:val="21"/>
                      <w:szCs w:val="21"/>
                    </w:rPr>
                  </w:pPr>
                  <w:r>
                    <w:rPr>
                      <w:rFonts w:hint="eastAsia" w:ascii="宋体" w:hAnsi="宋体" w:eastAsia="宋体" w:cs="宋体"/>
                      <w:color w:val="000000" w:themeColor="text1"/>
                      <w:sz w:val="21"/>
                      <w:szCs w:val="21"/>
                      <w14:textFill>
                        <w14:solidFill>
                          <w14:schemeClr w14:val="tx1"/>
                        </w14:solidFill>
                      </w14:textFill>
                    </w:rPr>
                    <w:t>总氮</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0.05L</w:t>
                  </w:r>
                </w:p>
              </w:tc>
              <w:tc>
                <w:tcPr>
                  <w:tcW w:w="0" w:type="auto"/>
                  <w:vMerge w:val="restart"/>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0.05</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SY220729030904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14.1</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0.71</w:t>
                  </w:r>
                </w:p>
              </w:tc>
              <w:tc>
                <w:tcPr>
                  <w:tcW w:w="0" w:type="auto"/>
                  <w:vMerge w:val="restart"/>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≤5</w:t>
                  </w:r>
                </w:p>
              </w:tc>
              <w:tc>
                <w:tcPr>
                  <w:tcW w:w="0" w:type="auto"/>
                  <w:vMerge w:val="restart"/>
                  <w:tcBorders>
                    <w:left w:val="nil"/>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94.0</w:t>
                  </w:r>
                </w:p>
              </w:tc>
              <w:tc>
                <w:tcPr>
                  <w:tcW w:w="0" w:type="auto"/>
                  <w:vMerge w:val="restart"/>
                  <w:tcBorders>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90-110</w:t>
                  </w:r>
                </w:p>
              </w:tc>
              <w:tc>
                <w:tcPr>
                  <w:tcW w:w="0" w:type="auto"/>
                  <w:vMerge w:val="restart"/>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SY220729030904'</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13.9</w:t>
                  </w: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tcBorders>
                  <w:vAlign w:val="center"/>
                </w:tcPr>
                <w:p>
                  <w:pPr>
                    <w:jc w:val="center"/>
                    <w:rPr>
                      <w:rFonts w:hint="eastAsia" w:ascii="宋体" w:hAnsi="宋体" w:eastAsia="宋体" w:cs="宋体"/>
                      <w:spacing w:val="-20"/>
                      <w:sz w:val="21"/>
                      <w:szCs w:val="21"/>
                    </w:rPr>
                  </w:pPr>
                </w:p>
              </w:tc>
              <w:tc>
                <w:tcPr>
                  <w:tcW w:w="0" w:type="auto"/>
                  <w:vMerge w:val="continue"/>
                  <w:tcBorders>
                    <w:left w:val="nil"/>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right w:val="single" w:color="auto" w:sz="4" w:space="0"/>
                  </w:tcBorders>
                  <w:vAlign w:val="center"/>
                </w:tcPr>
                <w:p>
                  <w:pPr>
                    <w:jc w:val="center"/>
                    <w:rPr>
                      <w:rFonts w:hint="eastAsia" w:ascii="宋体" w:hAnsi="宋体" w:eastAsia="宋体" w:cs="宋体"/>
                      <w:sz w:val="21"/>
                      <w:szCs w:val="21"/>
                    </w:rPr>
                  </w:pP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exact"/>
                <w:jc w:val="center"/>
              </w:trPr>
              <w:tc>
                <w:tcPr>
                  <w:tcW w:w="0" w:type="auto"/>
                  <w:vMerge w:val="continue"/>
                  <w:vAlign w:val="center"/>
                </w:tcPr>
                <w:p>
                  <w:pPr>
                    <w:jc w:val="center"/>
                    <w:rPr>
                      <w:rFonts w:hint="eastAsia" w:ascii="宋体" w:hAnsi="宋体" w:eastAsia="宋体" w:cs="宋体"/>
                      <w:color w:val="000000" w:themeColor="text1"/>
                      <w:sz w:val="21"/>
                      <w:szCs w:val="21"/>
                      <w14:textFill>
                        <w14:solidFill>
                          <w14:schemeClr w14:val="tx1"/>
                        </w14:solidFill>
                      </w14:textFill>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vMerge w:val="continue"/>
                  <w:tcBorders>
                    <w:left w:val="nil"/>
                  </w:tcBorders>
                  <w:vAlign w:val="center"/>
                </w:tcPr>
                <w:p>
                  <w:pPr>
                    <w:jc w:val="center"/>
                    <w:rPr>
                      <w:rFonts w:hint="eastAsia" w:ascii="宋体" w:hAnsi="宋体" w:eastAsia="宋体" w:cs="宋体"/>
                      <w:sz w:val="21"/>
                      <w:szCs w:val="21"/>
                    </w:rPr>
                  </w:pPr>
                </w:p>
              </w:tc>
              <w:tc>
                <w:tcPr>
                  <w:tcW w:w="0" w:type="auto"/>
                  <w:gridSpan w:val="4"/>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w:t>
                  </w:r>
                </w:p>
              </w:tc>
              <w:tc>
                <w:tcPr>
                  <w:tcW w:w="0" w:type="auto"/>
                  <w:gridSpan w:val="5"/>
                  <w:tcBorders>
                    <w:left w:val="nil"/>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配制的核查点浓度为10.0mg/L，测量值为10.1mg/L，</w:t>
                  </w:r>
                </w:p>
                <w:p>
                  <w:pPr>
                    <w:jc w:val="center"/>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相对误差为1.0%，在±10%以内。</w:t>
                  </w:r>
                </w:p>
              </w:tc>
              <w:tc>
                <w:tcPr>
                  <w:tcW w:w="0" w:type="auto"/>
                  <w:vMerge w:val="continue"/>
                  <w:tcBorders>
                    <w:left w:val="single" w:color="auto" w:sz="4" w:space="0"/>
                  </w:tcBorders>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0" w:type="auto"/>
                  <w:vAlign w:val="center"/>
                </w:tcPr>
                <w:p>
                  <w:pPr>
                    <w:jc w:val="center"/>
                    <w:rPr>
                      <w:rFonts w:hint="eastAsia" w:ascii="宋体" w:hAnsi="宋体" w:eastAsia="宋体" w:cs="宋体"/>
                      <w:color w:val="FF0000"/>
                      <w:sz w:val="21"/>
                      <w:szCs w:val="21"/>
                    </w:rPr>
                  </w:pPr>
                  <w:r>
                    <w:rPr>
                      <w:rFonts w:hint="eastAsia" w:ascii="宋体" w:hAnsi="宋体" w:eastAsia="宋体" w:cs="宋体"/>
                      <w:color w:val="000000" w:themeColor="text1"/>
                      <w:sz w:val="21"/>
                      <w:szCs w:val="21"/>
                      <w14:textFill>
                        <w14:solidFill>
                          <w14:schemeClr w14:val="tx1"/>
                        </w14:solidFill>
                      </w14:textFill>
                    </w:rPr>
                    <w:t>石油类</w:t>
                  </w:r>
                </w:p>
              </w:tc>
              <w:tc>
                <w:tcPr>
                  <w:tcW w:w="0" w:type="auto"/>
                  <w:tcBorders>
                    <w:left w:val="nil"/>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0.06L</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0.06</w:t>
                  </w:r>
                </w:p>
              </w:tc>
              <w:tc>
                <w:tcPr>
                  <w:tcW w:w="0" w:type="auto"/>
                  <w:tcBorders>
                    <w:left w:val="nil"/>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p>
              </w:tc>
              <w:tc>
                <w:tcPr>
                  <w:tcW w:w="0" w:type="auto"/>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pacing w:val="-20"/>
                      <w:sz w:val="21"/>
                      <w:szCs w:val="21"/>
                    </w:rPr>
                    <w:t>/</w:t>
                  </w:r>
                </w:p>
              </w:tc>
              <w:tc>
                <w:tcPr>
                  <w:tcW w:w="0" w:type="auto"/>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w:t>
                  </w:r>
                </w:p>
              </w:tc>
              <w:tc>
                <w:tcPr>
                  <w:tcW w:w="0" w:type="auto"/>
                  <w:tcBorders>
                    <w:left w:val="nil"/>
                  </w:tcBorders>
                  <w:vAlign w:val="center"/>
                </w:tcPr>
                <w:p>
                  <w:pPr>
                    <w:jc w:val="center"/>
                    <w:rPr>
                      <w:rFonts w:hint="eastAsia" w:ascii="宋体" w:hAnsi="宋体" w:eastAsia="宋体" w:cs="宋体"/>
                      <w:spacing w:val="-20"/>
                      <w:sz w:val="21"/>
                      <w:szCs w:val="21"/>
                    </w:rPr>
                  </w:pPr>
                  <w:r>
                    <w:rPr>
                      <w:rFonts w:hint="eastAsia" w:ascii="宋体" w:hAnsi="宋体" w:eastAsia="宋体" w:cs="宋体"/>
                      <w:sz w:val="21"/>
                      <w:szCs w:val="21"/>
                    </w:rPr>
                    <w:t>/</w:t>
                  </w:r>
                </w:p>
              </w:tc>
              <w:tc>
                <w:tcPr>
                  <w:tcW w:w="0" w:type="auto"/>
                  <w:gridSpan w:val="5"/>
                  <w:tcBorders>
                    <w:left w:val="nil"/>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配制的核查点浓度为10.0mg/L，测量值为9.82mg/L，</w:t>
                  </w:r>
                </w:p>
                <w:p>
                  <w:pPr>
                    <w:jc w:val="center"/>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相对误差为-1.8%，在±10%以内。</w:t>
                  </w:r>
                </w:p>
              </w:tc>
              <w:tc>
                <w:tcPr>
                  <w:tcW w:w="0" w:type="auto"/>
                  <w:tcBorders>
                    <w:lef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合格</w:t>
                  </w:r>
                </w:p>
              </w:tc>
            </w:tr>
          </w:tbl>
          <w:p>
            <w:pPr>
              <w:pStyle w:val="74"/>
              <w:numPr>
                <w:ilvl w:val="0"/>
                <w:numId w:val="0"/>
              </w:numPr>
              <w:tabs>
                <w:tab w:val="left" w:pos="2760"/>
              </w:tabs>
              <w:spacing w:line="360" w:lineRule="auto"/>
              <w:jc w:val="both"/>
              <w:rPr>
                <w:rFonts w:hint="eastAsia" w:ascii="仿宋" w:hAnsi="仿宋" w:eastAsia="仿宋" w:cs="宋体"/>
                <w:sz w:val="24"/>
                <w:szCs w:val="24"/>
                <w:vertAlign w:val="baseline"/>
              </w:rPr>
            </w:pPr>
          </w:p>
        </w:tc>
      </w:tr>
    </w:tbl>
    <w:p>
      <w:pPr>
        <w:pStyle w:val="74"/>
        <w:numPr>
          <w:ilvl w:val="0"/>
          <w:numId w:val="0"/>
        </w:numPr>
        <w:tabs>
          <w:tab w:val="left" w:pos="2760"/>
        </w:tabs>
        <w:spacing w:line="360" w:lineRule="auto"/>
        <w:jc w:val="both"/>
        <w:rPr>
          <w:rFonts w:hint="eastAsia" w:ascii="仿宋" w:hAnsi="仿宋" w:eastAsia="仿宋" w:cs="宋体"/>
          <w:sz w:val="24"/>
          <w:szCs w:val="24"/>
        </w:rPr>
        <w:sectPr>
          <w:pgSz w:w="16838" w:h="11906" w:orient="landscape"/>
          <w:pgMar w:top="1800" w:right="1440" w:bottom="1800" w:left="1440" w:header="708" w:footer="708" w:gutter="0"/>
          <w:cols w:space="720" w:num="1"/>
          <w:docGrid w:linePitch="360" w:charSpace="0"/>
        </w:sectPr>
      </w:pPr>
    </w:p>
    <w:p>
      <w:pPr>
        <w:pStyle w:val="74"/>
        <w:numPr>
          <w:ilvl w:val="0"/>
          <w:numId w:val="0"/>
        </w:numPr>
        <w:tabs>
          <w:tab w:val="left" w:pos="2760"/>
        </w:tabs>
        <w:spacing w:line="360" w:lineRule="auto"/>
        <w:jc w:val="both"/>
        <w:rPr>
          <w:rFonts w:ascii="仿宋" w:hAnsi="仿宋" w:eastAsia="仿宋" w:cs="宋体"/>
          <w:sz w:val="24"/>
          <w:szCs w:val="24"/>
        </w:rPr>
      </w:pPr>
      <w:r>
        <w:rPr>
          <w:rFonts w:hint="eastAsia" w:ascii="仿宋" w:hAnsi="仿宋" w:eastAsia="仿宋" w:cs="宋体"/>
          <w:sz w:val="24"/>
          <w:szCs w:val="24"/>
        </w:rPr>
        <w:t>表六  验收监测内容</w:t>
      </w:r>
      <w:bookmarkEnd w:id="6"/>
    </w:p>
    <w:tbl>
      <w:tblPr>
        <w:tblStyle w:val="39"/>
        <w:tblW w:w="823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287" w:hRule="atLeast"/>
        </w:trPr>
        <w:tc>
          <w:tcPr>
            <w:tcW w:w="8233" w:type="dxa"/>
          </w:tcPr>
          <w:p>
            <w:pPr>
              <w:spacing w:before="120" w:beforeLines="50"/>
              <w:ind w:firstLine="480" w:firstLineChars="200"/>
              <w:rPr>
                <w:rFonts w:ascii="Times New Roman" w:hAnsi="Times New Roman" w:eastAsiaTheme="minorEastAsia"/>
                <w:sz w:val="24"/>
              </w:rPr>
            </w:pPr>
            <w:r>
              <w:rPr>
                <w:rFonts w:ascii="Times New Roman" w:hAnsi="Times New Roman" w:eastAsiaTheme="minorEastAsia"/>
                <w:sz w:val="24"/>
              </w:rPr>
              <w:t>本次验收监测内容及方法见表6-1</w:t>
            </w:r>
            <w:r>
              <w:rPr>
                <w:rFonts w:hint="eastAsia" w:ascii="Times New Roman" w:hAnsi="Times New Roman" w:eastAsiaTheme="minorEastAsia"/>
                <w:sz w:val="24"/>
              </w:rPr>
              <w:t>：</w:t>
            </w:r>
          </w:p>
          <w:p>
            <w:pPr>
              <w:spacing w:after="0"/>
              <w:jc w:val="center"/>
              <w:rPr>
                <w:rFonts w:ascii="Times New Roman" w:hAnsi="Times New Roman" w:eastAsiaTheme="minorEastAsia"/>
                <w:sz w:val="24"/>
                <w:szCs w:val="21"/>
              </w:rPr>
            </w:pPr>
            <w:r>
              <w:rPr>
                <w:rFonts w:ascii="Times New Roman" w:hAnsi="Times New Roman" w:eastAsiaTheme="minorEastAsia"/>
                <w:sz w:val="24"/>
                <w:szCs w:val="21"/>
              </w:rPr>
              <w:t>表6-1  监测内容一览表</w:t>
            </w:r>
          </w:p>
          <w:tbl>
            <w:tblPr>
              <w:tblStyle w:val="39"/>
              <w:tblpPr w:leftFromText="180" w:rightFromText="180" w:vertAnchor="text" w:horzAnchor="page" w:tblpXSpec="center" w:tblpY="52"/>
              <w:tblOverlap w:val="never"/>
              <w:tblW w:w="7002"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28" w:type="dxa"/>
                <w:right w:w="28" w:type="dxa"/>
              </w:tblCellMar>
            </w:tblPr>
            <w:tblGrid>
              <w:gridCol w:w="555"/>
              <w:gridCol w:w="894"/>
              <w:gridCol w:w="1666"/>
              <w:gridCol w:w="1985"/>
              <w:gridCol w:w="190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369" w:hRule="atLeast"/>
                <w:tblHeader/>
              </w:trPr>
              <w:tc>
                <w:tcPr>
                  <w:tcW w:w="555"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lang w:val="zh-CN"/>
                    </w:rPr>
                    <w:t>分类</w:t>
                  </w:r>
                </w:p>
              </w:tc>
              <w:tc>
                <w:tcPr>
                  <w:tcW w:w="894"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lang w:val="zh-CN"/>
                    </w:rPr>
                    <w:t>污染源</w:t>
                  </w:r>
                </w:p>
              </w:tc>
              <w:tc>
                <w:tcPr>
                  <w:tcW w:w="1666"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监测点位</w:t>
                  </w:r>
                </w:p>
              </w:tc>
              <w:tc>
                <w:tcPr>
                  <w:tcW w:w="1985" w:type="dxa"/>
                  <w:tcBorders>
                    <w:bottom w:val="single" w:color="auto" w:sz="8" w:space="0"/>
                  </w:tcBorders>
                  <w:vAlign w:val="center"/>
                </w:tcPr>
                <w:p>
                  <w:pPr>
                    <w:adjustRightInd/>
                    <w:snapToGrid/>
                    <w:spacing w:after="0"/>
                    <w:jc w:val="center"/>
                    <w:rPr>
                      <w:rFonts w:hint="eastAsia" w:ascii="Times New Roman" w:hAnsi="Times New Roman" w:eastAsiaTheme="minorEastAsia"/>
                      <w:sz w:val="21"/>
                      <w:szCs w:val="24"/>
                      <w:lang w:val="zh-CN"/>
                    </w:rPr>
                  </w:pPr>
                  <w:r>
                    <w:rPr>
                      <w:rFonts w:hint="eastAsia" w:ascii="Times New Roman" w:hAnsi="Times New Roman" w:eastAsiaTheme="minorEastAsia"/>
                      <w:sz w:val="21"/>
                      <w:szCs w:val="24"/>
                      <w:lang w:val="zh-CN"/>
                    </w:rPr>
                    <w:t>监测项目</w:t>
                  </w:r>
                </w:p>
              </w:tc>
              <w:tc>
                <w:tcPr>
                  <w:tcW w:w="1902" w:type="dxa"/>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lang w:val="zh-CN"/>
                    </w:rPr>
                    <w:t>监测频次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566" w:hRule="atLeast"/>
              </w:trPr>
              <w:tc>
                <w:tcPr>
                  <w:tcW w:w="555"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水</w:t>
                  </w:r>
                </w:p>
              </w:tc>
              <w:tc>
                <w:tcPr>
                  <w:tcW w:w="894" w:type="dxa"/>
                  <w:vMerge w:val="restart"/>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污水处理系统</w:t>
                  </w:r>
                </w:p>
              </w:tc>
              <w:tc>
                <w:tcPr>
                  <w:tcW w:w="1666"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六膜高密出水</w:t>
                  </w:r>
                </w:p>
              </w:tc>
              <w:tc>
                <w:tcPr>
                  <w:tcW w:w="1985"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悬浮物</w:t>
                  </w:r>
                </w:p>
              </w:tc>
              <w:tc>
                <w:tcPr>
                  <w:tcW w:w="1902" w:type="dxa"/>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六膜V型滤池出水</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浊度</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六膜一级反渗透出水</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电导率</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六膜二级反渗透出水</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电导率</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六膜排水</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全盐量</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一膜过滤器出水</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浊度</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一膜反渗透出水</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电导率</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一膜排水</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全盐量</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274" w:hRule="atLeast"/>
              </w:trPr>
              <w:tc>
                <w:tcPr>
                  <w:tcW w:w="555" w:type="dxa"/>
                  <w:vMerge w:val="continue"/>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p>
              </w:tc>
              <w:tc>
                <w:tcPr>
                  <w:tcW w:w="894" w:type="dxa"/>
                  <w:vMerge w:val="continue"/>
                  <w:tcBorders>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六期总排</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pH、COD、氨氮、悬浮物、总磷、总氮、石油类</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连续两天每天四次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28" w:type="dxa"/>
                  <w:right w:w="28" w:type="dxa"/>
                </w:tblCellMar>
              </w:tblPrEx>
              <w:trPr>
                <w:trHeight w:val="172" w:hRule="atLeast"/>
              </w:trPr>
              <w:tc>
                <w:tcPr>
                  <w:tcW w:w="55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噪声</w:t>
                  </w:r>
                </w:p>
              </w:tc>
              <w:tc>
                <w:tcPr>
                  <w:tcW w:w="894"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厂内各类机器设备</w:t>
                  </w:r>
                </w:p>
              </w:tc>
              <w:tc>
                <w:tcPr>
                  <w:tcW w:w="1666"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厂界四周共设</w:t>
                  </w:r>
                </w:p>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10个监测点位</w:t>
                  </w:r>
                </w:p>
              </w:tc>
              <w:tc>
                <w:tcPr>
                  <w:tcW w:w="1985"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Leq、L90、L50、L10、SD</w:t>
                  </w:r>
                </w:p>
              </w:tc>
              <w:tc>
                <w:tcPr>
                  <w:tcW w:w="1902" w:type="dxa"/>
                  <w:tcBorders>
                    <w:top w:val="single" w:color="auto" w:sz="4" w:space="0"/>
                    <w:bottom w:val="single" w:color="auto" w:sz="4" w:space="0"/>
                  </w:tcBorders>
                  <w:vAlign w:val="center"/>
                </w:tcPr>
                <w:p>
                  <w:pPr>
                    <w:adjustRightInd/>
                    <w:snapToGrid/>
                    <w:spacing w:after="0"/>
                    <w:jc w:val="center"/>
                    <w:rPr>
                      <w:rFonts w:hint="eastAsia" w:ascii="Times New Roman" w:hAnsi="Times New Roman" w:eastAsiaTheme="minorEastAsia"/>
                      <w:sz w:val="21"/>
                      <w:szCs w:val="24"/>
                    </w:rPr>
                  </w:pPr>
                  <w:r>
                    <w:rPr>
                      <w:rFonts w:hint="eastAsia" w:ascii="Times New Roman" w:hAnsi="Times New Roman" w:eastAsiaTheme="minorEastAsia"/>
                      <w:sz w:val="21"/>
                      <w:szCs w:val="24"/>
                    </w:rPr>
                    <w:t>昼夜监测连续两天</w:t>
                  </w:r>
                </w:p>
              </w:tc>
            </w:tr>
          </w:tbl>
          <w:p>
            <w:pPr>
              <w:jc w:val="center"/>
            </w:pPr>
          </w:p>
        </w:tc>
      </w:tr>
    </w:tbl>
    <w:p>
      <w:pPr>
        <w:pStyle w:val="74"/>
        <w:numPr>
          <w:ilvl w:val="0"/>
          <w:numId w:val="0"/>
        </w:numPr>
        <w:tabs>
          <w:tab w:val="left" w:pos="2760"/>
        </w:tabs>
        <w:spacing w:line="360" w:lineRule="auto"/>
        <w:jc w:val="both"/>
        <w:rPr>
          <w:rFonts w:ascii="仿宋" w:hAnsi="仿宋" w:eastAsia="仿宋" w:cs="宋体"/>
          <w:sz w:val="24"/>
          <w:szCs w:val="24"/>
        </w:rPr>
      </w:pPr>
      <w:bookmarkStart w:id="7" w:name="_Toc17999559"/>
      <w:r>
        <w:rPr>
          <w:rFonts w:hint="eastAsia" w:ascii="仿宋" w:hAnsi="仿宋" w:eastAsia="仿宋" w:cs="宋体"/>
          <w:sz w:val="24"/>
          <w:szCs w:val="24"/>
        </w:rPr>
        <w:t>表七  验收监测结果</w:t>
      </w:r>
      <w:bookmarkEnd w:id="7"/>
    </w:p>
    <w:tbl>
      <w:tblPr>
        <w:tblStyle w:val="39"/>
        <w:tblW w:w="894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80" w:hRule="atLeast"/>
        </w:trPr>
        <w:tc>
          <w:tcPr>
            <w:tcW w:w="8946" w:type="dxa"/>
          </w:tcPr>
          <w:p>
            <w:pPr>
              <w:spacing w:before="240" w:beforeLines="100" w:after="0"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验收监测期间生产工况记录：</w:t>
            </w:r>
          </w:p>
          <w:p>
            <w:pPr>
              <w:pStyle w:val="2"/>
              <w:spacing w:before="120"/>
              <w:rPr>
                <w:rFonts w:ascii="Times New Roman" w:hAnsi="Times New Roman" w:eastAsiaTheme="minorEastAsia"/>
                <w:bCs/>
                <w:spacing w:val="0"/>
                <w:sz w:val="24"/>
                <w:szCs w:val="21"/>
              </w:rPr>
            </w:pPr>
            <w:r>
              <w:rPr>
                <w:rFonts w:hint="eastAsia" w:ascii="Times New Roman" w:hAnsi="Times New Roman" w:eastAsiaTheme="minorEastAsia"/>
                <w:bCs/>
                <w:spacing w:val="0"/>
                <w:sz w:val="24"/>
                <w:szCs w:val="21"/>
              </w:rPr>
              <w:t>表</w:t>
            </w:r>
            <w:r>
              <w:rPr>
                <w:rFonts w:ascii="Times New Roman" w:hAnsi="Times New Roman" w:eastAsiaTheme="minorEastAsia"/>
                <w:bCs/>
                <w:spacing w:val="0"/>
                <w:sz w:val="24"/>
                <w:szCs w:val="21"/>
              </w:rPr>
              <w:t xml:space="preserve">7-1  </w:t>
            </w:r>
            <w:r>
              <w:rPr>
                <w:rFonts w:hint="eastAsia" w:ascii="Times New Roman" w:hAnsi="Times New Roman" w:eastAsiaTheme="minorEastAsia"/>
                <w:bCs/>
                <w:spacing w:val="0"/>
                <w:sz w:val="24"/>
                <w:szCs w:val="21"/>
              </w:rPr>
              <w:t>验收监测期间生产工况</w:t>
            </w:r>
          </w:p>
          <w:tbl>
            <w:tblPr>
              <w:tblStyle w:val="39"/>
              <w:tblpPr w:leftFromText="180" w:rightFromText="180" w:vertAnchor="text" w:tblpXSpec="center" w:tblpY="1"/>
              <w:tblOverlap w:val="never"/>
              <w:tblW w:w="7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028"/>
              <w:gridCol w:w="1276"/>
              <w:gridCol w:w="170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271" w:type="dxa"/>
                  <w:vAlign w:val="center"/>
                </w:tcPr>
                <w:p>
                  <w:pPr>
                    <w:widowControl w:val="0"/>
                    <w:adjustRightInd/>
                    <w:snapToGrid/>
                    <w:spacing w:after="0"/>
                    <w:jc w:val="center"/>
                    <w:rPr>
                      <w:rFonts w:ascii="宋体" w:hAnsi="宋体" w:eastAsia="宋体"/>
                      <w:b/>
                      <w:kern w:val="2"/>
                      <w:sz w:val="21"/>
                      <w:szCs w:val="21"/>
                    </w:rPr>
                  </w:pPr>
                  <w:r>
                    <w:rPr>
                      <w:rFonts w:hint="eastAsia" w:ascii="宋体" w:hAnsi="宋体" w:eastAsia="宋体"/>
                      <w:b/>
                      <w:kern w:val="2"/>
                      <w:sz w:val="21"/>
                      <w:szCs w:val="21"/>
                    </w:rPr>
                    <w:t>日期</w:t>
                  </w:r>
                </w:p>
              </w:tc>
              <w:tc>
                <w:tcPr>
                  <w:tcW w:w="2028" w:type="dxa"/>
                  <w:vAlign w:val="center"/>
                </w:tcPr>
                <w:p>
                  <w:pPr>
                    <w:widowControl w:val="0"/>
                    <w:adjustRightInd/>
                    <w:snapToGrid/>
                    <w:spacing w:after="0"/>
                    <w:jc w:val="center"/>
                    <w:rPr>
                      <w:rFonts w:ascii="宋体" w:hAnsi="宋体" w:eastAsia="宋体"/>
                      <w:b/>
                      <w:kern w:val="2"/>
                      <w:sz w:val="21"/>
                      <w:szCs w:val="21"/>
                    </w:rPr>
                  </w:pPr>
                  <w:r>
                    <w:rPr>
                      <w:rFonts w:hint="eastAsia" w:ascii="宋体" w:hAnsi="宋体" w:eastAsia="宋体"/>
                      <w:b/>
                      <w:kern w:val="2"/>
                      <w:sz w:val="21"/>
                      <w:szCs w:val="21"/>
                    </w:rPr>
                    <w:t>监测主要生产设施</w:t>
                  </w:r>
                </w:p>
              </w:tc>
              <w:tc>
                <w:tcPr>
                  <w:tcW w:w="1276" w:type="dxa"/>
                  <w:vAlign w:val="center"/>
                </w:tcPr>
                <w:p>
                  <w:pPr>
                    <w:widowControl w:val="0"/>
                    <w:adjustRightInd/>
                    <w:snapToGrid/>
                    <w:spacing w:after="0"/>
                    <w:jc w:val="center"/>
                    <w:rPr>
                      <w:rFonts w:ascii="宋体" w:hAnsi="宋体" w:eastAsia="宋体"/>
                      <w:b/>
                      <w:kern w:val="2"/>
                      <w:sz w:val="21"/>
                      <w:szCs w:val="21"/>
                    </w:rPr>
                  </w:pPr>
                  <w:r>
                    <w:rPr>
                      <w:rFonts w:ascii="宋体" w:hAnsi="宋体" w:eastAsia="宋体"/>
                      <w:b/>
                      <w:kern w:val="2"/>
                      <w:sz w:val="21"/>
                      <w:szCs w:val="21"/>
                    </w:rPr>
                    <w:t>设计生产能力</w:t>
                  </w:r>
                </w:p>
              </w:tc>
              <w:tc>
                <w:tcPr>
                  <w:tcW w:w="1701" w:type="dxa"/>
                  <w:vAlign w:val="center"/>
                </w:tcPr>
                <w:p>
                  <w:pPr>
                    <w:widowControl w:val="0"/>
                    <w:adjustRightInd/>
                    <w:snapToGrid/>
                    <w:spacing w:after="0"/>
                    <w:jc w:val="center"/>
                    <w:rPr>
                      <w:rFonts w:hint="eastAsia" w:ascii="宋体" w:hAnsi="宋体" w:eastAsia="宋体"/>
                      <w:b/>
                      <w:kern w:val="2"/>
                      <w:sz w:val="21"/>
                      <w:szCs w:val="21"/>
                    </w:rPr>
                  </w:pPr>
                  <w:r>
                    <w:rPr>
                      <w:rFonts w:ascii="宋体" w:hAnsi="宋体" w:eastAsia="宋体"/>
                      <w:b/>
                      <w:kern w:val="2"/>
                      <w:sz w:val="21"/>
                      <w:szCs w:val="21"/>
                    </w:rPr>
                    <w:t>实际</w:t>
                  </w:r>
                  <w:r>
                    <w:rPr>
                      <w:rFonts w:hint="eastAsia" w:ascii="宋体" w:hAnsi="宋体" w:eastAsia="宋体"/>
                      <w:b/>
                      <w:kern w:val="2"/>
                      <w:sz w:val="21"/>
                      <w:szCs w:val="21"/>
                    </w:rPr>
                    <w:t>处理量</w:t>
                  </w:r>
                </w:p>
              </w:tc>
              <w:tc>
                <w:tcPr>
                  <w:tcW w:w="1134" w:type="dxa"/>
                  <w:vAlign w:val="center"/>
                </w:tcPr>
                <w:p>
                  <w:pPr>
                    <w:widowControl w:val="0"/>
                    <w:adjustRightInd/>
                    <w:snapToGrid/>
                    <w:spacing w:after="0"/>
                    <w:jc w:val="center"/>
                    <w:rPr>
                      <w:rFonts w:ascii="宋体" w:hAnsi="宋体" w:eastAsia="宋体"/>
                      <w:b/>
                      <w:kern w:val="2"/>
                      <w:sz w:val="21"/>
                      <w:szCs w:val="21"/>
                    </w:rPr>
                  </w:pPr>
                  <w:r>
                    <w:rPr>
                      <w:rFonts w:hint="eastAsia" w:ascii="宋体" w:hAnsi="宋体" w:eastAsia="宋体"/>
                      <w:b/>
                      <w:kern w:val="2"/>
                      <w:sz w:val="21"/>
                      <w:szCs w:val="21"/>
                    </w:rPr>
                    <w:t>生产</w:t>
                  </w:r>
                  <w:r>
                    <w:rPr>
                      <w:rFonts w:ascii="宋体" w:hAnsi="宋体" w:eastAsia="宋体"/>
                      <w:b/>
                      <w:kern w:val="2"/>
                      <w:sz w:val="21"/>
                      <w:szCs w:val="21"/>
                    </w:rPr>
                    <w:t>负荷</w:t>
                  </w:r>
                  <w:r>
                    <w:rPr>
                      <w:rFonts w:hint="eastAsia" w:ascii="宋体" w:hAnsi="宋体" w:eastAsia="宋体"/>
                      <w:b/>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410" w:type="dxa"/>
                  <w:gridSpan w:val="5"/>
                  <w:vAlign w:val="center"/>
                </w:tcPr>
                <w:p>
                  <w:pPr>
                    <w:widowControl w:val="0"/>
                    <w:adjustRightInd/>
                    <w:snapToGrid/>
                    <w:spacing w:after="0"/>
                    <w:rPr>
                      <w:rFonts w:ascii="宋体" w:hAnsi="宋体" w:eastAsia="宋体"/>
                      <w:kern w:val="2"/>
                      <w:sz w:val="21"/>
                      <w:szCs w:val="21"/>
                    </w:rPr>
                  </w:pPr>
                  <w:r>
                    <w:rPr>
                      <w:rFonts w:hint="eastAsia" w:ascii="宋体" w:hAnsi="宋体" w:eastAsia="宋体"/>
                      <w:kern w:val="2"/>
                      <w:sz w:val="21"/>
                      <w:szCs w:val="21"/>
                    </w:rPr>
                    <w:t>子项目1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4</w:t>
                  </w:r>
                  <w:r>
                    <w:rPr>
                      <w:rFonts w:hint="eastAsia" w:ascii="宋体" w:hAnsi="宋体" w:eastAsia="宋体"/>
                      <w:sz w:val="21"/>
                      <w:szCs w:val="21"/>
                    </w:rPr>
                    <w:t>月</w:t>
                  </w:r>
                  <w:r>
                    <w:rPr>
                      <w:rFonts w:ascii="宋体" w:hAnsi="宋体" w:eastAsia="宋体"/>
                      <w:sz w:val="21"/>
                      <w:szCs w:val="21"/>
                    </w:rPr>
                    <w:t>28</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六膜一级除盐水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10200</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10148</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kern w:val="2"/>
                      <w:sz w:val="21"/>
                      <w:szCs w:val="21"/>
                    </w:rPr>
                  </w:pP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六膜二级除盐水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4</w:t>
                  </w:r>
                  <w:r>
                    <w:rPr>
                      <w:rFonts w:ascii="宋体" w:hAnsi="宋体" w:eastAsia="宋体"/>
                      <w:sz w:val="21"/>
                      <w:szCs w:val="21"/>
                    </w:rPr>
                    <w:t>368</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4210</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4</w:t>
                  </w:r>
                  <w:r>
                    <w:rPr>
                      <w:rFonts w:hint="eastAsia" w:ascii="宋体" w:hAnsi="宋体" w:eastAsia="宋体"/>
                      <w:sz w:val="21"/>
                      <w:szCs w:val="21"/>
                    </w:rPr>
                    <w:t>月</w:t>
                  </w:r>
                  <w:r>
                    <w:rPr>
                      <w:rFonts w:ascii="宋体" w:hAnsi="宋体" w:eastAsia="宋体"/>
                      <w:sz w:val="21"/>
                      <w:szCs w:val="21"/>
                    </w:rPr>
                    <w:t>29</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六膜一级除盐水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10200</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9860</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kern w:val="2"/>
                      <w:sz w:val="21"/>
                      <w:szCs w:val="21"/>
                    </w:rPr>
                  </w:pP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六膜二级除盐水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4</w:t>
                  </w:r>
                  <w:r>
                    <w:rPr>
                      <w:rFonts w:ascii="宋体" w:hAnsi="宋体" w:eastAsia="宋体"/>
                      <w:sz w:val="21"/>
                      <w:szCs w:val="21"/>
                    </w:rPr>
                    <w:t>368</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4200</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5</w:t>
                  </w:r>
                  <w:r>
                    <w:rPr>
                      <w:rFonts w:hint="eastAsia" w:ascii="宋体" w:hAnsi="宋体" w:eastAsia="宋体"/>
                      <w:sz w:val="21"/>
                      <w:szCs w:val="21"/>
                    </w:rPr>
                    <w:t>月</w:t>
                  </w:r>
                  <w:r>
                    <w:rPr>
                      <w:rFonts w:ascii="宋体" w:hAnsi="宋体" w:eastAsia="宋体"/>
                      <w:sz w:val="21"/>
                      <w:szCs w:val="21"/>
                    </w:rPr>
                    <w:t>18</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六膜一级除盐水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10200</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10130</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kern w:val="2"/>
                      <w:sz w:val="21"/>
                      <w:szCs w:val="21"/>
                    </w:rPr>
                  </w:pP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六膜二级除盐水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4</w:t>
                  </w:r>
                  <w:r>
                    <w:rPr>
                      <w:rFonts w:ascii="宋体" w:hAnsi="宋体" w:eastAsia="宋体"/>
                      <w:sz w:val="21"/>
                      <w:szCs w:val="21"/>
                    </w:rPr>
                    <w:t>368</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4156</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5</w:t>
                  </w:r>
                  <w:r>
                    <w:rPr>
                      <w:rFonts w:hint="eastAsia" w:ascii="宋体" w:hAnsi="宋体" w:eastAsia="宋体"/>
                      <w:sz w:val="21"/>
                      <w:szCs w:val="21"/>
                    </w:rPr>
                    <w:t>月</w:t>
                  </w:r>
                  <w:r>
                    <w:rPr>
                      <w:rFonts w:ascii="宋体" w:hAnsi="宋体" w:eastAsia="宋体"/>
                      <w:sz w:val="21"/>
                      <w:szCs w:val="21"/>
                    </w:rPr>
                    <w:t>19</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六膜一级除盐水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10200</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9680</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kern w:val="2"/>
                      <w:sz w:val="21"/>
                      <w:szCs w:val="21"/>
                    </w:rPr>
                  </w:pPr>
                </w:p>
              </w:tc>
              <w:tc>
                <w:tcPr>
                  <w:tcW w:w="2028"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六膜二级除盐水</w:t>
                  </w:r>
                </w:p>
              </w:tc>
              <w:tc>
                <w:tcPr>
                  <w:tcW w:w="1276" w:type="dxa"/>
                  <w:vAlign w:val="center"/>
                </w:tcPr>
                <w:p>
                  <w:pPr>
                    <w:widowControl w:val="0"/>
                    <w:adjustRightInd/>
                    <w:snapToGrid/>
                    <w:spacing w:after="0"/>
                    <w:jc w:val="center"/>
                    <w:rPr>
                      <w:rFonts w:ascii="宋体" w:hAnsi="宋体" w:eastAsia="宋体"/>
                      <w:kern w:val="2"/>
                      <w:sz w:val="21"/>
                      <w:szCs w:val="21"/>
                    </w:rPr>
                  </w:pPr>
                  <w:r>
                    <w:rPr>
                      <w:rFonts w:hint="eastAsia" w:ascii="宋体" w:hAnsi="宋体" w:eastAsia="宋体"/>
                      <w:sz w:val="21"/>
                      <w:szCs w:val="21"/>
                    </w:rPr>
                    <w:t>4</w:t>
                  </w:r>
                  <w:r>
                    <w:rPr>
                      <w:rFonts w:ascii="宋体" w:hAnsi="宋体" w:eastAsia="宋体"/>
                      <w:sz w:val="21"/>
                      <w:szCs w:val="21"/>
                    </w:rPr>
                    <w:t>368</w:t>
                  </w:r>
                </w:p>
              </w:tc>
              <w:tc>
                <w:tcPr>
                  <w:tcW w:w="1701"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4120</w:t>
                  </w:r>
                </w:p>
              </w:tc>
              <w:tc>
                <w:tcPr>
                  <w:tcW w:w="1134" w:type="dxa"/>
                  <w:vAlign w:val="center"/>
                </w:tcPr>
                <w:p>
                  <w:pPr>
                    <w:widowControl w:val="0"/>
                    <w:adjustRightInd/>
                    <w:snapToGrid/>
                    <w:spacing w:after="0"/>
                    <w:jc w:val="center"/>
                    <w:rPr>
                      <w:rFonts w:ascii="宋体" w:hAnsi="宋体" w:eastAsia="宋体"/>
                      <w:kern w:val="2"/>
                      <w:sz w:val="21"/>
                      <w:szCs w:val="21"/>
                    </w:rPr>
                  </w:pPr>
                  <w:r>
                    <w:rPr>
                      <w:rFonts w:ascii="宋体" w:hAnsi="宋体" w:eastAsia="宋体"/>
                      <w:sz w:val="21"/>
                      <w:szCs w:val="21"/>
                    </w:rPr>
                    <w:t>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2022年7月2</w:t>
                  </w:r>
                  <w:r>
                    <w:rPr>
                      <w:rFonts w:hint="eastAsia" w:ascii="宋体" w:hAnsi="宋体" w:eastAsia="宋体"/>
                      <w:sz w:val="21"/>
                      <w:szCs w:val="21"/>
                      <w:lang w:val="en-US" w:eastAsia="zh-CN"/>
                    </w:rPr>
                    <w:t>8</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lang w:eastAsia="zh-CN"/>
                    </w:rPr>
                    <w:t>六</w:t>
                  </w:r>
                  <w:r>
                    <w:rPr>
                      <w:rFonts w:hint="eastAsia" w:ascii="宋体" w:hAnsi="宋体" w:eastAsia="宋体"/>
                      <w:sz w:val="21"/>
                      <w:szCs w:val="21"/>
                    </w:rPr>
                    <w:t>膜浓盐水</w:t>
                  </w:r>
                </w:p>
              </w:tc>
              <w:tc>
                <w:tcPr>
                  <w:tcW w:w="1276"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4371</w:t>
                  </w:r>
                </w:p>
              </w:tc>
              <w:tc>
                <w:tcPr>
                  <w:tcW w:w="1701"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4152</w:t>
                  </w:r>
                </w:p>
              </w:tc>
              <w:tc>
                <w:tcPr>
                  <w:tcW w:w="1134"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2022年7月29日</w:t>
                  </w:r>
                </w:p>
              </w:tc>
              <w:tc>
                <w:tcPr>
                  <w:tcW w:w="2028"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lang w:eastAsia="zh-CN"/>
                    </w:rPr>
                    <w:t>六</w:t>
                  </w:r>
                  <w:r>
                    <w:rPr>
                      <w:rFonts w:hint="eastAsia" w:ascii="宋体" w:hAnsi="宋体" w:eastAsia="宋体"/>
                      <w:sz w:val="21"/>
                      <w:szCs w:val="21"/>
                    </w:rPr>
                    <w:t>膜浓盐水</w:t>
                  </w:r>
                </w:p>
              </w:tc>
              <w:tc>
                <w:tcPr>
                  <w:tcW w:w="1276"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4371</w:t>
                  </w:r>
                </w:p>
              </w:tc>
              <w:tc>
                <w:tcPr>
                  <w:tcW w:w="1701"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4140</w:t>
                  </w:r>
                </w:p>
              </w:tc>
              <w:tc>
                <w:tcPr>
                  <w:tcW w:w="1134"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410" w:type="dxa"/>
                  <w:gridSpan w:val="5"/>
                  <w:vAlign w:val="center"/>
                </w:tcPr>
                <w:p>
                  <w:pPr>
                    <w:widowControl w:val="0"/>
                    <w:adjustRightInd/>
                    <w:snapToGrid/>
                    <w:spacing w:after="0"/>
                    <w:rPr>
                      <w:rFonts w:ascii="宋体" w:hAnsi="宋体" w:eastAsia="宋体"/>
                      <w:sz w:val="21"/>
                      <w:szCs w:val="21"/>
                    </w:rPr>
                  </w:pPr>
                  <w:r>
                    <w:rPr>
                      <w:rFonts w:hint="eastAsia" w:ascii="宋体" w:hAnsi="宋体" w:eastAsia="宋体"/>
                      <w:sz w:val="21"/>
                      <w:szCs w:val="21"/>
                    </w:rPr>
                    <w:t>子项目2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4</w:t>
                  </w:r>
                  <w:r>
                    <w:rPr>
                      <w:rFonts w:hint="eastAsia" w:ascii="宋体" w:hAnsi="宋体" w:eastAsia="宋体"/>
                      <w:sz w:val="21"/>
                      <w:szCs w:val="21"/>
                    </w:rPr>
                    <w:t>月</w:t>
                  </w:r>
                  <w:r>
                    <w:rPr>
                      <w:rFonts w:ascii="宋体" w:hAnsi="宋体" w:eastAsia="宋体"/>
                      <w:sz w:val="21"/>
                      <w:szCs w:val="21"/>
                    </w:rPr>
                    <w:t>28</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一膜过滤器</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36000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27000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sz w:val="21"/>
                      <w:szCs w:val="21"/>
                    </w:rPr>
                  </w:pP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一膜反渗透</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25000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22000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4</w:t>
                  </w:r>
                  <w:r>
                    <w:rPr>
                      <w:rFonts w:hint="eastAsia" w:ascii="宋体" w:hAnsi="宋体" w:eastAsia="宋体"/>
                      <w:sz w:val="21"/>
                      <w:szCs w:val="21"/>
                    </w:rPr>
                    <w:t>月2</w:t>
                  </w:r>
                  <w:r>
                    <w:rPr>
                      <w:rFonts w:ascii="宋体" w:hAnsi="宋体" w:eastAsia="宋体"/>
                      <w:sz w:val="21"/>
                      <w:szCs w:val="21"/>
                    </w:rPr>
                    <w:t>9</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一膜过滤器</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36000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28000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sz w:val="21"/>
                      <w:szCs w:val="21"/>
                    </w:rPr>
                  </w:pP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一膜反渗透</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25000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22000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5</w:t>
                  </w:r>
                  <w:r>
                    <w:rPr>
                      <w:rFonts w:hint="eastAsia" w:ascii="宋体" w:hAnsi="宋体" w:eastAsia="宋体"/>
                      <w:sz w:val="21"/>
                      <w:szCs w:val="21"/>
                    </w:rPr>
                    <w:t>月</w:t>
                  </w:r>
                  <w:r>
                    <w:rPr>
                      <w:rFonts w:ascii="宋体" w:hAnsi="宋体" w:eastAsia="宋体"/>
                      <w:sz w:val="21"/>
                      <w:szCs w:val="21"/>
                    </w:rPr>
                    <w:t>18</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一膜过滤器</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36000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27000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sz w:val="21"/>
                      <w:szCs w:val="21"/>
                    </w:rPr>
                  </w:pP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一膜反渗透</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25000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22000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022</w:t>
                  </w:r>
                  <w:r>
                    <w:rPr>
                      <w:rFonts w:hint="eastAsia" w:ascii="宋体" w:hAnsi="宋体" w:eastAsia="宋体"/>
                      <w:sz w:val="21"/>
                      <w:szCs w:val="21"/>
                    </w:rPr>
                    <w:t>年</w:t>
                  </w:r>
                  <w:r>
                    <w:rPr>
                      <w:rFonts w:ascii="宋体" w:hAnsi="宋体" w:eastAsia="宋体"/>
                      <w:sz w:val="21"/>
                      <w:szCs w:val="21"/>
                    </w:rPr>
                    <w:t>5</w:t>
                  </w:r>
                  <w:r>
                    <w:rPr>
                      <w:rFonts w:hint="eastAsia" w:ascii="宋体" w:hAnsi="宋体" w:eastAsia="宋体"/>
                      <w:sz w:val="21"/>
                      <w:szCs w:val="21"/>
                    </w:rPr>
                    <w:t>月</w:t>
                  </w:r>
                  <w:r>
                    <w:rPr>
                      <w:rFonts w:ascii="宋体" w:hAnsi="宋体" w:eastAsia="宋体"/>
                      <w:sz w:val="21"/>
                      <w:szCs w:val="21"/>
                    </w:rPr>
                    <w:t>19</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一膜过滤器</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36000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28000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ascii="宋体" w:hAnsi="宋体" w:eastAsia="宋体"/>
                      <w:sz w:val="21"/>
                      <w:szCs w:val="21"/>
                    </w:rPr>
                  </w:pPr>
                </w:p>
              </w:tc>
              <w:tc>
                <w:tcPr>
                  <w:tcW w:w="2028" w:type="dxa"/>
                  <w:vAlign w:val="center"/>
                </w:tcPr>
                <w:p>
                  <w:pPr>
                    <w:widowControl w:val="0"/>
                    <w:adjustRightInd/>
                    <w:snapToGrid/>
                    <w:spacing w:after="0"/>
                    <w:jc w:val="center"/>
                    <w:rPr>
                      <w:rFonts w:ascii="宋体" w:hAnsi="宋体" w:eastAsia="宋体"/>
                      <w:sz w:val="21"/>
                      <w:szCs w:val="21"/>
                    </w:rPr>
                  </w:pPr>
                  <w:r>
                    <w:rPr>
                      <w:rFonts w:hint="eastAsia" w:ascii="宋体" w:hAnsi="宋体" w:eastAsia="宋体"/>
                      <w:sz w:val="21"/>
                      <w:szCs w:val="21"/>
                    </w:rPr>
                    <w:t>一膜反渗透</w:t>
                  </w:r>
                </w:p>
              </w:tc>
              <w:tc>
                <w:tcPr>
                  <w:tcW w:w="1276"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25000</w:t>
                  </w:r>
                </w:p>
              </w:tc>
              <w:tc>
                <w:tcPr>
                  <w:tcW w:w="1701" w:type="dxa"/>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23000</w:t>
                  </w:r>
                </w:p>
              </w:tc>
              <w:tc>
                <w:tcPr>
                  <w:tcW w:w="1134" w:type="dxa"/>
                  <w:vAlign w:val="center"/>
                </w:tcPr>
                <w:p>
                  <w:pPr>
                    <w:widowControl w:val="0"/>
                    <w:adjustRightInd/>
                    <w:snapToGrid/>
                    <w:spacing w:after="0"/>
                    <w:jc w:val="center"/>
                    <w:rPr>
                      <w:rFonts w:ascii="宋体" w:hAnsi="宋体" w:eastAsia="宋体"/>
                      <w:sz w:val="21"/>
                      <w:szCs w:val="21"/>
                    </w:rPr>
                  </w:pPr>
                  <w:r>
                    <w:rPr>
                      <w:rFonts w:ascii="宋体" w:hAnsi="宋体" w:eastAsia="宋体"/>
                      <w:sz w:val="21"/>
                      <w:szCs w:val="21"/>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2022年7月2</w:t>
                  </w:r>
                  <w:r>
                    <w:rPr>
                      <w:rFonts w:hint="eastAsia" w:ascii="宋体" w:hAnsi="宋体" w:eastAsia="宋体"/>
                      <w:sz w:val="21"/>
                      <w:szCs w:val="21"/>
                      <w:lang w:val="en-US" w:eastAsia="zh-CN"/>
                    </w:rPr>
                    <w:t>8</w:t>
                  </w:r>
                  <w:r>
                    <w:rPr>
                      <w:rFonts w:hint="eastAsia" w:ascii="宋体" w:hAnsi="宋体" w:eastAsia="宋体"/>
                      <w:sz w:val="21"/>
                      <w:szCs w:val="21"/>
                    </w:rPr>
                    <w:t>日</w:t>
                  </w:r>
                </w:p>
              </w:tc>
              <w:tc>
                <w:tcPr>
                  <w:tcW w:w="2028"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一膜浓盐水</w:t>
                  </w:r>
                </w:p>
              </w:tc>
              <w:tc>
                <w:tcPr>
                  <w:tcW w:w="1276"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10000</w:t>
                  </w:r>
                </w:p>
              </w:tc>
              <w:tc>
                <w:tcPr>
                  <w:tcW w:w="1701"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9320</w:t>
                  </w:r>
                </w:p>
              </w:tc>
              <w:tc>
                <w:tcPr>
                  <w:tcW w:w="1134"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hint="eastAsia" w:ascii="宋体" w:hAnsi="宋体" w:eastAsia="宋体"/>
                      <w:sz w:val="21"/>
                      <w:szCs w:val="21"/>
                    </w:rPr>
                  </w:pPr>
                </w:p>
              </w:tc>
              <w:tc>
                <w:tcPr>
                  <w:tcW w:w="2028"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六期出水</w:t>
                  </w:r>
                </w:p>
              </w:tc>
              <w:tc>
                <w:tcPr>
                  <w:tcW w:w="1276"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58000</w:t>
                  </w:r>
                </w:p>
              </w:tc>
              <w:tc>
                <w:tcPr>
                  <w:tcW w:w="1701"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53000</w:t>
                  </w:r>
                </w:p>
              </w:tc>
              <w:tc>
                <w:tcPr>
                  <w:tcW w:w="1134"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restart"/>
                  <w:vAlign w:val="center"/>
                </w:tcPr>
                <w:p>
                  <w:pPr>
                    <w:widowControl w:val="0"/>
                    <w:adjustRightInd/>
                    <w:snapToGrid/>
                    <w:spacing w:after="0"/>
                    <w:jc w:val="center"/>
                    <w:rPr>
                      <w:rFonts w:hint="eastAsia" w:ascii="宋体" w:hAnsi="宋体" w:eastAsia="宋体"/>
                      <w:sz w:val="21"/>
                      <w:szCs w:val="21"/>
                    </w:rPr>
                  </w:pPr>
                  <w:r>
                    <w:rPr>
                      <w:rFonts w:hint="eastAsia" w:ascii="宋体" w:hAnsi="宋体" w:eastAsia="宋体"/>
                      <w:sz w:val="21"/>
                      <w:szCs w:val="21"/>
                    </w:rPr>
                    <w:t>2022年7月29日</w:t>
                  </w:r>
                </w:p>
              </w:tc>
              <w:tc>
                <w:tcPr>
                  <w:tcW w:w="2028"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一膜浓盐水</w:t>
                  </w:r>
                </w:p>
              </w:tc>
              <w:tc>
                <w:tcPr>
                  <w:tcW w:w="1276"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10000</w:t>
                  </w:r>
                </w:p>
              </w:tc>
              <w:tc>
                <w:tcPr>
                  <w:tcW w:w="1701"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9510</w:t>
                  </w:r>
                </w:p>
              </w:tc>
              <w:tc>
                <w:tcPr>
                  <w:tcW w:w="1134"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71" w:type="dxa"/>
                  <w:vMerge w:val="continue"/>
                  <w:vAlign w:val="center"/>
                </w:tcPr>
                <w:p>
                  <w:pPr>
                    <w:widowControl w:val="0"/>
                    <w:adjustRightInd/>
                    <w:snapToGrid/>
                    <w:spacing w:after="0"/>
                    <w:jc w:val="center"/>
                    <w:rPr>
                      <w:rFonts w:hint="eastAsia" w:ascii="宋体" w:hAnsi="宋体" w:eastAsia="宋体"/>
                      <w:sz w:val="21"/>
                      <w:szCs w:val="21"/>
                    </w:rPr>
                  </w:pPr>
                </w:p>
              </w:tc>
              <w:tc>
                <w:tcPr>
                  <w:tcW w:w="2028"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六期出水</w:t>
                  </w:r>
                </w:p>
              </w:tc>
              <w:tc>
                <w:tcPr>
                  <w:tcW w:w="1276"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58000</w:t>
                  </w:r>
                </w:p>
              </w:tc>
              <w:tc>
                <w:tcPr>
                  <w:tcW w:w="1701"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53100</w:t>
                  </w:r>
                </w:p>
              </w:tc>
              <w:tc>
                <w:tcPr>
                  <w:tcW w:w="1134" w:type="dxa"/>
                  <w:vAlign w:val="center"/>
                </w:tcPr>
                <w:p>
                  <w:pPr>
                    <w:widowControl w:val="0"/>
                    <w:adjustRightInd/>
                    <w:snapToGrid/>
                    <w:spacing w:after="0"/>
                    <w:jc w:val="center"/>
                    <w:rPr>
                      <w:rFonts w:hint="eastAsia" w:ascii="宋体" w:hAnsi="宋体" w:eastAsia="宋体"/>
                      <w:sz w:val="21"/>
                      <w:szCs w:val="21"/>
                      <w:lang w:val="en-US" w:eastAsia="zh-CN"/>
                    </w:rPr>
                  </w:pPr>
                  <w:r>
                    <w:rPr>
                      <w:rFonts w:hint="eastAsia" w:ascii="宋体" w:hAnsi="宋体" w:eastAsia="宋体"/>
                      <w:sz w:val="21"/>
                      <w:szCs w:val="21"/>
                    </w:rPr>
                    <w:t>91.6</w:t>
                  </w:r>
                </w:p>
              </w:tc>
            </w:tr>
          </w:tbl>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jc w:val="both"/>
              <w:rPr>
                <w:rFonts w:hint="eastAsia" w:asciiTheme="minorEastAsia" w:hAnsiTheme="minorEastAsia" w:eastAsiaTheme="minorEastAsia"/>
                <w:b/>
                <w:sz w:val="24"/>
                <w:szCs w:val="24"/>
              </w:rPr>
            </w:pPr>
          </w:p>
          <w:p>
            <w:pPr>
              <w:pStyle w:val="21"/>
              <w:tabs>
                <w:tab w:val="left" w:pos="8601"/>
              </w:tabs>
              <w:spacing w:line="360" w:lineRule="exact"/>
              <w:jc w:val="both"/>
              <w:rPr>
                <w:rFonts w:hint="eastAsia" w:asciiTheme="minorEastAsia" w:hAnsiTheme="minorEastAsia" w:eastAsiaTheme="minorEastAsia"/>
                <w:b/>
                <w:sz w:val="24"/>
                <w:szCs w:val="24"/>
              </w:rPr>
            </w:pPr>
          </w:p>
          <w:p>
            <w:pPr>
              <w:pStyle w:val="21"/>
              <w:tabs>
                <w:tab w:val="left" w:pos="8601"/>
              </w:tabs>
              <w:spacing w:line="360" w:lineRule="exact"/>
              <w:jc w:val="both"/>
              <w:rPr>
                <w:rFonts w:hint="eastAsia" w:asciiTheme="minorEastAsia" w:hAnsiTheme="minorEastAsia" w:eastAsiaTheme="minorEastAsia"/>
                <w:b/>
                <w:sz w:val="24"/>
                <w:szCs w:val="24"/>
              </w:rPr>
            </w:pPr>
          </w:p>
          <w:p>
            <w:pPr>
              <w:pStyle w:val="21"/>
              <w:tabs>
                <w:tab w:val="left" w:pos="8601"/>
              </w:tabs>
              <w:spacing w:line="360" w:lineRule="exact"/>
              <w:jc w:val="both"/>
              <w:rPr>
                <w:rFonts w:hint="eastAsia" w:asciiTheme="minorEastAsia" w:hAnsiTheme="minorEastAsia" w:eastAsiaTheme="minorEastAsia"/>
                <w:b/>
                <w:sz w:val="24"/>
                <w:szCs w:val="24"/>
              </w:rPr>
            </w:pPr>
          </w:p>
          <w:p>
            <w:pPr>
              <w:pStyle w:val="21"/>
              <w:tabs>
                <w:tab w:val="left" w:pos="8601"/>
              </w:tabs>
              <w:spacing w:line="360" w:lineRule="exact"/>
              <w:jc w:val="both"/>
              <w:rPr>
                <w:rFonts w:hint="eastAsia" w:asciiTheme="minorEastAsia" w:hAnsiTheme="minorEastAsia" w:eastAsiaTheme="minorEastAsia"/>
                <w:b/>
                <w:sz w:val="24"/>
                <w:szCs w:val="24"/>
              </w:rPr>
            </w:pPr>
          </w:p>
          <w:p>
            <w:pPr>
              <w:pStyle w:val="21"/>
              <w:tabs>
                <w:tab w:val="left" w:pos="8601"/>
              </w:tabs>
              <w:spacing w:line="360" w:lineRule="exact"/>
              <w:jc w:val="both"/>
              <w:rPr>
                <w:rFonts w:hint="eastAsia" w:asciiTheme="minorEastAsia" w:hAnsiTheme="minorEastAsia" w:eastAsiaTheme="minorEastAsia"/>
                <w:b/>
                <w:sz w:val="24"/>
                <w:szCs w:val="24"/>
              </w:rPr>
            </w:pPr>
          </w:p>
          <w:p>
            <w:pPr>
              <w:pStyle w:val="21"/>
              <w:tabs>
                <w:tab w:val="left" w:pos="8601"/>
              </w:tabs>
              <w:spacing w:line="360" w:lineRule="exact"/>
              <w:jc w:val="both"/>
              <w:rPr>
                <w:rFonts w:asciiTheme="minorEastAsia" w:hAnsiTheme="minorEastAsia" w:eastAsiaTheme="minorEastAsia"/>
                <w:b/>
                <w:sz w:val="24"/>
                <w:szCs w:val="24"/>
                <w:highlight w:val="none"/>
              </w:rPr>
            </w:pPr>
            <w:r>
              <w:rPr>
                <w:rFonts w:hint="eastAsia" w:asciiTheme="minorEastAsia" w:hAnsiTheme="minorEastAsia" w:eastAsiaTheme="minorEastAsia"/>
                <w:b/>
                <w:sz w:val="24"/>
                <w:szCs w:val="24"/>
                <w:highlight w:val="none"/>
              </w:rPr>
              <w:t>验收监测结果</w:t>
            </w:r>
          </w:p>
          <w:p>
            <w:pPr>
              <w:pStyle w:val="21"/>
              <w:tabs>
                <w:tab w:val="left" w:pos="8601"/>
              </w:tabs>
              <w:spacing w:before="120" w:beforeLines="50"/>
              <w:ind w:firstLine="482" w:firstLineChars="200"/>
              <w:jc w:val="both"/>
              <w:rPr>
                <w:b/>
                <w:bCs/>
              </w:rPr>
            </w:pPr>
            <w:r>
              <w:rPr>
                <w:rFonts w:asciiTheme="minorEastAsia" w:hAnsiTheme="minorEastAsia" w:eastAsiaTheme="minorEastAsia"/>
                <w:b/>
                <w:sz w:val="24"/>
                <w:szCs w:val="24"/>
              </w:rPr>
              <w:t>1</w:t>
            </w:r>
            <w:r>
              <w:rPr>
                <w:rFonts w:hint="eastAsia" w:asciiTheme="minorEastAsia" w:hAnsiTheme="minorEastAsia" w:eastAsiaTheme="minorEastAsia"/>
                <w:b/>
                <w:sz w:val="24"/>
                <w:szCs w:val="24"/>
              </w:rPr>
              <w:t>、噪声监测结果</w:t>
            </w:r>
          </w:p>
          <w:p>
            <w:pPr>
              <w:spacing w:before="48" w:beforeLines="20"/>
              <w:ind w:firstLine="480" w:firstLineChars="200"/>
              <w:rPr>
                <w:rFonts w:ascii="Times New Roman" w:hAnsi="Times New Roman" w:eastAsiaTheme="minorEastAsia"/>
                <w:bCs/>
                <w:sz w:val="24"/>
                <w:szCs w:val="21"/>
              </w:rPr>
            </w:pPr>
            <w:r>
              <w:rPr>
                <w:rFonts w:hint="eastAsia" w:ascii="Times New Roman" w:hAnsi="Times New Roman" w:eastAsiaTheme="minorEastAsia"/>
                <w:bCs/>
                <w:sz w:val="24"/>
                <w:szCs w:val="24"/>
              </w:rPr>
              <w:t>噪声监测</w:t>
            </w:r>
            <w:r>
              <w:rPr>
                <w:rFonts w:ascii="Times New Roman" w:hAnsi="Times New Roman" w:eastAsiaTheme="minorEastAsia"/>
                <w:bCs/>
                <w:sz w:val="24"/>
                <w:szCs w:val="24"/>
              </w:rPr>
              <w:t>结果见表</w:t>
            </w:r>
            <w:r>
              <w:rPr>
                <w:rFonts w:hint="eastAsia" w:ascii="Times New Roman" w:hAnsi="Times New Roman" w:eastAsiaTheme="minorEastAsia"/>
                <w:bCs/>
                <w:sz w:val="24"/>
                <w:szCs w:val="24"/>
              </w:rPr>
              <w:t>7</w:t>
            </w:r>
            <w:r>
              <w:rPr>
                <w:rFonts w:ascii="Times New Roman" w:hAnsi="Times New Roman" w:eastAsiaTheme="minorEastAsia"/>
                <w:bCs/>
                <w:sz w:val="24"/>
                <w:szCs w:val="24"/>
              </w:rPr>
              <w:t>-</w:t>
            </w:r>
            <w:r>
              <w:rPr>
                <w:rFonts w:hint="eastAsia" w:ascii="Times New Roman" w:hAnsi="Times New Roman" w:eastAsiaTheme="minorEastAsia"/>
                <w:bCs/>
                <w:sz w:val="24"/>
                <w:szCs w:val="24"/>
              </w:rPr>
              <w:t>2</w:t>
            </w:r>
          </w:p>
          <w:p>
            <w:pPr>
              <w:spacing w:after="0"/>
              <w:jc w:val="center"/>
              <w:rPr>
                <w:rFonts w:ascii="Times New Roman" w:hAnsi="Times New Roman" w:eastAsiaTheme="minorEastAsia"/>
                <w:bCs/>
                <w:sz w:val="24"/>
                <w:szCs w:val="21"/>
              </w:rPr>
            </w:pPr>
            <w:r>
              <w:rPr>
                <w:rFonts w:ascii="Times New Roman" w:hAnsi="Times New Roman" w:eastAsiaTheme="minorEastAsia"/>
                <w:bCs/>
                <w:sz w:val="24"/>
                <w:szCs w:val="21"/>
              </w:rPr>
              <w:t>表7-</w:t>
            </w:r>
            <w:r>
              <w:rPr>
                <w:rFonts w:hint="eastAsia" w:ascii="Times New Roman" w:hAnsi="Times New Roman" w:eastAsiaTheme="minorEastAsia"/>
                <w:bCs/>
                <w:sz w:val="24"/>
                <w:szCs w:val="21"/>
              </w:rPr>
              <w:t xml:space="preserve">2    噪声监测结果表 </w:t>
            </w:r>
            <w:r>
              <w:rPr>
                <w:rFonts w:ascii="Times New Roman" w:hAnsi="Times New Roman" w:eastAsiaTheme="minorEastAsia"/>
                <w:bCs/>
                <w:sz w:val="24"/>
                <w:szCs w:val="21"/>
              </w:rPr>
              <w:t xml:space="preserve">  </w:t>
            </w:r>
            <w:r>
              <w:rPr>
                <w:rFonts w:hint="eastAsia" w:ascii="Times New Roman" w:hAnsi="Times New Roman" w:eastAsiaTheme="minorEastAsia"/>
                <w:bCs/>
                <w:sz w:val="24"/>
                <w:szCs w:val="21"/>
              </w:rPr>
              <w:t>单位：</w:t>
            </w:r>
            <w:r>
              <w:rPr>
                <w:rFonts w:ascii="Times New Roman" w:hAnsi="Times New Roman" w:eastAsiaTheme="minorEastAsia"/>
                <w:bCs/>
                <w:sz w:val="24"/>
                <w:szCs w:val="21"/>
              </w:rPr>
              <w:t>dB</w:t>
            </w:r>
            <w:r>
              <w:rPr>
                <w:rFonts w:hint="eastAsia" w:ascii="Times New Roman" w:hAnsi="Times New Roman" w:eastAsiaTheme="minorEastAsia"/>
                <w:bCs/>
                <w:sz w:val="24"/>
                <w:szCs w:val="21"/>
              </w:rPr>
              <w:t>（A）</w:t>
            </w:r>
          </w:p>
          <w:tbl>
            <w:tblPr>
              <w:tblStyle w:val="39"/>
              <w:tblW w:w="74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548"/>
              <w:gridCol w:w="594"/>
              <w:gridCol w:w="567"/>
              <w:gridCol w:w="567"/>
              <w:gridCol w:w="567"/>
              <w:gridCol w:w="709"/>
              <w:gridCol w:w="567"/>
              <w:gridCol w:w="567"/>
              <w:gridCol w:w="567"/>
              <w:gridCol w:w="567"/>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restart"/>
                  <w:tcBorders>
                    <w:top w:val="single" w:color="auto" w:sz="4" w:space="0"/>
                    <w:left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监测</w:t>
                  </w:r>
                  <w:r>
                    <w:rPr>
                      <w:rFonts w:ascii="宋体" w:hAnsi="宋体" w:eastAsia="宋体" w:cs="宋体"/>
                      <w:sz w:val="21"/>
                      <w:szCs w:val="21"/>
                    </w:rPr>
                    <w:t>日期</w:t>
                  </w:r>
                </w:p>
              </w:tc>
              <w:tc>
                <w:tcPr>
                  <w:tcW w:w="548" w:type="dxa"/>
                  <w:vMerge w:val="restart"/>
                  <w:tcBorders>
                    <w:top w:val="single" w:color="auto" w:sz="4" w:space="0"/>
                    <w:left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点位</w:t>
                  </w:r>
                </w:p>
              </w:tc>
              <w:tc>
                <w:tcPr>
                  <w:tcW w:w="3004"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昼   间</w:t>
                  </w:r>
                </w:p>
              </w:tc>
              <w:tc>
                <w:tcPr>
                  <w:tcW w:w="298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p>
              </w:tc>
              <w:tc>
                <w:tcPr>
                  <w:tcW w:w="548" w:type="dxa"/>
                  <w:vMerge w:val="continue"/>
                  <w:tcBorders>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eq</w:t>
                  </w:r>
                </w:p>
              </w:tc>
              <w:tc>
                <w:tcPr>
                  <w:tcW w:w="567" w:type="dxa"/>
                  <w:tcBorders>
                    <w:top w:val="sing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90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50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10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SD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eq</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90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50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L</w:t>
                  </w:r>
                  <w:r>
                    <w:rPr>
                      <w:rFonts w:ascii="宋体" w:hAnsi="宋体" w:eastAsia="宋体" w:cs="宋体"/>
                      <w:sz w:val="21"/>
                      <w:szCs w:val="21"/>
                      <w:vertAlign w:val="subscript"/>
                    </w:rPr>
                    <w:t>10</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restart"/>
                  <w:tcBorders>
                    <w:top w:val="single" w:color="auto" w:sz="4" w:space="0"/>
                    <w:left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2022.4.28</w:t>
                  </w: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55</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2</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3</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62</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55</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2.3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55</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7</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2.5</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48</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8</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3.6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9</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55</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57</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10</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restart"/>
                  <w:tcBorders>
                    <w:left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cs="宋体"/>
                      <w:sz w:val="21"/>
                      <w:szCs w:val="21"/>
                    </w:rPr>
                    <w:t>2022.4.29</w:t>
                  </w: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2</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62</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3</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55</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7</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0.5</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8</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48</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49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50</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9</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57</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53</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4" w:type="dxa"/>
                  <w:vMerge w:val="continue"/>
                  <w:tcBorders>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p>
              </w:tc>
              <w:tc>
                <w:tcPr>
                  <w:tcW w:w="54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10</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59</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60</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64</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1.6</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51</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52</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54</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hint="eastAsia" w:ascii="宋体" w:hAnsi="宋体" w:eastAsia="宋体" w:cs="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2" w:type="dxa"/>
                  <w:gridSpan w:val="2"/>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标准限值</w:t>
                  </w:r>
                </w:p>
              </w:tc>
              <w:tc>
                <w:tcPr>
                  <w:tcW w:w="5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65</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55</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c>
                <w:tcPr>
                  <w:tcW w:w="71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1"/>
                      <w:szCs w:val="21"/>
                    </w:rPr>
                  </w:pPr>
                  <w:r>
                    <w:rPr>
                      <w:rFonts w:ascii="宋体" w:hAnsi="宋体" w:eastAsia="宋体"/>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2" w:type="dxa"/>
                  <w:gridSpan w:val="2"/>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lang w:eastAsia="zh-CN"/>
                    </w:rPr>
                    <w:t>验收</w:t>
                  </w:r>
                  <w:r>
                    <w:rPr>
                      <w:rFonts w:ascii="宋体" w:hAnsi="宋体" w:eastAsia="宋体"/>
                      <w:bCs/>
                      <w:sz w:val="21"/>
                      <w:szCs w:val="21"/>
                    </w:rPr>
                    <w:t>标准</w:t>
                  </w:r>
                </w:p>
              </w:tc>
              <w:tc>
                <w:tcPr>
                  <w:tcW w:w="5989" w:type="dxa"/>
                  <w:gridSpan w:val="10"/>
                  <w:tcBorders>
                    <w:top w:val="single" w:color="auto" w:sz="4" w:space="0"/>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492" w:type="dxa"/>
                  <w:gridSpan w:val="2"/>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备注</w:t>
                  </w:r>
                </w:p>
              </w:tc>
              <w:tc>
                <w:tcPr>
                  <w:tcW w:w="5989" w:type="dxa"/>
                  <w:gridSpan w:val="10"/>
                  <w:tcBorders>
                    <w:top w:val="single" w:color="auto" w:sz="4" w:space="0"/>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2</w:t>
                  </w:r>
                  <w:r>
                    <w:rPr>
                      <w:rFonts w:ascii="宋体" w:hAnsi="宋体" w:eastAsia="宋体"/>
                      <w:bCs/>
                      <w:sz w:val="21"/>
                      <w:szCs w:val="21"/>
                    </w:rPr>
                    <w:t>022.4.28昼间</w:t>
                  </w:r>
                  <w:r>
                    <w:rPr>
                      <w:rFonts w:hint="eastAsia" w:ascii="宋体" w:hAnsi="宋体" w:eastAsia="宋体"/>
                      <w:bCs/>
                      <w:sz w:val="21"/>
                      <w:szCs w:val="21"/>
                    </w:rPr>
                    <w:t>：晴间多云；</w:t>
                  </w:r>
                  <w:r>
                    <w:rPr>
                      <w:rFonts w:ascii="宋体" w:hAnsi="宋体" w:eastAsia="宋体"/>
                      <w:bCs/>
                      <w:sz w:val="21"/>
                      <w:szCs w:val="21"/>
                    </w:rPr>
                    <w:t>夜间</w:t>
                  </w:r>
                  <w:r>
                    <w:rPr>
                      <w:rFonts w:hint="eastAsia" w:ascii="宋体" w:hAnsi="宋体" w:eastAsia="宋体"/>
                      <w:bCs/>
                      <w:sz w:val="21"/>
                      <w:szCs w:val="21"/>
                    </w:rPr>
                    <w:t xml:space="preserve">：多云 </w:t>
                  </w:r>
                  <w:r>
                    <w:rPr>
                      <w:rFonts w:ascii="宋体" w:hAnsi="宋体" w:eastAsia="宋体"/>
                      <w:bCs/>
                      <w:sz w:val="21"/>
                      <w:szCs w:val="21"/>
                    </w:rPr>
                    <w:t xml:space="preserve"> 风速&lt;5m/s。</w:t>
                  </w:r>
                </w:p>
                <w:p>
                  <w:pPr>
                    <w:jc w:val="center"/>
                    <w:rPr>
                      <w:rFonts w:ascii="宋体" w:hAnsi="宋体" w:eastAsia="宋体"/>
                      <w:bCs/>
                      <w:sz w:val="21"/>
                      <w:szCs w:val="21"/>
                    </w:rPr>
                  </w:pPr>
                  <w:r>
                    <w:rPr>
                      <w:rFonts w:hint="eastAsia" w:ascii="宋体" w:hAnsi="宋体" w:eastAsia="宋体"/>
                      <w:bCs/>
                      <w:sz w:val="21"/>
                      <w:szCs w:val="21"/>
                    </w:rPr>
                    <w:t>2</w:t>
                  </w:r>
                  <w:r>
                    <w:rPr>
                      <w:rFonts w:ascii="宋体" w:hAnsi="宋体" w:eastAsia="宋体"/>
                      <w:bCs/>
                      <w:sz w:val="21"/>
                      <w:szCs w:val="21"/>
                    </w:rPr>
                    <w:t>022.4.29昼间</w:t>
                  </w:r>
                  <w:r>
                    <w:rPr>
                      <w:rFonts w:hint="eastAsia" w:ascii="宋体" w:hAnsi="宋体" w:eastAsia="宋体"/>
                      <w:bCs/>
                      <w:sz w:val="21"/>
                      <w:szCs w:val="21"/>
                    </w:rPr>
                    <w:t>：多云；</w:t>
                  </w:r>
                  <w:r>
                    <w:rPr>
                      <w:rFonts w:ascii="宋体" w:hAnsi="宋体" w:eastAsia="宋体"/>
                      <w:bCs/>
                      <w:sz w:val="21"/>
                      <w:szCs w:val="21"/>
                    </w:rPr>
                    <w:t>夜间</w:t>
                  </w:r>
                  <w:r>
                    <w:rPr>
                      <w:rFonts w:hint="eastAsia" w:ascii="宋体" w:hAnsi="宋体" w:eastAsia="宋体"/>
                      <w:bCs/>
                      <w:sz w:val="21"/>
                      <w:szCs w:val="21"/>
                    </w:rPr>
                    <w:t xml:space="preserve">：多云 </w:t>
                  </w:r>
                  <w:r>
                    <w:rPr>
                      <w:rFonts w:ascii="宋体" w:hAnsi="宋体" w:eastAsia="宋体"/>
                      <w:bCs/>
                      <w:sz w:val="21"/>
                      <w:szCs w:val="21"/>
                    </w:rPr>
                    <w:t xml:space="preserve"> 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92" w:type="dxa"/>
                  <w:gridSpan w:val="2"/>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结论</w:t>
                  </w:r>
                </w:p>
              </w:tc>
              <w:tc>
                <w:tcPr>
                  <w:tcW w:w="5989" w:type="dxa"/>
                  <w:gridSpan w:val="10"/>
                  <w:tcBorders>
                    <w:top w:val="single" w:color="auto" w:sz="4" w:space="0"/>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厂界噪声范围为昼间：53-61 dB（A），夜间：46-54 dB（A），</w:t>
                  </w:r>
                </w:p>
                <w:p>
                  <w:pPr>
                    <w:spacing w:after="0"/>
                    <w:jc w:val="center"/>
                    <w:rPr>
                      <w:rFonts w:ascii="宋体" w:hAnsi="宋体" w:eastAsia="宋体"/>
                      <w:bCs/>
                      <w:sz w:val="21"/>
                      <w:szCs w:val="21"/>
                    </w:rPr>
                  </w:pPr>
                  <w:r>
                    <w:rPr>
                      <w:rFonts w:hint="eastAsia" w:ascii="宋体" w:hAnsi="宋体" w:eastAsia="宋体"/>
                      <w:bCs/>
                      <w:sz w:val="21"/>
                      <w:szCs w:val="21"/>
                    </w:rPr>
                    <w:t>满足验收</w:t>
                  </w:r>
                  <w:r>
                    <w:rPr>
                      <w:rFonts w:ascii="宋体" w:hAnsi="宋体" w:eastAsia="宋体"/>
                      <w:bCs/>
                      <w:sz w:val="21"/>
                      <w:szCs w:val="21"/>
                    </w:rPr>
                    <w:t>标准</w:t>
                  </w:r>
                  <w:r>
                    <w:rPr>
                      <w:rFonts w:hint="eastAsia" w:ascii="宋体" w:hAnsi="宋体" w:eastAsia="宋体"/>
                      <w:bCs/>
                      <w:sz w:val="21"/>
                      <w:szCs w:val="21"/>
                    </w:rPr>
                    <w:t>要求。</w:t>
                  </w:r>
                </w:p>
              </w:tc>
            </w:tr>
          </w:tbl>
          <w:p>
            <w:pPr>
              <w:pStyle w:val="21"/>
              <w:tabs>
                <w:tab w:val="left" w:pos="8601"/>
              </w:tabs>
              <w:spacing w:line="360" w:lineRule="exact"/>
              <w:jc w:val="both"/>
              <w:rPr>
                <w:rFonts w:asciiTheme="minorEastAsia" w:hAnsiTheme="minorEastAsia" w:eastAsiaTheme="minorEastAsia"/>
                <w:b/>
                <w:sz w:val="24"/>
                <w:szCs w:val="24"/>
              </w:rPr>
            </w:pPr>
          </w:p>
          <w:p>
            <w:pPr>
              <w:pStyle w:val="21"/>
              <w:tabs>
                <w:tab w:val="left" w:pos="8601"/>
              </w:tabs>
              <w:spacing w:line="360" w:lineRule="exact"/>
              <w:ind w:firstLine="482" w:firstLineChars="200"/>
              <w:jc w:val="both"/>
              <w:rPr>
                <w:b/>
                <w:bCs/>
              </w:rPr>
            </w:pPr>
            <w:r>
              <w:rPr>
                <w:rFonts w:hint="eastAsia" w:asciiTheme="minorEastAsia" w:hAnsiTheme="minorEastAsia" w:eastAsiaTheme="minorEastAsia"/>
                <w:b/>
                <w:sz w:val="24"/>
                <w:szCs w:val="24"/>
                <w:lang w:val="en-US" w:eastAsia="zh-CN"/>
              </w:rPr>
              <w:t>2、</w:t>
            </w:r>
            <w:r>
              <w:rPr>
                <w:rFonts w:hint="eastAsia" w:asciiTheme="minorEastAsia" w:hAnsiTheme="minorEastAsia" w:eastAsiaTheme="minorEastAsia"/>
                <w:b/>
                <w:sz w:val="24"/>
                <w:szCs w:val="24"/>
              </w:rPr>
              <w:t>废水监测结果</w:t>
            </w:r>
          </w:p>
          <w:p>
            <w:pPr>
              <w:pStyle w:val="21"/>
              <w:tabs>
                <w:tab w:val="left" w:pos="8601"/>
              </w:tabs>
              <w:spacing w:before="120" w:beforeLines="50"/>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子项目1：取向硅钢区域废水资源化项目</w:t>
            </w:r>
          </w:p>
          <w:p>
            <w:pPr>
              <w:spacing w:before="48" w:beforeLines="20" w:line="360" w:lineRule="auto"/>
              <w:ind w:firstLine="480" w:firstLineChars="200"/>
              <w:rPr>
                <w:rFonts w:ascii="Times New Roman" w:hAnsi="Times New Roman" w:eastAsiaTheme="minorEastAsia"/>
                <w:bCs/>
                <w:sz w:val="24"/>
                <w:szCs w:val="24"/>
              </w:rPr>
            </w:pPr>
            <w:r>
              <w:rPr>
                <w:rFonts w:hint="eastAsia" w:ascii="Times New Roman" w:hAnsi="Times New Roman" w:eastAsiaTheme="minorEastAsia"/>
                <w:bCs/>
                <w:sz w:val="24"/>
                <w:szCs w:val="24"/>
              </w:rPr>
              <w:t>监测</w:t>
            </w:r>
            <w:r>
              <w:rPr>
                <w:rFonts w:ascii="Times New Roman" w:hAnsi="Times New Roman" w:eastAsiaTheme="minorEastAsia"/>
                <w:bCs/>
                <w:sz w:val="24"/>
                <w:szCs w:val="24"/>
              </w:rPr>
              <w:t>结果见</w:t>
            </w:r>
            <w:r>
              <w:rPr>
                <w:rFonts w:hint="eastAsia" w:ascii="Times New Roman" w:hAnsi="Times New Roman" w:eastAsiaTheme="minorEastAsia"/>
                <w:bCs/>
                <w:sz w:val="24"/>
                <w:szCs w:val="24"/>
                <w:lang w:eastAsia="zh-CN"/>
              </w:rPr>
              <w:t>下表</w:t>
            </w:r>
            <w:r>
              <w:rPr>
                <w:rFonts w:hint="eastAsia" w:ascii="Times New Roman" w:hAnsi="Times New Roman" w:eastAsiaTheme="minorEastAsia"/>
                <w:bCs/>
                <w:sz w:val="24"/>
                <w:szCs w:val="24"/>
              </w:rPr>
              <w:t>。</w:t>
            </w:r>
          </w:p>
          <w:p>
            <w:pPr>
              <w:pStyle w:val="2"/>
              <w:spacing w:before="120"/>
              <w:rPr>
                <w:rFonts w:hint="eastAsia" w:ascii="宋体" w:hAnsi="宋体" w:eastAsia="宋体"/>
                <w:sz w:val="24"/>
                <w:szCs w:val="24"/>
                <w:lang w:eastAsia="zh-CN"/>
              </w:rPr>
            </w:pPr>
            <w:r>
              <w:rPr>
                <w:rFonts w:hint="eastAsia" w:ascii="宋体" w:hAnsi="宋体" w:eastAsia="宋体"/>
                <w:sz w:val="24"/>
                <w:szCs w:val="24"/>
              </w:rPr>
              <w:t xml:space="preserve">表7-3 </w:t>
            </w:r>
            <w:r>
              <w:rPr>
                <w:rFonts w:hint="eastAsia" w:ascii="宋体" w:hAnsi="宋体" w:eastAsia="宋体"/>
                <w:sz w:val="24"/>
                <w:szCs w:val="24"/>
                <w:lang w:eastAsia="zh-CN"/>
              </w:rPr>
              <w:t>出水</w:t>
            </w:r>
            <w:r>
              <w:rPr>
                <w:rFonts w:ascii="宋体" w:hAnsi="宋体" w:eastAsia="宋体"/>
                <w:sz w:val="24"/>
                <w:szCs w:val="24"/>
              </w:rPr>
              <w:t>监测结果一览表</w:t>
            </w:r>
          </w:p>
          <w:tbl>
            <w:tblPr>
              <w:tblStyle w:val="39"/>
              <w:tblW w:w="8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1349"/>
              <w:gridCol w:w="1296"/>
              <w:gridCol w:w="1276"/>
              <w:gridCol w:w="1424"/>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exact"/>
                <w:jc w:val="center"/>
              </w:trPr>
              <w:tc>
                <w:tcPr>
                  <w:tcW w:w="2766" w:type="dxa"/>
                  <w:gridSpan w:val="2"/>
                  <w:vMerge w:val="restart"/>
                  <w:tcBorders>
                    <w:left w:val="single" w:color="auto" w:sz="4" w:space="0"/>
                    <w:right w:val="single" w:color="auto" w:sz="4" w:space="0"/>
                    <w:tl2br w:val="single" w:color="auto" w:sz="4" w:space="0"/>
                  </w:tcBorders>
                  <w:vAlign w:val="center"/>
                </w:tcPr>
                <w:p>
                  <w:pPr>
                    <w:spacing w:after="0"/>
                    <w:jc w:val="center"/>
                    <w:rPr>
                      <w:rFonts w:ascii="宋体" w:hAnsi="宋体" w:eastAsia="宋体"/>
                      <w:bCs/>
                      <w:sz w:val="21"/>
                      <w:szCs w:val="21"/>
                    </w:rPr>
                  </w:pPr>
                  <w:bookmarkStart w:id="8" w:name="_Hlk105684598"/>
                  <w:r>
                    <w:rPr>
                      <w:rFonts w:hint="eastAsia" w:ascii="宋体" w:hAnsi="宋体" w:eastAsia="宋体"/>
                      <w:bCs/>
                      <w:sz w:val="21"/>
                      <w:szCs w:val="21"/>
                    </w:rPr>
                    <w:t xml:space="preserve"> </w:t>
                  </w:r>
                  <w:r>
                    <w:rPr>
                      <w:rFonts w:ascii="宋体" w:hAnsi="宋体" w:eastAsia="宋体"/>
                      <w:bCs/>
                      <w:sz w:val="21"/>
                      <w:szCs w:val="21"/>
                    </w:rPr>
                    <w:t xml:space="preserve">         </w:t>
                  </w:r>
                  <w:r>
                    <w:rPr>
                      <w:rFonts w:hint="eastAsia" w:ascii="宋体" w:hAnsi="宋体" w:eastAsia="宋体"/>
                      <w:bCs/>
                      <w:sz w:val="21"/>
                      <w:szCs w:val="21"/>
                    </w:rPr>
                    <w:t>点位项目</w:t>
                  </w:r>
                </w:p>
                <w:p>
                  <w:pPr>
                    <w:spacing w:after="0"/>
                    <w:jc w:val="center"/>
                    <w:rPr>
                      <w:rFonts w:ascii="宋体" w:hAnsi="宋体" w:eastAsia="宋体"/>
                      <w:bCs/>
                      <w:sz w:val="21"/>
                      <w:szCs w:val="21"/>
                    </w:rPr>
                  </w:pPr>
                  <w:r>
                    <w:rPr>
                      <w:rFonts w:hint="eastAsia" w:ascii="宋体" w:hAnsi="宋体" w:eastAsia="宋体"/>
                      <w:bCs/>
                      <w:sz w:val="21"/>
                      <w:szCs w:val="21"/>
                    </w:rPr>
                    <w:t xml:space="preserve">  时间</w:t>
                  </w:r>
                </w:p>
              </w:tc>
              <w:tc>
                <w:tcPr>
                  <w:tcW w:w="1296" w:type="dxa"/>
                  <w:tcBorders>
                    <w:left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六膜</w:t>
                  </w:r>
                </w:p>
                <w:p>
                  <w:pPr>
                    <w:spacing w:after="0"/>
                    <w:jc w:val="center"/>
                    <w:rPr>
                      <w:rFonts w:ascii="宋体" w:hAnsi="宋体" w:eastAsia="宋体"/>
                      <w:bCs/>
                      <w:sz w:val="21"/>
                      <w:szCs w:val="21"/>
                    </w:rPr>
                  </w:pPr>
                  <w:r>
                    <w:rPr>
                      <w:rFonts w:hint="eastAsia" w:ascii="宋体" w:hAnsi="宋体" w:eastAsia="宋体"/>
                      <w:bCs/>
                      <w:sz w:val="21"/>
                      <w:szCs w:val="21"/>
                    </w:rPr>
                    <w:t>高密出水</w:t>
                  </w:r>
                </w:p>
              </w:tc>
              <w:tc>
                <w:tcPr>
                  <w:tcW w:w="1276" w:type="dxa"/>
                  <w:tcBorders>
                    <w:left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六膜</w:t>
                  </w:r>
                </w:p>
                <w:p>
                  <w:pPr>
                    <w:spacing w:after="0"/>
                    <w:jc w:val="center"/>
                    <w:rPr>
                      <w:rFonts w:ascii="宋体" w:hAnsi="宋体" w:eastAsia="宋体"/>
                      <w:bCs/>
                      <w:sz w:val="21"/>
                      <w:szCs w:val="21"/>
                    </w:rPr>
                  </w:pPr>
                  <w:r>
                    <w:rPr>
                      <w:rFonts w:hint="eastAsia" w:ascii="宋体" w:hAnsi="宋体" w:eastAsia="宋体"/>
                      <w:bCs/>
                      <w:sz w:val="21"/>
                      <w:szCs w:val="21"/>
                    </w:rPr>
                    <w:t>V型滤池出水</w:t>
                  </w:r>
                </w:p>
              </w:tc>
              <w:tc>
                <w:tcPr>
                  <w:tcW w:w="1424" w:type="dxa"/>
                  <w:tcBorders>
                    <w:left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六膜一级</w:t>
                  </w:r>
                </w:p>
                <w:p>
                  <w:pPr>
                    <w:spacing w:after="0"/>
                    <w:jc w:val="center"/>
                    <w:rPr>
                      <w:rFonts w:ascii="宋体" w:hAnsi="宋体" w:eastAsia="宋体"/>
                      <w:bCs/>
                      <w:sz w:val="21"/>
                      <w:szCs w:val="21"/>
                    </w:rPr>
                  </w:pPr>
                  <w:r>
                    <w:rPr>
                      <w:rFonts w:hint="eastAsia" w:ascii="宋体" w:hAnsi="宋体" w:eastAsia="宋体"/>
                      <w:bCs/>
                      <w:sz w:val="21"/>
                      <w:szCs w:val="21"/>
                    </w:rPr>
                    <w:t>反渗透出水</w:t>
                  </w:r>
                </w:p>
              </w:tc>
              <w:tc>
                <w:tcPr>
                  <w:tcW w:w="1417" w:type="dxa"/>
                  <w:tcBorders>
                    <w:left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六膜二级</w:t>
                  </w:r>
                </w:p>
                <w:p>
                  <w:pPr>
                    <w:spacing w:after="0"/>
                    <w:jc w:val="center"/>
                    <w:rPr>
                      <w:rFonts w:ascii="宋体" w:hAnsi="宋体" w:eastAsia="宋体"/>
                      <w:bCs/>
                      <w:sz w:val="21"/>
                      <w:szCs w:val="21"/>
                    </w:rPr>
                  </w:pPr>
                  <w:r>
                    <w:rPr>
                      <w:rFonts w:hint="eastAsia" w:ascii="宋体" w:hAnsi="宋体" w:eastAsia="宋体"/>
                      <w:bCs/>
                      <w:sz w:val="21"/>
                      <w:szCs w:val="21"/>
                    </w:rPr>
                    <w:t>反渗透出水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exact"/>
                <w:jc w:val="center"/>
              </w:trPr>
              <w:tc>
                <w:tcPr>
                  <w:tcW w:w="2766" w:type="dxa"/>
                  <w:gridSpan w:val="2"/>
                  <w:vMerge w:val="continue"/>
                  <w:tcBorders>
                    <w:left w:val="single" w:color="auto" w:sz="4" w:space="0"/>
                    <w:bottom w:val="single" w:color="auto" w:sz="4" w:space="0"/>
                    <w:right w:val="single" w:color="auto" w:sz="4" w:space="0"/>
                    <w:tl2br w:val="single" w:color="auto" w:sz="4" w:space="0"/>
                  </w:tcBorders>
                  <w:vAlign w:val="center"/>
                </w:tcPr>
                <w:p>
                  <w:pPr>
                    <w:spacing w:after="0"/>
                    <w:jc w:val="center"/>
                    <w:rPr>
                      <w:rFonts w:ascii="宋体" w:hAnsi="宋体" w:eastAsia="宋体"/>
                      <w:bCs/>
                      <w:sz w:val="21"/>
                      <w:szCs w:val="21"/>
                    </w:rPr>
                  </w:pPr>
                </w:p>
              </w:tc>
              <w:tc>
                <w:tcPr>
                  <w:tcW w:w="1296" w:type="dxa"/>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悬浮物</w:t>
                  </w:r>
                </w:p>
                <w:p>
                  <w:pPr>
                    <w:spacing w:after="0"/>
                    <w:jc w:val="center"/>
                    <w:rPr>
                      <w:rFonts w:ascii="宋体" w:hAnsi="宋体" w:eastAsia="宋体"/>
                      <w:bCs/>
                      <w:sz w:val="21"/>
                      <w:szCs w:val="21"/>
                    </w:rPr>
                  </w:pPr>
                  <w:r>
                    <w:rPr>
                      <w:rFonts w:hint="eastAsia" w:ascii="宋体" w:hAnsi="宋体" w:eastAsia="宋体"/>
                      <w:bCs/>
                      <w:sz w:val="21"/>
                      <w:szCs w:val="21"/>
                    </w:rPr>
                    <w:t>（mg/L）</w:t>
                  </w:r>
                </w:p>
              </w:tc>
              <w:tc>
                <w:tcPr>
                  <w:tcW w:w="1276" w:type="dxa"/>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浊度</w:t>
                  </w:r>
                </w:p>
                <w:p>
                  <w:pPr>
                    <w:spacing w:after="0"/>
                    <w:jc w:val="center"/>
                    <w:rPr>
                      <w:rFonts w:ascii="宋体" w:hAnsi="宋体" w:eastAsia="宋体"/>
                      <w:bCs/>
                      <w:sz w:val="21"/>
                      <w:szCs w:val="21"/>
                    </w:rPr>
                  </w:pPr>
                  <w:r>
                    <w:rPr>
                      <w:rFonts w:hint="eastAsia" w:ascii="宋体" w:hAnsi="宋体" w:eastAsia="宋体"/>
                      <w:bCs/>
                      <w:sz w:val="21"/>
                      <w:szCs w:val="21"/>
                    </w:rPr>
                    <w:t>（NTU）</w:t>
                  </w:r>
                </w:p>
              </w:tc>
              <w:tc>
                <w:tcPr>
                  <w:tcW w:w="1424" w:type="dxa"/>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电导率（μs/cm）</w:t>
                  </w:r>
                </w:p>
              </w:tc>
              <w:tc>
                <w:tcPr>
                  <w:tcW w:w="1417" w:type="dxa"/>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电导率</w:t>
                  </w:r>
                </w:p>
                <w:p>
                  <w:pPr>
                    <w:spacing w:after="0"/>
                    <w:jc w:val="center"/>
                    <w:rPr>
                      <w:rFonts w:ascii="宋体" w:hAnsi="宋体" w:eastAsia="宋体"/>
                      <w:bCs/>
                      <w:sz w:val="21"/>
                      <w:szCs w:val="21"/>
                    </w:rPr>
                  </w:pPr>
                  <w:r>
                    <w:rPr>
                      <w:rFonts w:hint="eastAsia" w:ascii="宋体" w:hAnsi="宋体" w:eastAsia="宋体"/>
                      <w:bCs/>
                      <w:sz w:val="21"/>
                      <w:szCs w:val="21"/>
                    </w:rPr>
                    <w:t>（μs/cm）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17" w:type="dxa"/>
                  <w:vMerge w:val="restart"/>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202</w:t>
                  </w:r>
                  <w:r>
                    <w:rPr>
                      <w:rFonts w:ascii="宋体" w:hAnsi="宋体" w:eastAsia="宋体"/>
                      <w:bCs/>
                      <w:sz w:val="21"/>
                      <w:szCs w:val="21"/>
                    </w:rPr>
                    <w:t>2</w:t>
                  </w:r>
                  <w:r>
                    <w:rPr>
                      <w:rFonts w:hint="eastAsia" w:ascii="宋体" w:hAnsi="宋体" w:eastAsia="宋体"/>
                      <w:bCs/>
                      <w:sz w:val="21"/>
                      <w:szCs w:val="21"/>
                    </w:rPr>
                    <w:t>.</w:t>
                  </w:r>
                  <w:r>
                    <w:rPr>
                      <w:rFonts w:ascii="宋体" w:hAnsi="宋体" w:eastAsia="宋体"/>
                      <w:bCs/>
                      <w:sz w:val="21"/>
                      <w:szCs w:val="21"/>
                    </w:rPr>
                    <w:t>5</w:t>
                  </w:r>
                  <w:r>
                    <w:rPr>
                      <w:rFonts w:hint="eastAsia" w:ascii="宋体" w:hAnsi="宋体" w:eastAsia="宋体"/>
                      <w:bCs/>
                      <w:sz w:val="21"/>
                      <w:szCs w:val="21"/>
                    </w:rPr>
                    <w:t>.1</w:t>
                  </w:r>
                  <w:r>
                    <w:rPr>
                      <w:rFonts w:ascii="宋体" w:hAnsi="宋体" w:eastAsia="宋体"/>
                      <w:bCs/>
                      <w:sz w:val="21"/>
                      <w:szCs w:val="21"/>
                    </w:rPr>
                    <w:t>8</w:t>
                  </w: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 xml:space="preserve">09: </w:t>
                  </w:r>
                  <w:r>
                    <w:rPr>
                      <w:rFonts w:ascii="宋体" w:hAnsi="宋体" w:eastAsia="宋体"/>
                      <w:bCs/>
                      <w:sz w:val="21"/>
                      <w:szCs w:val="21"/>
                    </w:rPr>
                    <w:t>30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6</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4</w:t>
                  </w:r>
                  <w:r>
                    <w:rPr>
                      <w:rFonts w:ascii="宋体" w:hAnsi="宋体" w:eastAsia="宋体"/>
                      <w:bCs/>
                      <w:sz w:val="21"/>
                      <w:szCs w:val="21"/>
                    </w:rPr>
                    <w:t>.7</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41</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17" w:type="dxa"/>
                  <w:vMerge w:val="continue"/>
                  <w:tcBorders>
                    <w:left w:val="single" w:color="auto" w:sz="4" w:space="0"/>
                  </w:tcBorders>
                  <w:vAlign w:val="center"/>
                </w:tcPr>
                <w:p>
                  <w:pPr>
                    <w:spacing w:after="0"/>
                    <w:jc w:val="center"/>
                    <w:rPr>
                      <w:rFonts w:ascii="宋体" w:hAnsi="宋体" w:eastAsia="宋体"/>
                      <w:bCs/>
                      <w:sz w:val="21"/>
                      <w:szCs w:val="21"/>
                    </w:rPr>
                  </w:pP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11：</w:t>
                  </w:r>
                  <w:r>
                    <w:rPr>
                      <w:rFonts w:ascii="宋体" w:hAnsi="宋体" w:eastAsia="宋体"/>
                      <w:bCs/>
                      <w:sz w:val="21"/>
                      <w:szCs w:val="21"/>
                    </w:rPr>
                    <w:t>00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9</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4.1</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39</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17" w:type="dxa"/>
                  <w:vMerge w:val="continue"/>
                  <w:tcBorders>
                    <w:left w:val="single" w:color="auto" w:sz="4" w:space="0"/>
                  </w:tcBorders>
                  <w:vAlign w:val="center"/>
                </w:tcPr>
                <w:p>
                  <w:pPr>
                    <w:spacing w:after="0"/>
                    <w:jc w:val="center"/>
                    <w:rPr>
                      <w:rFonts w:ascii="宋体" w:hAnsi="宋体" w:eastAsia="宋体"/>
                      <w:bCs/>
                      <w:sz w:val="21"/>
                      <w:szCs w:val="21"/>
                    </w:rPr>
                  </w:pP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4</w:t>
                  </w:r>
                  <w:r>
                    <w:rPr>
                      <w:rFonts w:hint="eastAsia" w:ascii="宋体" w:hAnsi="宋体" w:eastAsia="宋体"/>
                      <w:bCs/>
                      <w:sz w:val="21"/>
                      <w:szCs w:val="21"/>
                    </w:rPr>
                    <w:t>：</w:t>
                  </w:r>
                  <w:r>
                    <w:rPr>
                      <w:rFonts w:ascii="宋体" w:hAnsi="宋体" w:eastAsia="宋体"/>
                      <w:bCs/>
                      <w:sz w:val="21"/>
                      <w:szCs w:val="21"/>
                    </w:rPr>
                    <w:t>0</w:t>
                  </w:r>
                  <w:r>
                    <w:rPr>
                      <w:rFonts w:hint="eastAsia" w:ascii="宋体" w:hAnsi="宋体" w:eastAsia="宋体"/>
                      <w:bCs/>
                      <w:sz w:val="21"/>
                      <w:szCs w:val="21"/>
                    </w:rPr>
                    <w:t>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6</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4</w:t>
                  </w:r>
                  <w:r>
                    <w:rPr>
                      <w:rFonts w:ascii="宋体" w:hAnsi="宋体" w:eastAsia="宋体"/>
                      <w:bCs/>
                      <w:sz w:val="21"/>
                      <w:szCs w:val="21"/>
                    </w:rPr>
                    <w:t>.7</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50</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17" w:type="dxa"/>
                  <w:vMerge w:val="continue"/>
                  <w:tcBorders>
                    <w:left w:val="single" w:color="auto" w:sz="4" w:space="0"/>
                  </w:tcBorders>
                  <w:vAlign w:val="center"/>
                </w:tcPr>
                <w:p>
                  <w:pPr>
                    <w:spacing w:after="0"/>
                    <w:jc w:val="center"/>
                    <w:rPr>
                      <w:rFonts w:ascii="宋体" w:hAnsi="宋体" w:eastAsia="宋体"/>
                      <w:bCs/>
                      <w:sz w:val="21"/>
                      <w:szCs w:val="21"/>
                    </w:rPr>
                  </w:pP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6</w:t>
                  </w:r>
                  <w:r>
                    <w:rPr>
                      <w:rFonts w:hint="eastAsia" w:ascii="宋体" w:hAnsi="宋体" w:eastAsia="宋体"/>
                      <w:bCs/>
                      <w:sz w:val="21"/>
                      <w:szCs w:val="21"/>
                    </w:rPr>
                    <w:t>：</w:t>
                  </w:r>
                  <w:r>
                    <w:rPr>
                      <w:rFonts w:ascii="宋体" w:hAnsi="宋体" w:eastAsia="宋体"/>
                      <w:bCs/>
                      <w:sz w:val="21"/>
                      <w:szCs w:val="21"/>
                    </w:rPr>
                    <w:t>0</w:t>
                  </w:r>
                  <w:r>
                    <w:rPr>
                      <w:rFonts w:hint="eastAsia" w:ascii="宋体" w:hAnsi="宋体" w:eastAsia="宋体"/>
                      <w:bCs/>
                      <w:sz w:val="21"/>
                      <w:szCs w:val="21"/>
                    </w:rPr>
                    <w:t>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6</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4.9</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50</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17" w:type="dxa"/>
                  <w:vMerge w:val="restart"/>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202</w:t>
                  </w:r>
                  <w:r>
                    <w:rPr>
                      <w:rFonts w:ascii="宋体" w:hAnsi="宋体" w:eastAsia="宋体"/>
                      <w:bCs/>
                      <w:sz w:val="21"/>
                      <w:szCs w:val="21"/>
                    </w:rPr>
                    <w:t>2</w:t>
                  </w:r>
                  <w:r>
                    <w:rPr>
                      <w:rFonts w:hint="eastAsia" w:ascii="宋体" w:hAnsi="宋体" w:eastAsia="宋体"/>
                      <w:bCs/>
                      <w:sz w:val="21"/>
                      <w:szCs w:val="21"/>
                    </w:rPr>
                    <w:t>.</w:t>
                  </w:r>
                  <w:r>
                    <w:rPr>
                      <w:rFonts w:ascii="宋体" w:hAnsi="宋体" w:eastAsia="宋体"/>
                      <w:bCs/>
                      <w:sz w:val="21"/>
                      <w:szCs w:val="21"/>
                    </w:rPr>
                    <w:t>5</w:t>
                  </w:r>
                  <w:r>
                    <w:rPr>
                      <w:rFonts w:hint="eastAsia" w:ascii="宋体" w:hAnsi="宋体" w:eastAsia="宋体"/>
                      <w:bCs/>
                      <w:sz w:val="21"/>
                      <w:szCs w:val="21"/>
                    </w:rPr>
                    <w:t>.1</w:t>
                  </w:r>
                  <w:r>
                    <w:rPr>
                      <w:rFonts w:ascii="宋体" w:hAnsi="宋体" w:eastAsia="宋体"/>
                      <w:bCs/>
                      <w:sz w:val="21"/>
                      <w:szCs w:val="21"/>
                    </w:rPr>
                    <w:t>9</w:t>
                  </w: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09: 0</w:t>
                  </w:r>
                  <w:r>
                    <w:rPr>
                      <w:rFonts w:ascii="宋体" w:hAnsi="宋体" w:eastAsia="宋体"/>
                      <w:bCs/>
                      <w:sz w:val="21"/>
                      <w:szCs w:val="21"/>
                    </w:rPr>
                    <w:t>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3</w:t>
                  </w:r>
                  <w:r>
                    <w:rPr>
                      <w:rFonts w:ascii="宋体" w:hAnsi="宋体" w:eastAsia="宋体"/>
                      <w:bCs/>
                      <w:sz w:val="21"/>
                      <w:szCs w:val="21"/>
                    </w:rPr>
                    <w:t>.4</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50</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17" w:type="dxa"/>
                  <w:vMerge w:val="continue"/>
                  <w:tcBorders>
                    <w:left w:val="single" w:color="auto" w:sz="4" w:space="0"/>
                  </w:tcBorders>
                  <w:vAlign w:val="center"/>
                </w:tcPr>
                <w:p>
                  <w:pPr>
                    <w:spacing w:after="0"/>
                    <w:jc w:val="center"/>
                    <w:rPr>
                      <w:rFonts w:ascii="宋体" w:hAnsi="宋体" w:eastAsia="宋体"/>
                      <w:bCs/>
                      <w:sz w:val="21"/>
                      <w:szCs w:val="21"/>
                    </w:rPr>
                  </w:pP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1</w:t>
                  </w:r>
                  <w:r>
                    <w:rPr>
                      <w:rFonts w:hint="eastAsia" w:ascii="宋体" w:hAnsi="宋体" w:eastAsia="宋体"/>
                      <w:bCs/>
                      <w:sz w:val="21"/>
                      <w:szCs w:val="21"/>
                    </w:rPr>
                    <w:t>：</w:t>
                  </w:r>
                  <w:r>
                    <w:rPr>
                      <w:rFonts w:ascii="宋体" w:hAnsi="宋体" w:eastAsia="宋体"/>
                      <w:bCs/>
                      <w:sz w:val="21"/>
                      <w:szCs w:val="21"/>
                    </w:rPr>
                    <w:t>10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4</w:t>
                  </w:r>
                  <w:r>
                    <w:rPr>
                      <w:rFonts w:ascii="宋体" w:hAnsi="宋体" w:eastAsia="宋体"/>
                      <w:bCs/>
                      <w:sz w:val="21"/>
                      <w:szCs w:val="21"/>
                    </w:rPr>
                    <w:t>.2</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53</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17" w:type="dxa"/>
                  <w:vMerge w:val="continue"/>
                  <w:tcBorders>
                    <w:left w:val="single" w:color="auto" w:sz="4" w:space="0"/>
                  </w:tcBorders>
                  <w:vAlign w:val="center"/>
                </w:tcPr>
                <w:p>
                  <w:pPr>
                    <w:spacing w:after="0"/>
                    <w:jc w:val="center"/>
                    <w:rPr>
                      <w:rFonts w:ascii="宋体" w:hAnsi="宋体" w:eastAsia="宋体"/>
                      <w:bCs/>
                      <w:sz w:val="21"/>
                      <w:szCs w:val="21"/>
                    </w:rPr>
                  </w:pP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4</w:t>
                  </w:r>
                  <w:r>
                    <w:rPr>
                      <w:rFonts w:hint="eastAsia" w:ascii="宋体" w:hAnsi="宋体" w:eastAsia="宋体"/>
                      <w:bCs/>
                      <w:sz w:val="21"/>
                      <w:szCs w:val="21"/>
                    </w:rPr>
                    <w:t>：</w:t>
                  </w:r>
                  <w:r>
                    <w:rPr>
                      <w:rFonts w:ascii="宋体" w:hAnsi="宋体" w:eastAsia="宋体"/>
                      <w:bCs/>
                      <w:sz w:val="21"/>
                      <w:szCs w:val="21"/>
                    </w:rPr>
                    <w:t>0</w:t>
                  </w:r>
                  <w:r>
                    <w:rPr>
                      <w:rFonts w:hint="eastAsia" w:ascii="宋体" w:hAnsi="宋体" w:eastAsia="宋体"/>
                      <w:bCs/>
                      <w:sz w:val="21"/>
                      <w:szCs w:val="21"/>
                    </w:rPr>
                    <w:t>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7</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4.0</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57</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exact"/>
                <w:jc w:val="center"/>
              </w:trPr>
              <w:tc>
                <w:tcPr>
                  <w:tcW w:w="1417" w:type="dxa"/>
                  <w:vMerge w:val="continue"/>
                  <w:tcBorders>
                    <w:left w:val="single" w:color="auto" w:sz="4" w:space="0"/>
                  </w:tcBorders>
                  <w:vAlign w:val="center"/>
                </w:tcPr>
                <w:p>
                  <w:pPr>
                    <w:spacing w:after="0"/>
                    <w:jc w:val="center"/>
                    <w:rPr>
                      <w:rFonts w:ascii="宋体" w:hAnsi="宋体" w:eastAsia="宋体"/>
                      <w:bCs/>
                      <w:sz w:val="21"/>
                      <w:szCs w:val="21"/>
                    </w:rPr>
                  </w:pPr>
                </w:p>
              </w:tc>
              <w:tc>
                <w:tcPr>
                  <w:tcW w:w="1349"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6</w:t>
                  </w:r>
                  <w:r>
                    <w:rPr>
                      <w:rFonts w:hint="eastAsia" w:ascii="宋体" w:hAnsi="宋体" w:eastAsia="宋体"/>
                      <w:bCs/>
                      <w:sz w:val="21"/>
                      <w:szCs w:val="21"/>
                    </w:rPr>
                    <w:t>：</w:t>
                  </w:r>
                  <w:r>
                    <w:rPr>
                      <w:rFonts w:ascii="宋体" w:hAnsi="宋体" w:eastAsia="宋体"/>
                      <w:bCs/>
                      <w:sz w:val="21"/>
                      <w:szCs w:val="21"/>
                    </w:rPr>
                    <w:t>0</w:t>
                  </w:r>
                  <w:r>
                    <w:rPr>
                      <w:rFonts w:hint="eastAsia" w:ascii="宋体" w:hAnsi="宋体" w:eastAsia="宋体"/>
                      <w:bCs/>
                      <w:sz w:val="21"/>
                      <w:szCs w:val="21"/>
                    </w:rPr>
                    <w:t>0</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7</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3</w:t>
                  </w:r>
                  <w:r>
                    <w:rPr>
                      <w:rFonts w:ascii="宋体" w:hAnsi="宋体" w:eastAsia="宋体"/>
                      <w:bCs/>
                      <w:sz w:val="21"/>
                      <w:szCs w:val="21"/>
                    </w:rPr>
                    <w:t>.7</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54</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exact"/>
                <w:jc w:val="center"/>
              </w:trPr>
              <w:tc>
                <w:tcPr>
                  <w:tcW w:w="2766" w:type="dxa"/>
                  <w:gridSpan w:val="2"/>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设计出水指标限值</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0</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0</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150</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exact"/>
                <w:jc w:val="center"/>
              </w:trPr>
              <w:tc>
                <w:tcPr>
                  <w:tcW w:w="2766" w:type="dxa"/>
                  <w:gridSpan w:val="2"/>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出水达标情况</w:t>
                  </w:r>
                </w:p>
              </w:tc>
              <w:tc>
                <w:tcPr>
                  <w:tcW w:w="129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达标</w:t>
                  </w:r>
                </w:p>
              </w:tc>
              <w:tc>
                <w:tcPr>
                  <w:tcW w:w="1276"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达标</w:t>
                  </w:r>
                </w:p>
              </w:tc>
              <w:tc>
                <w:tcPr>
                  <w:tcW w:w="1424"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达标</w:t>
                  </w:r>
                </w:p>
              </w:tc>
              <w:tc>
                <w:tcPr>
                  <w:tcW w:w="1417"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达标</w:t>
                  </w:r>
                </w:p>
              </w:tc>
            </w:tr>
            <w:bookmarkEnd w:id="8"/>
          </w:tbl>
          <w:p>
            <w:pPr>
              <w:spacing w:before="48" w:beforeLines="20" w:line="360" w:lineRule="auto"/>
              <w:rPr>
                <w:rFonts w:eastAsia="仿宋_GB2312"/>
                <w:color w:val="000000"/>
                <w:sz w:val="21"/>
                <w:szCs w:val="21"/>
              </w:rPr>
            </w:pPr>
          </w:p>
          <w:p>
            <w:pPr>
              <w:pStyle w:val="2"/>
              <w:rPr>
                <w:rFonts w:hint="eastAsia" w:ascii="宋体" w:hAnsi="宋体" w:eastAsia="宋体"/>
                <w:sz w:val="24"/>
                <w:szCs w:val="24"/>
              </w:rPr>
            </w:pPr>
          </w:p>
          <w:p>
            <w:pPr>
              <w:pStyle w:val="2"/>
              <w:rPr>
                <w:rFonts w:hint="eastAsia" w:ascii="宋体" w:hAnsi="宋体" w:eastAsia="宋体"/>
                <w:sz w:val="24"/>
                <w:szCs w:val="24"/>
              </w:rPr>
            </w:pPr>
          </w:p>
          <w:p>
            <w:pPr>
              <w:pStyle w:val="2"/>
              <w:rPr>
                <w:rFonts w:hint="eastAsia" w:ascii="宋体" w:hAnsi="宋体" w:eastAsia="宋体"/>
                <w:sz w:val="24"/>
                <w:szCs w:val="24"/>
              </w:rPr>
            </w:pPr>
          </w:p>
          <w:p>
            <w:pPr>
              <w:pStyle w:val="2"/>
              <w:rPr>
                <w:rFonts w:hint="eastAsia" w:ascii="宋体" w:hAnsi="宋体" w:eastAsia="宋体"/>
                <w:sz w:val="24"/>
                <w:szCs w:val="24"/>
              </w:rPr>
            </w:pPr>
          </w:p>
          <w:p>
            <w:pPr>
              <w:pStyle w:val="2"/>
              <w:jc w:val="both"/>
              <w:rPr>
                <w:rFonts w:hint="eastAsia" w:ascii="宋体" w:hAnsi="宋体" w:eastAsia="宋体"/>
                <w:sz w:val="24"/>
                <w:szCs w:val="24"/>
              </w:rPr>
            </w:pPr>
          </w:p>
          <w:p>
            <w:pPr>
              <w:pStyle w:val="2"/>
              <w:jc w:val="both"/>
              <w:rPr>
                <w:rFonts w:hint="eastAsia" w:ascii="宋体" w:hAnsi="宋体" w:eastAsia="宋体"/>
                <w:sz w:val="24"/>
                <w:szCs w:val="24"/>
              </w:rPr>
            </w:pPr>
          </w:p>
          <w:p>
            <w:pPr>
              <w:pStyle w:val="2"/>
              <w:rPr>
                <w:rFonts w:eastAsia="仿宋_GB2312"/>
                <w:color w:val="000000"/>
                <w:sz w:val="21"/>
                <w:szCs w:val="21"/>
              </w:rPr>
            </w:pPr>
            <w:r>
              <w:rPr>
                <w:rFonts w:hint="eastAsia" w:ascii="宋体" w:hAnsi="宋体" w:eastAsia="宋体"/>
                <w:sz w:val="24"/>
                <w:szCs w:val="24"/>
              </w:rPr>
              <w:t>表7-</w:t>
            </w:r>
            <w:r>
              <w:rPr>
                <w:rFonts w:hint="eastAsia" w:ascii="宋体" w:hAnsi="宋体" w:eastAsia="宋体"/>
                <w:sz w:val="24"/>
                <w:szCs w:val="24"/>
                <w:lang w:val="en-US" w:eastAsia="zh-CN"/>
              </w:rPr>
              <w:t xml:space="preserve">4 </w:t>
            </w:r>
            <w:r>
              <w:rPr>
                <w:rFonts w:hint="eastAsia" w:ascii="宋体" w:hAnsi="宋体" w:eastAsia="宋体"/>
                <w:sz w:val="24"/>
                <w:szCs w:val="24"/>
              </w:rPr>
              <w:t xml:space="preserve"> </w:t>
            </w:r>
            <w:r>
              <w:rPr>
                <w:rFonts w:hint="eastAsia" w:ascii="宋体" w:hAnsi="宋体" w:eastAsia="宋体"/>
                <w:sz w:val="24"/>
                <w:szCs w:val="24"/>
                <w:lang w:eastAsia="zh-CN"/>
              </w:rPr>
              <w:t>出水</w:t>
            </w:r>
            <w:r>
              <w:rPr>
                <w:rFonts w:ascii="宋体" w:hAnsi="宋体" w:eastAsia="宋体"/>
                <w:sz w:val="24"/>
                <w:szCs w:val="24"/>
              </w:rPr>
              <w:t>监测结果一览表</w:t>
            </w:r>
            <w:r>
              <w:rPr>
                <w:rFonts w:hint="eastAsia" w:ascii="宋体" w:hAnsi="宋体" w:eastAsia="宋体"/>
                <w:sz w:val="24"/>
                <w:szCs w:val="24"/>
                <w:lang w:eastAsia="zh-CN"/>
              </w:rPr>
              <w:t>（续表）</w:t>
            </w:r>
          </w:p>
          <w:tbl>
            <w:tblPr>
              <w:tblStyle w:val="39"/>
              <w:tblW w:w="66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2435"/>
              <w:gridCol w:w="2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207" w:type="dxa"/>
                  <w:gridSpan w:val="2"/>
                  <w:vMerge w:val="restart"/>
                  <w:tcBorders>
                    <w:left w:val="single" w:color="auto" w:sz="4" w:space="0"/>
                    <w:right w:val="single" w:color="auto" w:sz="4" w:space="0"/>
                    <w:tl2br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 xml:space="preserve"> </w:t>
                  </w:r>
                  <w:r>
                    <w:rPr>
                      <w:rFonts w:ascii="宋体" w:hAnsi="宋体" w:eastAsia="宋体"/>
                      <w:bCs/>
                      <w:sz w:val="21"/>
                      <w:szCs w:val="21"/>
                    </w:rPr>
                    <w:t xml:space="preserve">           </w:t>
                  </w:r>
                  <w:r>
                    <w:rPr>
                      <w:rFonts w:hint="eastAsia" w:ascii="宋体" w:hAnsi="宋体" w:eastAsia="宋体"/>
                      <w:bCs/>
                      <w:sz w:val="21"/>
                      <w:szCs w:val="21"/>
                    </w:rPr>
                    <w:t>点位  项目</w:t>
                  </w:r>
                </w:p>
                <w:p>
                  <w:pPr>
                    <w:spacing w:after="0"/>
                    <w:ind w:firstLine="630" w:firstLineChars="300"/>
                    <w:jc w:val="both"/>
                    <w:rPr>
                      <w:rFonts w:ascii="宋体" w:hAnsi="宋体" w:eastAsia="宋体"/>
                      <w:bCs/>
                      <w:sz w:val="21"/>
                      <w:szCs w:val="21"/>
                    </w:rPr>
                  </w:pPr>
                  <w:r>
                    <w:rPr>
                      <w:rFonts w:hint="eastAsia" w:ascii="宋体" w:hAnsi="宋体" w:eastAsia="宋体"/>
                      <w:bCs/>
                      <w:sz w:val="21"/>
                      <w:szCs w:val="21"/>
                    </w:rPr>
                    <w:t xml:space="preserve"> 时间</w:t>
                  </w:r>
                </w:p>
              </w:tc>
              <w:tc>
                <w:tcPr>
                  <w:tcW w:w="2485" w:type="dxa"/>
                  <w:tcBorders>
                    <w:left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六膜浓盐水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207" w:type="dxa"/>
                  <w:gridSpan w:val="2"/>
                  <w:vMerge w:val="continue"/>
                  <w:tcBorders>
                    <w:left w:val="single" w:color="auto" w:sz="4" w:space="0"/>
                    <w:bottom w:val="single" w:color="auto" w:sz="4" w:space="0"/>
                    <w:right w:val="single" w:color="auto" w:sz="4" w:space="0"/>
                    <w:tl2br w:val="single" w:color="auto" w:sz="4" w:space="0"/>
                  </w:tcBorders>
                  <w:vAlign w:val="center"/>
                </w:tcPr>
                <w:p>
                  <w:pPr>
                    <w:spacing w:after="0"/>
                    <w:jc w:val="center"/>
                    <w:rPr>
                      <w:rFonts w:ascii="宋体" w:hAnsi="宋体" w:eastAsia="宋体"/>
                      <w:bCs/>
                      <w:sz w:val="21"/>
                      <w:szCs w:val="21"/>
                    </w:rPr>
                  </w:pPr>
                </w:p>
              </w:tc>
              <w:tc>
                <w:tcPr>
                  <w:tcW w:w="2485" w:type="dxa"/>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全盐量（mg/L）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restart"/>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2022.</w:t>
                  </w:r>
                  <w:r>
                    <w:rPr>
                      <w:rFonts w:ascii="宋体" w:hAnsi="宋体" w:eastAsia="宋体"/>
                      <w:bCs/>
                      <w:sz w:val="21"/>
                      <w:szCs w:val="21"/>
                    </w:rPr>
                    <w:t>7</w:t>
                  </w:r>
                  <w:r>
                    <w:rPr>
                      <w:rFonts w:hint="eastAsia" w:ascii="宋体" w:hAnsi="宋体" w:eastAsia="宋体"/>
                      <w:bCs/>
                      <w:sz w:val="21"/>
                      <w:szCs w:val="21"/>
                    </w:rPr>
                    <w:t>.</w:t>
                  </w:r>
                  <w:r>
                    <w:rPr>
                      <w:rFonts w:ascii="宋体" w:hAnsi="宋体" w:eastAsia="宋体"/>
                      <w:bCs/>
                      <w:sz w:val="21"/>
                      <w:szCs w:val="21"/>
                    </w:rPr>
                    <w:t>2</w:t>
                  </w:r>
                  <w:r>
                    <w:rPr>
                      <w:rFonts w:hint="eastAsia" w:ascii="宋体" w:hAnsi="宋体" w:eastAsia="宋体"/>
                      <w:bCs/>
                      <w:sz w:val="21"/>
                      <w:szCs w:val="21"/>
                    </w:rPr>
                    <w:t>8</w:t>
                  </w:r>
                </w:p>
              </w:tc>
              <w:tc>
                <w:tcPr>
                  <w:tcW w:w="2435" w:type="dxa"/>
                  <w:vAlign w:val="center"/>
                </w:tcPr>
                <w:p>
                  <w:pPr>
                    <w:spacing w:after="0"/>
                    <w:jc w:val="center"/>
                    <w:rPr>
                      <w:rFonts w:ascii="宋体" w:hAnsi="宋体" w:eastAsia="宋体"/>
                      <w:bCs/>
                      <w:sz w:val="21"/>
                      <w:szCs w:val="21"/>
                    </w:rPr>
                  </w:pPr>
                  <w:r>
                    <w:rPr>
                      <w:rFonts w:ascii="宋体" w:hAnsi="宋体" w:eastAsia="宋体"/>
                      <w:bCs/>
                      <w:sz w:val="21"/>
                      <w:szCs w:val="21"/>
                    </w:rPr>
                    <w:t>14</w:t>
                  </w:r>
                  <w:r>
                    <w:rPr>
                      <w:rFonts w:hint="eastAsia" w:ascii="宋体" w:hAnsi="宋体" w:eastAsia="宋体"/>
                      <w:bCs/>
                      <w:sz w:val="21"/>
                      <w:szCs w:val="21"/>
                    </w:rPr>
                    <w:t xml:space="preserve">: </w:t>
                  </w:r>
                  <w:r>
                    <w:rPr>
                      <w:rFonts w:ascii="宋体" w:hAnsi="宋体" w:eastAsia="宋体"/>
                      <w:bCs/>
                      <w:sz w:val="21"/>
                      <w:szCs w:val="21"/>
                    </w:rPr>
                    <w:t>00</w:t>
                  </w:r>
                </w:p>
              </w:tc>
              <w:tc>
                <w:tcPr>
                  <w:tcW w:w="2485" w:type="dxa"/>
                  <w:tcBorders>
                    <w:right w:val="single" w:color="auto" w:sz="4" w:space="0"/>
                  </w:tcBorders>
                  <w:vAlign w:val="center"/>
                </w:tcPr>
                <w:p>
                  <w:pPr>
                    <w:spacing w:after="0"/>
                    <w:jc w:val="center"/>
                    <w:rPr>
                      <w:rFonts w:hint="default" w:ascii="宋体" w:hAnsi="宋体" w:eastAsia="宋体"/>
                      <w:bCs/>
                      <w:sz w:val="21"/>
                      <w:szCs w:val="21"/>
                      <w:lang w:val="en-US" w:eastAsia="zh-CN"/>
                    </w:rPr>
                  </w:pPr>
                  <w:r>
                    <w:rPr>
                      <w:rFonts w:hint="eastAsia" w:ascii="宋体" w:hAnsi="宋体" w:eastAsia="宋体"/>
                      <w:bCs/>
                      <w:sz w:val="21"/>
                      <w:szCs w:val="21"/>
                    </w:rPr>
                    <w:t>1932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continue"/>
                  <w:tcBorders>
                    <w:left w:val="single" w:color="auto" w:sz="4" w:space="0"/>
                  </w:tcBorders>
                  <w:vAlign w:val="center"/>
                </w:tcPr>
                <w:p>
                  <w:pPr>
                    <w:spacing w:after="0"/>
                    <w:jc w:val="center"/>
                    <w:rPr>
                      <w:rFonts w:ascii="宋体" w:hAnsi="宋体" w:eastAsia="宋体"/>
                      <w:bCs/>
                      <w:sz w:val="21"/>
                      <w:szCs w:val="21"/>
                    </w:rPr>
                  </w:pPr>
                </w:p>
              </w:tc>
              <w:tc>
                <w:tcPr>
                  <w:tcW w:w="2435" w:type="dxa"/>
                  <w:vAlign w:val="center"/>
                </w:tcPr>
                <w:p>
                  <w:pPr>
                    <w:spacing w:after="0"/>
                    <w:jc w:val="center"/>
                    <w:rPr>
                      <w:rFonts w:ascii="宋体" w:hAnsi="宋体" w:eastAsia="宋体"/>
                      <w:bCs/>
                      <w:sz w:val="21"/>
                      <w:szCs w:val="21"/>
                    </w:rPr>
                  </w:pPr>
                  <w:r>
                    <w:rPr>
                      <w:rFonts w:ascii="宋体" w:hAnsi="宋体" w:eastAsia="宋体"/>
                      <w:bCs/>
                      <w:sz w:val="21"/>
                      <w:szCs w:val="21"/>
                    </w:rPr>
                    <w:t>16</w:t>
                  </w:r>
                  <w:r>
                    <w:rPr>
                      <w:rFonts w:hint="eastAsia" w:ascii="宋体" w:hAnsi="宋体" w:eastAsia="宋体"/>
                      <w:bCs/>
                      <w:sz w:val="21"/>
                      <w:szCs w:val="21"/>
                    </w:rPr>
                    <w:t>：</w:t>
                  </w:r>
                  <w:r>
                    <w:rPr>
                      <w:rFonts w:ascii="宋体" w:hAnsi="宋体" w:eastAsia="宋体"/>
                      <w:bCs/>
                      <w:sz w:val="21"/>
                      <w:szCs w:val="21"/>
                    </w:rPr>
                    <w:t>00</w:t>
                  </w:r>
                </w:p>
              </w:tc>
              <w:tc>
                <w:tcPr>
                  <w:tcW w:w="2485" w:type="dxa"/>
                  <w:tcBorders>
                    <w:right w:val="single" w:color="auto" w:sz="4" w:space="0"/>
                  </w:tcBorders>
                  <w:vAlign w:val="center"/>
                </w:tcPr>
                <w:p>
                  <w:pPr>
                    <w:spacing w:after="0"/>
                    <w:jc w:val="center"/>
                    <w:rPr>
                      <w:rFonts w:hint="default" w:ascii="宋体" w:hAnsi="宋体" w:eastAsia="宋体"/>
                      <w:bCs/>
                      <w:sz w:val="21"/>
                      <w:szCs w:val="21"/>
                      <w:lang w:val="en-US" w:eastAsia="zh-CN"/>
                    </w:rPr>
                  </w:pPr>
                  <w:r>
                    <w:rPr>
                      <w:rFonts w:hint="eastAsia" w:ascii="宋体" w:hAnsi="宋体" w:eastAsia="宋体"/>
                      <w:bCs/>
                      <w:sz w:val="21"/>
                      <w:szCs w:val="21"/>
                    </w:rPr>
                    <w:t>1988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continue"/>
                  <w:tcBorders>
                    <w:left w:val="single" w:color="auto" w:sz="4" w:space="0"/>
                  </w:tcBorders>
                  <w:vAlign w:val="center"/>
                </w:tcPr>
                <w:p>
                  <w:pPr>
                    <w:spacing w:after="0"/>
                    <w:jc w:val="center"/>
                    <w:rPr>
                      <w:rFonts w:ascii="宋体" w:hAnsi="宋体" w:eastAsia="宋体"/>
                      <w:bCs/>
                      <w:sz w:val="21"/>
                      <w:szCs w:val="21"/>
                    </w:rPr>
                  </w:pPr>
                </w:p>
              </w:tc>
              <w:tc>
                <w:tcPr>
                  <w:tcW w:w="2435"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9</w:t>
                  </w:r>
                  <w:r>
                    <w:rPr>
                      <w:rFonts w:hint="eastAsia" w:ascii="宋体" w:hAnsi="宋体" w:eastAsia="宋体"/>
                      <w:bCs/>
                      <w:sz w:val="21"/>
                      <w:szCs w:val="21"/>
                    </w:rPr>
                    <w:t>：</w:t>
                  </w:r>
                  <w:r>
                    <w:rPr>
                      <w:rFonts w:ascii="宋体" w:hAnsi="宋体" w:eastAsia="宋体"/>
                      <w:bCs/>
                      <w:sz w:val="21"/>
                      <w:szCs w:val="21"/>
                    </w:rPr>
                    <w:t>0</w:t>
                  </w:r>
                  <w:r>
                    <w:rPr>
                      <w:rFonts w:hint="eastAsia" w:ascii="宋体" w:hAnsi="宋体" w:eastAsia="宋体"/>
                      <w:bCs/>
                      <w:sz w:val="21"/>
                      <w:szCs w:val="21"/>
                    </w:rPr>
                    <w:t>0</w:t>
                  </w:r>
                </w:p>
              </w:tc>
              <w:tc>
                <w:tcPr>
                  <w:tcW w:w="248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continue"/>
                  <w:tcBorders>
                    <w:left w:val="single" w:color="auto" w:sz="4" w:space="0"/>
                  </w:tcBorders>
                  <w:vAlign w:val="center"/>
                </w:tcPr>
                <w:p>
                  <w:pPr>
                    <w:spacing w:after="0"/>
                    <w:jc w:val="center"/>
                    <w:rPr>
                      <w:rFonts w:ascii="宋体" w:hAnsi="宋体" w:eastAsia="宋体"/>
                      <w:bCs/>
                      <w:sz w:val="21"/>
                      <w:szCs w:val="21"/>
                    </w:rPr>
                  </w:pPr>
                </w:p>
              </w:tc>
              <w:tc>
                <w:tcPr>
                  <w:tcW w:w="2435" w:type="dxa"/>
                  <w:vAlign w:val="center"/>
                </w:tcPr>
                <w:p>
                  <w:pPr>
                    <w:spacing w:after="0"/>
                    <w:jc w:val="center"/>
                    <w:rPr>
                      <w:rFonts w:ascii="宋体" w:hAnsi="宋体" w:eastAsia="宋体"/>
                      <w:bCs/>
                      <w:sz w:val="21"/>
                      <w:szCs w:val="21"/>
                    </w:rPr>
                  </w:pPr>
                  <w:r>
                    <w:rPr>
                      <w:rFonts w:ascii="宋体" w:hAnsi="宋体" w:eastAsia="宋体"/>
                      <w:bCs/>
                      <w:sz w:val="21"/>
                      <w:szCs w:val="21"/>
                    </w:rPr>
                    <w:t>21</w:t>
                  </w:r>
                  <w:r>
                    <w:rPr>
                      <w:rFonts w:hint="eastAsia" w:ascii="宋体" w:hAnsi="宋体" w:eastAsia="宋体"/>
                      <w:bCs/>
                      <w:sz w:val="21"/>
                      <w:szCs w:val="21"/>
                    </w:rPr>
                    <w:t>：</w:t>
                  </w:r>
                  <w:r>
                    <w:rPr>
                      <w:rFonts w:ascii="宋体" w:hAnsi="宋体" w:eastAsia="宋体"/>
                      <w:bCs/>
                      <w:sz w:val="21"/>
                      <w:szCs w:val="21"/>
                    </w:rPr>
                    <w:t>00</w:t>
                  </w:r>
                </w:p>
              </w:tc>
              <w:tc>
                <w:tcPr>
                  <w:tcW w:w="248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restart"/>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2022.</w:t>
                  </w:r>
                  <w:r>
                    <w:rPr>
                      <w:rFonts w:ascii="宋体" w:hAnsi="宋体" w:eastAsia="宋体"/>
                      <w:bCs/>
                      <w:sz w:val="21"/>
                      <w:szCs w:val="21"/>
                    </w:rPr>
                    <w:t>7</w:t>
                  </w:r>
                  <w:r>
                    <w:rPr>
                      <w:rFonts w:hint="eastAsia" w:ascii="宋体" w:hAnsi="宋体" w:eastAsia="宋体"/>
                      <w:bCs/>
                      <w:sz w:val="21"/>
                      <w:szCs w:val="21"/>
                    </w:rPr>
                    <w:t>.</w:t>
                  </w:r>
                  <w:r>
                    <w:rPr>
                      <w:rFonts w:ascii="宋体" w:hAnsi="宋体" w:eastAsia="宋体"/>
                      <w:bCs/>
                      <w:sz w:val="21"/>
                      <w:szCs w:val="21"/>
                    </w:rPr>
                    <w:t>2</w:t>
                  </w:r>
                  <w:r>
                    <w:rPr>
                      <w:rFonts w:hint="eastAsia" w:ascii="宋体" w:hAnsi="宋体" w:eastAsia="宋体"/>
                      <w:bCs/>
                      <w:sz w:val="21"/>
                      <w:szCs w:val="21"/>
                    </w:rPr>
                    <w:t>9</w:t>
                  </w:r>
                </w:p>
              </w:tc>
              <w:tc>
                <w:tcPr>
                  <w:tcW w:w="2435" w:type="dxa"/>
                  <w:vAlign w:val="center"/>
                </w:tcPr>
                <w:p>
                  <w:pPr>
                    <w:spacing w:after="0"/>
                    <w:jc w:val="center"/>
                    <w:rPr>
                      <w:rFonts w:ascii="宋体" w:hAnsi="宋体" w:eastAsia="宋体"/>
                      <w:bCs/>
                      <w:sz w:val="21"/>
                      <w:szCs w:val="21"/>
                    </w:rPr>
                  </w:pPr>
                  <w:r>
                    <w:rPr>
                      <w:rFonts w:hint="eastAsia" w:ascii="宋体" w:hAnsi="宋体" w:eastAsia="宋体"/>
                      <w:bCs/>
                      <w:sz w:val="21"/>
                      <w:szCs w:val="21"/>
                    </w:rPr>
                    <w:t xml:space="preserve">08: </w:t>
                  </w:r>
                  <w:r>
                    <w:rPr>
                      <w:rFonts w:ascii="宋体" w:hAnsi="宋体" w:eastAsia="宋体"/>
                      <w:bCs/>
                      <w:sz w:val="21"/>
                      <w:szCs w:val="21"/>
                    </w:rPr>
                    <w:t>00</w:t>
                  </w:r>
                </w:p>
              </w:tc>
              <w:tc>
                <w:tcPr>
                  <w:tcW w:w="248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continue"/>
                  <w:tcBorders>
                    <w:left w:val="single" w:color="auto" w:sz="4" w:space="0"/>
                  </w:tcBorders>
                  <w:vAlign w:val="center"/>
                </w:tcPr>
                <w:p>
                  <w:pPr>
                    <w:spacing w:after="0"/>
                    <w:jc w:val="center"/>
                    <w:rPr>
                      <w:rFonts w:ascii="宋体" w:hAnsi="宋体" w:eastAsia="宋体"/>
                      <w:bCs/>
                      <w:sz w:val="21"/>
                      <w:szCs w:val="21"/>
                    </w:rPr>
                  </w:pPr>
                </w:p>
              </w:tc>
              <w:tc>
                <w:tcPr>
                  <w:tcW w:w="2435" w:type="dxa"/>
                  <w:vAlign w:val="center"/>
                </w:tcPr>
                <w:p>
                  <w:pPr>
                    <w:spacing w:after="0"/>
                    <w:jc w:val="center"/>
                    <w:rPr>
                      <w:rFonts w:ascii="宋体" w:hAnsi="宋体" w:eastAsia="宋体"/>
                      <w:bCs/>
                      <w:sz w:val="21"/>
                      <w:szCs w:val="21"/>
                    </w:rPr>
                  </w:pPr>
                  <w:r>
                    <w:rPr>
                      <w:rFonts w:hint="eastAsia" w:ascii="宋体" w:hAnsi="宋体" w:eastAsia="宋体"/>
                      <w:bCs/>
                      <w:sz w:val="21"/>
                      <w:szCs w:val="21"/>
                    </w:rPr>
                    <w:t>10：</w:t>
                  </w:r>
                  <w:r>
                    <w:rPr>
                      <w:rFonts w:ascii="宋体" w:hAnsi="宋体" w:eastAsia="宋体"/>
                      <w:bCs/>
                      <w:sz w:val="21"/>
                      <w:szCs w:val="21"/>
                    </w:rPr>
                    <w:t>00</w:t>
                  </w:r>
                </w:p>
              </w:tc>
              <w:tc>
                <w:tcPr>
                  <w:tcW w:w="248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continue"/>
                  <w:tcBorders>
                    <w:left w:val="single" w:color="auto" w:sz="4" w:space="0"/>
                  </w:tcBorders>
                  <w:vAlign w:val="center"/>
                </w:tcPr>
                <w:p>
                  <w:pPr>
                    <w:spacing w:after="0"/>
                    <w:jc w:val="center"/>
                    <w:rPr>
                      <w:rFonts w:ascii="宋体" w:hAnsi="宋体" w:eastAsia="宋体"/>
                      <w:bCs/>
                      <w:sz w:val="21"/>
                      <w:szCs w:val="21"/>
                    </w:rPr>
                  </w:pPr>
                </w:p>
              </w:tc>
              <w:tc>
                <w:tcPr>
                  <w:tcW w:w="2435"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3</w:t>
                  </w:r>
                  <w:r>
                    <w:rPr>
                      <w:rFonts w:hint="eastAsia" w:ascii="宋体" w:hAnsi="宋体" w:eastAsia="宋体"/>
                      <w:bCs/>
                      <w:sz w:val="21"/>
                      <w:szCs w:val="21"/>
                    </w:rPr>
                    <w:t>：</w:t>
                  </w:r>
                  <w:r>
                    <w:rPr>
                      <w:rFonts w:ascii="宋体" w:hAnsi="宋体" w:eastAsia="宋体"/>
                      <w:bCs/>
                      <w:sz w:val="21"/>
                      <w:szCs w:val="21"/>
                    </w:rPr>
                    <w:t>00</w:t>
                  </w:r>
                </w:p>
              </w:tc>
              <w:tc>
                <w:tcPr>
                  <w:tcW w:w="248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772" w:type="dxa"/>
                  <w:vMerge w:val="continue"/>
                  <w:tcBorders>
                    <w:left w:val="single" w:color="auto" w:sz="4" w:space="0"/>
                  </w:tcBorders>
                  <w:vAlign w:val="center"/>
                </w:tcPr>
                <w:p>
                  <w:pPr>
                    <w:spacing w:after="0"/>
                    <w:jc w:val="center"/>
                    <w:rPr>
                      <w:rFonts w:ascii="宋体" w:hAnsi="宋体" w:eastAsia="宋体"/>
                      <w:bCs/>
                      <w:sz w:val="21"/>
                      <w:szCs w:val="21"/>
                    </w:rPr>
                  </w:pPr>
                </w:p>
              </w:tc>
              <w:tc>
                <w:tcPr>
                  <w:tcW w:w="2435"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5</w:t>
                  </w:r>
                  <w:r>
                    <w:rPr>
                      <w:rFonts w:hint="eastAsia" w:ascii="宋体" w:hAnsi="宋体" w:eastAsia="宋体"/>
                      <w:bCs/>
                      <w:sz w:val="21"/>
                      <w:szCs w:val="21"/>
                    </w:rPr>
                    <w:t>：</w:t>
                  </w:r>
                  <w:r>
                    <w:rPr>
                      <w:rFonts w:ascii="宋体" w:hAnsi="宋体" w:eastAsia="宋体"/>
                      <w:bCs/>
                      <w:sz w:val="21"/>
                      <w:szCs w:val="21"/>
                    </w:rPr>
                    <w:t>00</w:t>
                  </w:r>
                </w:p>
              </w:tc>
              <w:tc>
                <w:tcPr>
                  <w:tcW w:w="2485" w:type="dxa"/>
                  <w:tcBorders>
                    <w:right w:val="single" w:color="auto" w:sz="4" w:space="0"/>
                  </w:tcBorders>
                  <w:vAlign w:val="center"/>
                </w:tcPr>
                <w:p>
                  <w:pPr>
                    <w:spacing w:after="0"/>
                    <w:jc w:val="center"/>
                    <w:rPr>
                      <w:rFonts w:hint="default" w:ascii="宋体" w:hAnsi="宋体" w:eastAsia="宋体"/>
                      <w:bCs/>
                      <w:sz w:val="21"/>
                      <w:szCs w:val="21"/>
                      <w:lang w:val="en-US"/>
                    </w:rPr>
                  </w:pPr>
                  <w:r>
                    <w:rPr>
                      <w:rFonts w:hint="eastAsia" w:ascii="宋体" w:hAnsi="宋体" w:eastAsia="宋体"/>
                      <w:bCs/>
                      <w:sz w:val="21"/>
                      <w:szCs w:val="21"/>
                    </w:rPr>
                    <w:t>2133</w:t>
                  </w:r>
                </w:p>
              </w:tc>
            </w:tr>
          </w:tbl>
          <w:p>
            <w:pPr>
              <w:pStyle w:val="21"/>
              <w:tabs>
                <w:tab w:val="left" w:pos="8601"/>
              </w:tabs>
              <w:spacing w:before="120" w:beforeLines="50"/>
              <w:jc w:val="both"/>
              <w:rPr>
                <w:rFonts w:hint="eastAsia" w:asciiTheme="minorEastAsia" w:hAnsiTheme="minorEastAsia" w:eastAsiaTheme="minorEastAsia"/>
                <w:b/>
                <w:sz w:val="24"/>
                <w:szCs w:val="24"/>
              </w:rPr>
            </w:pPr>
          </w:p>
          <w:p>
            <w:pPr>
              <w:pStyle w:val="21"/>
              <w:tabs>
                <w:tab w:val="left" w:pos="8601"/>
              </w:tabs>
              <w:spacing w:before="120" w:beforeLines="50"/>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 子项目</w:t>
            </w:r>
            <w:r>
              <w:rPr>
                <w:rFonts w:asciiTheme="minorEastAsia" w:hAnsiTheme="minorEastAsia" w:eastAsiaTheme="minorEastAsia"/>
                <w:b/>
                <w:sz w:val="24"/>
                <w:szCs w:val="24"/>
              </w:rPr>
              <w:t>2</w:t>
            </w:r>
            <w:r>
              <w:rPr>
                <w:rFonts w:hint="eastAsia" w:asciiTheme="minorEastAsia" w:hAnsiTheme="minorEastAsia" w:eastAsiaTheme="minorEastAsia"/>
                <w:b/>
                <w:sz w:val="24"/>
                <w:szCs w:val="24"/>
              </w:rPr>
              <w:t>：</w:t>
            </w:r>
            <w:r>
              <w:rPr>
                <w:rFonts w:hint="eastAsia" w:asciiTheme="minorEastAsia" w:hAnsiTheme="minorEastAsia" w:eastAsiaTheme="minorEastAsia"/>
                <w:b/>
                <w:sz w:val="24"/>
                <w:szCs w:val="24"/>
                <w:lang w:eastAsia="zh-CN"/>
              </w:rPr>
              <w:t>一膜深度处理系统提效改造</w:t>
            </w:r>
            <w:r>
              <w:rPr>
                <w:rFonts w:hint="eastAsia" w:asciiTheme="minorEastAsia" w:hAnsiTheme="minorEastAsia" w:eastAsiaTheme="minorEastAsia"/>
                <w:b/>
                <w:sz w:val="24"/>
                <w:szCs w:val="24"/>
              </w:rPr>
              <w:t>项目</w:t>
            </w:r>
          </w:p>
          <w:p>
            <w:pPr>
              <w:spacing w:before="48" w:beforeLines="20" w:line="360" w:lineRule="auto"/>
              <w:ind w:firstLine="480" w:firstLineChars="200"/>
              <w:rPr>
                <w:rFonts w:ascii="Times New Roman" w:hAnsi="Times New Roman" w:eastAsiaTheme="minorEastAsia"/>
                <w:bCs/>
                <w:sz w:val="24"/>
                <w:szCs w:val="24"/>
              </w:rPr>
            </w:pPr>
            <w:r>
              <w:rPr>
                <w:rFonts w:hint="eastAsia" w:ascii="Times New Roman" w:hAnsi="Times New Roman" w:eastAsiaTheme="minorEastAsia"/>
                <w:bCs/>
                <w:sz w:val="24"/>
                <w:szCs w:val="24"/>
              </w:rPr>
              <w:t>监测</w:t>
            </w:r>
            <w:r>
              <w:rPr>
                <w:rFonts w:ascii="Times New Roman" w:hAnsi="Times New Roman" w:eastAsiaTheme="minorEastAsia"/>
                <w:bCs/>
                <w:sz w:val="24"/>
                <w:szCs w:val="24"/>
              </w:rPr>
              <w:t>结果见</w:t>
            </w:r>
            <w:r>
              <w:rPr>
                <w:rFonts w:hint="eastAsia" w:ascii="Times New Roman" w:hAnsi="Times New Roman" w:eastAsiaTheme="minorEastAsia"/>
                <w:bCs/>
                <w:sz w:val="24"/>
                <w:szCs w:val="24"/>
                <w:lang w:eastAsia="zh-CN"/>
              </w:rPr>
              <w:t>下表</w:t>
            </w:r>
            <w:r>
              <w:rPr>
                <w:rFonts w:hint="eastAsia" w:ascii="Times New Roman" w:hAnsi="Times New Roman" w:eastAsiaTheme="minorEastAsia"/>
                <w:bCs/>
                <w:sz w:val="24"/>
                <w:szCs w:val="24"/>
              </w:rPr>
              <w:t>。</w:t>
            </w:r>
          </w:p>
          <w:p>
            <w:pPr>
              <w:pStyle w:val="2"/>
              <w:spacing w:before="120"/>
              <w:ind w:firstLine="240"/>
              <w:rPr>
                <w:rFonts w:ascii="宋体" w:hAnsi="宋体" w:eastAsia="宋体"/>
                <w:sz w:val="24"/>
                <w:szCs w:val="24"/>
              </w:rPr>
            </w:pPr>
            <w:r>
              <w:rPr>
                <w:rFonts w:hint="eastAsia" w:ascii="宋体" w:hAnsi="宋体" w:eastAsia="宋体"/>
                <w:sz w:val="24"/>
                <w:szCs w:val="24"/>
              </w:rPr>
              <w:t>表7</w:t>
            </w:r>
            <w:r>
              <w:rPr>
                <w:rFonts w:hint="eastAsia" w:ascii="宋体" w:hAnsi="宋体" w:eastAsia="宋体"/>
                <w:sz w:val="24"/>
                <w:szCs w:val="24"/>
                <w:lang w:val="en-US" w:eastAsia="zh-CN"/>
              </w:rPr>
              <w:t>-5</w:t>
            </w:r>
            <w:r>
              <w:rPr>
                <w:rFonts w:hint="eastAsia" w:ascii="宋体" w:hAnsi="宋体" w:eastAsia="宋体"/>
                <w:sz w:val="24"/>
                <w:szCs w:val="24"/>
              </w:rPr>
              <w:t xml:space="preserve"> </w:t>
            </w:r>
            <w:r>
              <w:rPr>
                <w:rFonts w:hint="eastAsia" w:ascii="宋体" w:hAnsi="宋体" w:eastAsia="宋体"/>
                <w:sz w:val="24"/>
                <w:szCs w:val="24"/>
                <w:lang w:eastAsia="zh-CN"/>
              </w:rPr>
              <w:t>出水</w:t>
            </w:r>
            <w:r>
              <w:rPr>
                <w:rFonts w:ascii="宋体" w:hAnsi="宋体" w:eastAsia="宋体"/>
                <w:sz w:val="24"/>
                <w:szCs w:val="24"/>
              </w:rPr>
              <w:t>监测结果一览表</w:t>
            </w:r>
          </w:p>
          <w:tbl>
            <w:tblPr>
              <w:tblStyle w:val="39"/>
              <w:tblW w:w="7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700"/>
              <w:gridCol w:w="2103"/>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118" w:type="dxa"/>
                  <w:gridSpan w:val="2"/>
                  <w:vMerge w:val="restart"/>
                  <w:tcBorders>
                    <w:left w:val="single" w:color="auto" w:sz="4" w:space="0"/>
                    <w:right w:val="single" w:color="auto" w:sz="4" w:space="0"/>
                    <w:tl2br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 xml:space="preserve"> </w:t>
                  </w:r>
                  <w:r>
                    <w:rPr>
                      <w:rFonts w:ascii="宋体" w:hAnsi="宋体" w:eastAsia="宋体"/>
                      <w:bCs/>
                      <w:sz w:val="21"/>
                      <w:szCs w:val="21"/>
                    </w:rPr>
                    <w:t xml:space="preserve">            </w:t>
                  </w:r>
                  <w:r>
                    <w:rPr>
                      <w:rFonts w:hint="eastAsia" w:ascii="宋体" w:hAnsi="宋体" w:eastAsia="宋体"/>
                      <w:bCs/>
                      <w:sz w:val="21"/>
                      <w:szCs w:val="21"/>
                    </w:rPr>
                    <w:t>点位  项目</w:t>
                  </w:r>
                  <w:r>
                    <w:rPr>
                      <w:rFonts w:ascii="宋体" w:hAnsi="宋体" w:eastAsia="宋体"/>
                      <w:bCs/>
                      <w:sz w:val="21"/>
                      <w:szCs w:val="21"/>
                    </w:rPr>
                    <w:t xml:space="preserve">                       </w:t>
                  </w:r>
                  <w:r>
                    <w:rPr>
                      <w:rFonts w:hint="eastAsia" w:ascii="宋体" w:hAnsi="宋体" w:eastAsia="宋体"/>
                      <w:bCs/>
                      <w:sz w:val="21"/>
                      <w:szCs w:val="21"/>
                    </w:rPr>
                    <w:t xml:space="preserve"> </w:t>
                  </w:r>
                  <w:r>
                    <w:rPr>
                      <w:rFonts w:ascii="宋体" w:hAnsi="宋体" w:eastAsia="宋体"/>
                      <w:bCs/>
                      <w:sz w:val="21"/>
                      <w:szCs w:val="21"/>
                    </w:rPr>
                    <w:t xml:space="preserve">   </w:t>
                  </w:r>
                </w:p>
                <w:p>
                  <w:pPr>
                    <w:spacing w:after="0"/>
                    <w:ind w:firstLine="420" w:firstLineChars="200"/>
                    <w:jc w:val="both"/>
                    <w:rPr>
                      <w:rFonts w:ascii="宋体" w:hAnsi="宋体" w:eastAsia="宋体"/>
                      <w:bCs/>
                      <w:sz w:val="21"/>
                      <w:szCs w:val="21"/>
                    </w:rPr>
                  </w:pPr>
                  <w:r>
                    <w:rPr>
                      <w:rFonts w:hint="eastAsia" w:ascii="宋体" w:hAnsi="宋体" w:eastAsia="宋体"/>
                      <w:bCs/>
                      <w:sz w:val="21"/>
                      <w:szCs w:val="21"/>
                    </w:rPr>
                    <w:t xml:space="preserve"> 时间</w:t>
                  </w:r>
                </w:p>
              </w:tc>
              <w:tc>
                <w:tcPr>
                  <w:tcW w:w="2103" w:type="dxa"/>
                  <w:tcBorders>
                    <w:left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一膜过滤器出水</w:t>
                  </w:r>
                </w:p>
              </w:tc>
              <w:tc>
                <w:tcPr>
                  <w:tcW w:w="2268" w:type="dxa"/>
                  <w:tcBorders>
                    <w:left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一膜反渗透出水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118" w:type="dxa"/>
                  <w:gridSpan w:val="2"/>
                  <w:vMerge w:val="continue"/>
                  <w:tcBorders>
                    <w:left w:val="single" w:color="auto" w:sz="4" w:space="0"/>
                    <w:bottom w:val="single" w:color="auto" w:sz="4" w:space="0"/>
                    <w:right w:val="single" w:color="auto" w:sz="4" w:space="0"/>
                    <w:tl2br w:val="single" w:color="auto" w:sz="4" w:space="0"/>
                  </w:tcBorders>
                  <w:vAlign w:val="center"/>
                </w:tcPr>
                <w:p>
                  <w:pPr>
                    <w:spacing w:after="0"/>
                    <w:jc w:val="center"/>
                    <w:rPr>
                      <w:rFonts w:ascii="宋体" w:hAnsi="宋体" w:eastAsia="宋体"/>
                      <w:bCs/>
                      <w:sz w:val="21"/>
                      <w:szCs w:val="21"/>
                    </w:rPr>
                  </w:pPr>
                </w:p>
              </w:tc>
              <w:tc>
                <w:tcPr>
                  <w:tcW w:w="2103" w:type="dxa"/>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浊度（NTU）</w:t>
                  </w:r>
                </w:p>
              </w:tc>
              <w:tc>
                <w:tcPr>
                  <w:tcW w:w="2268" w:type="dxa"/>
                  <w:tcBorders>
                    <w:left w:val="single" w:color="auto" w:sz="4" w:space="0"/>
                    <w:bottom w:val="single" w:color="auto" w:sz="4" w:space="0"/>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电导率（μs/cm）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restart"/>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2022.5.18</w:t>
                  </w: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 xml:space="preserve">08: </w:t>
                  </w:r>
                  <w:r>
                    <w:rPr>
                      <w:rFonts w:ascii="宋体" w:hAnsi="宋体" w:eastAsia="宋体"/>
                      <w:bCs/>
                      <w:sz w:val="21"/>
                      <w:szCs w:val="21"/>
                    </w:rPr>
                    <w:t>30</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4.7</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continue"/>
                  <w:tcBorders>
                    <w:left w:val="single" w:color="auto" w:sz="4" w:space="0"/>
                  </w:tcBorders>
                  <w:vAlign w:val="center"/>
                </w:tcPr>
                <w:p>
                  <w:pPr>
                    <w:spacing w:after="0"/>
                    <w:jc w:val="center"/>
                    <w:rPr>
                      <w:rFonts w:ascii="宋体" w:hAnsi="宋体" w:eastAsia="宋体"/>
                      <w:bCs/>
                      <w:sz w:val="21"/>
                      <w:szCs w:val="21"/>
                    </w:rPr>
                  </w:pP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10：</w:t>
                  </w:r>
                  <w:r>
                    <w:rPr>
                      <w:rFonts w:ascii="宋体" w:hAnsi="宋体" w:eastAsia="宋体"/>
                      <w:bCs/>
                      <w:sz w:val="21"/>
                      <w:szCs w:val="21"/>
                    </w:rPr>
                    <w:t>30</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4.1</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continue"/>
                  <w:tcBorders>
                    <w:left w:val="single" w:color="auto" w:sz="4" w:space="0"/>
                  </w:tcBorders>
                  <w:vAlign w:val="center"/>
                </w:tcPr>
                <w:p>
                  <w:pPr>
                    <w:spacing w:after="0"/>
                    <w:jc w:val="center"/>
                    <w:rPr>
                      <w:rFonts w:ascii="宋体" w:hAnsi="宋体" w:eastAsia="宋体"/>
                      <w:bCs/>
                      <w:sz w:val="21"/>
                      <w:szCs w:val="21"/>
                    </w:rPr>
                  </w:pP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4</w:t>
                  </w:r>
                  <w:r>
                    <w:rPr>
                      <w:rFonts w:hint="eastAsia" w:ascii="宋体" w:hAnsi="宋体" w:eastAsia="宋体"/>
                      <w:bCs/>
                      <w:sz w:val="21"/>
                      <w:szCs w:val="21"/>
                    </w:rPr>
                    <w:t>：30</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4.7</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continue"/>
                  <w:tcBorders>
                    <w:left w:val="single" w:color="auto" w:sz="4" w:space="0"/>
                  </w:tcBorders>
                  <w:vAlign w:val="center"/>
                </w:tcPr>
                <w:p>
                  <w:pPr>
                    <w:spacing w:after="0"/>
                    <w:jc w:val="center"/>
                    <w:rPr>
                      <w:rFonts w:ascii="宋体" w:hAnsi="宋体" w:eastAsia="宋体"/>
                      <w:bCs/>
                      <w:sz w:val="21"/>
                      <w:szCs w:val="21"/>
                    </w:rPr>
                  </w:pP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6</w:t>
                  </w:r>
                  <w:r>
                    <w:rPr>
                      <w:rFonts w:hint="eastAsia" w:ascii="宋体" w:hAnsi="宋体" w:eastAsia="宋体"/>
                      <w:bCs/>
                      <w:sz w:val="21"/>
                      <w:szCs w:val="21"/>
                    </w:rPr>
                    <w:t>：30</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4.9</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restart"/>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2022.5.19</w:t>
                  </w: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08: 35</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4.9</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continue"/>
                  <w:tcBorders>
                    <w:left w:val="single" w:color="auto" w:sz="4" w:space="0"/>
                  </w:tcBorders>
                  <w:vAlign w:val="center"/>
                </w:tcPr>
                <w:p>
                  <w:pPr>
                    <w:spacing w:after="0"/>
                    <w:jc w:val="center"/>
                    <w:rPr>
                      <w:rFonts w:ascii="宋体" w:hAnsi="宋体" w:eastAsia="宋体"/>
                      <w:bCs/>
                      <w:sz w:val="21"/>
                      <w:szCs w:val="21"/>
                    </w:rPr>
                  </w:pP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10：</w:t>
                  </w:r>
                  <w:r>
                    <w:rPr>
                      <w:rFonts w:ascii="宋体" w:hAnsi="宋体" w:eastAsia="宋体"/>
                      <w:bCs/>
                      <w:sz w:val="21"/>
                      <w:szCs w:val="21"/>
                    </w:rPr>
                    <w:t>3</w:t>
                  </w:r>
                  <w:r>
                    <w:rPr>
                      <w:rFonts w:hint="eastAsia" w:ascii="宋体" w:hAnsi="宋体" w:eastAsia="宋体"/>
                      <w:bCs/>
                      <w:sz w:val="21"/>
                      <w:szCs w:val="21"/>
                    </w:rPr>
                    <w:t>5</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4.2</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continue"/>
                  <w:tcBorders>
                    <w:left w:val="single" w:color="auto" w:sz="4" w:space="0"/>
                  </w:tcBorders>
                  <w:vAlign w:val="center"/>
                </w:tcPr>
                <w:p>
                  <w:pPr>
                    <w:spacing w:after="0"/>
                    <w:jc w:val="center"/>
                    <w:rPr>
                      <w:rFonts w:ascii="宋体" w:hAnsi="宋体" w:eastAsia="宋体"/>
                      <w:bCs/>
                      <w:sz w:val="21"/>
                      <w:szCs w:val="21"/>
                    </w:rPr>
                  </w:pP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4</w:t>
                  </w:r>
                  <w:r>
                    <w:rPr>
                      <w:rFonts w:hint="eastAsia" w:ascii="宋体" w:hAnsi="宋体" w:eastAsia="宋体"/>
                      <w:bCs/>
                      <w:sz w:val="21"/>
                      <w:szCs w:val="21"/>
                    </w:rPr>
                    <w:t>：35</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4.6</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18" w:type="dxa"/>
                  <w:vMerge w:val="continue"/>
                  <w:tcBorders>
                    <w:left w:val="single" w:color="auto" w:sz="4" w:space="0"/>
                  </w:tcBorders>
                  <w:vAlign w:val="center"/>
                </w:tcPr>
                <w:p>
                  <w:pPr>
                    <w:spacing w:after="0"/>
                    <w:jc w:val="center"/>
                    <w:rPr>
                      <w:rFonts w:ascii="宋体" w:hAnsi="宋体" w:eastAsia="宋体"/>
                      <w:bCs/>
                      <w:sz w:val="21"/>
                      <w:szCs w:val="21"/>
                    </w:rPr>
                  </w:pPr>
                </w:p>
              </w:tc>
              <w:tc>
                <w:tcPr>
                  <w:tcW w:w="1700" w:type="dxa"/>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6</w:t>
                  </w:r>
                  <w:r>
                    <w:rPr>
                      <w:rFonts w:hint="eastAsia" w:ascii="宋体" w:hAnsi="宋体" w:eastAsia="宋体"/>
                      <w:bCs/>
                      <w:sz w:val="21"/>
                      <w:szCs w:val="21"/>
                    </w:rPr>
                    <w:t>：35</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4.0</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ascii="宋体" w:hAnsi="宋体" w:eastAsia="宋体"/>
                      <w:bCs/>
                      <w:sz w:val="21"/>
                      <w:szCs w:val="21"/>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118" w:type="dxa"/>
                  <w:gridSpan w:val="2"/>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设计出水指标限值</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5</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1</w:t>
                  </w:r>
                  <w:r>
                    <w:rPr>
                      <w:rFonts w:ascii="宋体" w:hAnsi="宋体" w:eastAsia="宋体"/>
                      <w:bCs/>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118" w:type="dxa"/>
                  <w:gridSpan w:val="2"/>
                  <w:tcBorders>
                    <w:lef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出水达标情况</w:t>
                  </w:r>
                </w:p>
              </w:tc>
              <w:tc>
                <w:tcPr>
                  <w:tcW w:w="2103"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达标</w:t>
                  </w:r>
                </w:p>
              </w:tc>
              <w:tc>
                <w:tcPr>
                  <w:tcW w:w="2268" w:type="dxa"/>
                  <w:tcBorders>
                    <w:right w:val="single" w:color="auto" w:sz="4" w:space="0"/>
                  </w:tcBorders>
                  <w:vAlign w:val="center"/>
                </w:tcPr>
                <w:p>
                  <w:pPr>
                    <w:spacing w:after="0"/>
                    <w:jc w:val="center"/>
                    <w:rPr>
                      <w:rFonts w:ascii="宋体" w:hAnsi="宋体" w:eastAsia="宋体"/>
                      <w:bCs/>
                      <w:sz w:val="21"/>
                      <w:szCs w:val="21"/>
                    </w:rPr>
                  </w:pPr>
                  <w:r>
                    <w:rPr>
                      <w:rFonts w:hint="eastAsia" w:ascii="宋体" w:hAnsi="宋体" w:eastAsia="宋体"/>
                      <w:bCs/>
                      <w:sz w:val="21"/>
                      <w:szCs w:val="21"/>
                    </w:rPr>
                    <w:t>达标</w:t>
                  </w:r>
                </w:p>
              </w:tc>
            </w:tr>
          </w:tbl>
          <w:p>
            <w:pPr>
              <w:pStyle w:val="2"/>
              <w:spacing w:before="120"/>
              <w:ind w:firstLine="240"/>
              <w:rPr>
                <w:rFonts w:hint="eastAsia" w:ascii="宋体" w:hAnsi="宋体" w:eastAsia="宋体"/>
                <w:sz w:val="24"/>
                <w:szCs w:val="24"/>
              </w:rPr>
            </w:pPr>
          </w:p>
          <w:p>
            <w:pPr>
              <w:pStyle w:val="2"/>
              <w:spacing w:before="120"/>
              <w:ind w:firstLine="240"/>
              <w:rPr>
                <w:rFonts w:hint="eastAsia" w:ascii="宋体" w:hAnsi="宋体" w:eastAsia="宋体"/>
                <w:sz w:val="24"/>
                <w:szCs w:val="24"/>
              </w:rPr>
            </w:pPr>
          </w:p>
          <w:p>
            <w:pPr>
              <w:pStyle w:val="2"/>
              <w:spacing w:before="120"/>
              <w:ind w:firstLine="240"/>
              <w:jc w:val="center"/>
              <w:rPr>
                <w:rFonts w:hint="eastAsia" w:ascii="宋体" w:hAnsi="宋体" w:eastAsia="宋体"/>
                <w:sz w:val="24"/>
                <w:szCs w:val="24"/>
                <w:lang w:eastAsia="zh-CN"/>
              </w:rPr>
            </w:pPr>
            <w:r>
              <w:rPr>
                <w:rFonts w:hint="eastAsia" w:ascii="宋体" w:hAnsi="宋体" w:eastAsia="宋体"/>
                <w:sz w:val="24"/>
                <w:szCs w:val="24"/>
              </w:rPr>
              <w:t>表7</w:t>
            </w:r>
            <w:r>
              <w:rPr>
                <w:rFonts w:hint="eastAsia" w:ascii="宋体" w:hAnsi="宋体" w:eastAsia="宋体"/>
                <w:sz w:val="24"/>
                <w:szCs w:val="24"/>
                <w:lang w:val="en-US" w:eastAsia="zh-CN"/>
              </w:rPr>
              <w:t xml:space="preserve">-6 </w:t>
            </w:r>
            <w:r>
              <w:rPr>
                <w:rFonts w:hint="eastAsia" w:ascii="宋体" w:hAnsi="宋体" w:eastAsia="宋体"/>
                <w:sz w:val="24"/>
                <w:szCs w:val="24"/>
              </w:rPr>
              <w:t xml:space="preserve"> </w:t>
            </w:r>
            <w:r>
              <w:rPr>
                <w:rFonts w:hint="eastAsia" w:ascii="宋体" w:hAnsi="宋体" w:eastAsia="宋体"/>
                <w:sz w:val="24"/>
                <w:szCs w:val="24"/>
                <w:lang w:eastAsia="zh-CN"/>
              </w:rPr>
              <w:t>出水</w:t>
            </w:r>
            <w:r>
              <w:rPr>
                <w:rFonts w:ascii="宋体" w:hAnsi="宋体" w:eastAsia="宋体"/>
                <w:sz w:val="24"/>
                <w:szCs w:val="24"/>
              </w:rPr>
              <w:t>监测结果一览表</w:t>
            </w:r>
            <w:r>
              <w:rPr>
                <w:rFonts w:hint="eastAsia" w:ascii="宋体" w:hAnsi="宋体" w:eastAsia="宋体"/>
                <w:sz w:val="24"/>
                <w:szCs w:val="24"/>
                <w:lang w:eastAsia="zh-CN"/>
              </w:rPr>
              <w:t>（续表）</w:t>
            </w:r>
          </w:p>
          <w:tbl>
            <w:tblPr>
              <w:tblStyle w:val="39"/>
              <w:tblW w:w="6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1"/>
              <w:gridCol w:w="2323"/>
              <w:gridCol w:w="2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164" w:type="dxa"/>
                  <w:gridSpan w:val="2"/>
                  <w:vMerge w:val="restart"/>
                  <w:tcBorders>
                    <w:left w:val="single" w:color="auto" w:sz="4" w:space="0"/>
                    <w:right w:val="single" w:color="auto" w:sz="4" w:space="0"/>
                    <w:tl2br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 xml:space="preserve">            点位  项目</w:t>
                  </w:r>
                </w:p>
                <w:p>
                  <w:pPr>
                    <w:spacing w:after="0"/>
                    <w:jc w:val="center"/>
                    <w:rPr>
                      <w:rFonts w:hint="eastAsia" w:ascii="宋体" w:hAnsi="宋体" w:eastAsia="宋体"/>
                      <w:bCs/>
                      <w:sz w:val="21"/>
                      <w:szCs w:val="21"/>
                    </w:rPr>
                  </w:pPr>
                  <w:r>
                    <w:rPr>
                      <w:rFonts w:hint="eastAsia" w:ascii="宋体" w:hAnsi="宋体" w:eastAsia="宋体"/>
                      <w:bCs/>
                      <w:sz w:val="21"/>
                      <w:szCs w:val="21"/>
                    </w:rPr>
                    <w:t xml:space="preserve">    时间</w:t>
                  </w:r>
                </w:p>
              </w:tc>
              <w:tc>
                <w:tcPr>
                  <w:tcW w:w="2442"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一膜浓盐水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164" w:type="dxa"/>
                  <w:gridSpan w:val="2"/>
                  <w:vMerge w:val="continue"/>
                  <w:tcBorders>
                    <w:left w:val="single" w:color="auto" w:sz="4" w:space="0"/>
                    <w:bottom w:val="single" w:color="auto" w:sz="4" w:space="0"/>
                    <w:right w:val="single" w:color="auto" w:sz="4" w:space="0"/>
                    <w:tl2br w:val="single" w:color="auto" w:sz="4" w:space="0"/>
                  </w:tcBorders>
                  <w:vAlign w:val="center"/>
                </w:tcPr>
                <w:p>
                  <w:pPr>
                    <w:spacing w:after="0"/>
                    <w:jc w:val="center"/>
                    <w:rPr>
                      <w:rFonts w:hint="eastAsia" w:ascii="宋体" w:hAnsi="宋体" w:eastAsia="宋体"/>
                      <w:bCs/>
                      <w:sz w:val="21"/>
                      <w:szCs w:val="21"/>
                    </w:rPr>
                  </w:pPr>
                </w:p>
              </w:tc>
              <w:tc>
                <w:tcPr>
                  <w:tcW w:w="2442"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全盐量（mg/L）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restart"/>
                  <w:tcBorders>
                    <w:lef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2022.7.28</w:t>
                  </w: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14: 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16：00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19：00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21：00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restart"/>
                  <w:tcBorders>
                    <w:lef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ab/>
                  </w:r>
                  <w:r>
                    <w:rPr>
                      <w:rFonts w:hint="eastAsia" w:ascii="宋体" w:hAnsi="宋体" w:eastAsia="宋体"/>
                      <w:bCs/>
                      <w:sz w:val="21"/>
                      <w:szCs w:val="21"/>
                    </w:rPr>
                    <w:t>2022.7.29</w:t>
                  </w:r>
                  <w:r>
                    <w:rPr>
                      <w:rFonts w:hint="eastAsia" w:ascii="宋体" w:hAnsi="宋体" w:eastAsia="宋体"/>
                      <w:bCs/>
                      <w:sz w:val="21"/>
                      <w:szCs w:val="21"/>
                    </w:rPr>
                    <w:tab/>
                  </w: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08: 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10：00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13：00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41"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2323"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15：00</w:t>
                  </w:r>
                </w:p>
              </w:tc>
              <w:tc>
                <w:tcPr>
                  <w:tcW w:w="24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2060</w:t>
                  </w:r>
                </w:p>
              </w:tc>
            </w:tr>
          </w:tbl>
          <w:p>
            <w:pPr>
              <w:pStyle w:val="2"/>
              <w:spacing w:before="120"/>
            </w:pPr>
            <w:r>
              <w:rPr>
                <w:rFonts w:hint="eastAsia" w:ascii="宋体" w:hAnsi="宋体" w:eastAsia="宋体"/>
                <w:sz w:val="24"/>
                <w:szCs w:val="24"/>
              </w:rPr>
              <w:t>表7</w:t>
            </w:r>
            <w:r>
              <w:rPr>
                <w:rFonts w:hint="eastAsia" w:ascii="宋体" w:hAnsi="宋体" w:eastAsia="宋体"/>
                <w:sz w:val="24"/>
                <w:szCs w:val="24"/>
                <w:lang w:val="en-US" w:eastAsia="zh-CN"/>
              </w:rPr>
              <w:t>-7</w:t>
            </w:r>
            <w:r>
              <w:rPr>
                <w:rFonts w:hint="eastAsia" w:ascii="宋体" w:hAnsi="宋体" w:eastAsia="宋体"/>
                <w:sz w:val="24"/>
                <w:szCs w:val="24"/>
              </w:rPr>
              <w:t xml:space="preserve"> 废水</w:t>
            </w:r>
            <w:r>
              <w:rPr>
                <w:rFonts w:ascii="宋体" w:hAnsi="宋体" w:eastAsia="宋体"/>
                <w:sz w:val="24"/>
                <w:szCs w:val="24"/>
              </w:rPr>
              <w:t>监测结果一览表</w:t>
            </w:r>
          </w:p>
          <w:tbl>
            <w:tblPr>
              <w:tblStyle w:val="39"/>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134"/>
              <w:gridCol w:w="725"/>
              <w:gridCol w:w="772"/>
              <w:gridCol w:w="1097"/>
              <w:gridCol w:w="1029"/>
              <w:gridCol w:w="943"/>
              <w:gridCol w:w="942"/>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956" w:type="dxa"/>
                  <w:gridSpan w:val="2"/>
                  <w:vMerge w:val="restart"/>
                  <w:tcBorders>
                    <w:left w:val="single" w:color="auto" w:sz="4" w:space="0"/>
                    <w:right w:val="single" w:color="auto" w:sz="4" w:space="0"/>
                    <w:tl2br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点位 项目</w:t>
                  </w:r>
                </w:p>
                <w:p>
                  <w:pPr>
                    <w:spacing w:after="0"/>
                    <w:jc w:val="center"/>
                    <w:rPr>
                      <w:rFonts w:hint="eastAsia" w:ascii="宋体" w:hAnsi="宋体" w:eastAsia="宋体"/>
                      <w:bCs/>
                      <w:sz w:val="21"/>
                      <w:szCs w:val="21"/>
                    </w:rPr>
                  </w:pPr>
                  <w:r>
                    <w:rPr>
                      <w:rFonts w:hint="eastAsia" w:ascii="宋体" w:hAnsi="宋体" w:eastAsia="宋体"/>
                      <w:bCs/>
                      <w:sz w:val="21"/>
                      <w:szCs w:val="21"/>
                    </w:rPr>
                    <w:t>时间</w:t>
                  </w:r>
                </w:p>
              </w:tc>
              <w:tc>
                <w:tcPr>
                  <w:tcW w:w="6554" w:type="dxa"/>
                  <w:gridSpan w:val="7"/>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六期出水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956" w:type="dxa"/>
                  <w:gridSpan w:val="2"/>
                  <w:vMerge w:val="continue"/>
                  <w:tcBorders>
                    <w:left w:val="single" w:color="auto" w:sz="4" w:space="0"/>
                    <w:right w:val="single" w:color="auto" w:sz="4" w:space="0"/>
                    <w:tl2br w:val="single" w:color="auto" w:sz="4" w:space="0"/>
                  </w:tcBorders>
                  <w:vAlign w:val="center"/>
                </w:tcPr>
                <w:p>
                  <w:pPr>
                    <w:spacing w:after="0"/>
                    <w:jc w:val="center"/>
                    <w:rPr>
                      <w:rFonts w:hint="eastAsia" w:ascii="宋体" w:hAnsi="宋体" w:eastAsia="宋体"/>
                      <w:bCs/>
                      <w:sz w:val="21"/>
                      <w:szCs w:val="21"/>
                    </w:rPr>
                  </w:pPr>
                </w:p>
              </w:tc>
              <w:tc>
                <w:tcPr>
                  <w:tcW w:w="725"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pH值</w:t>
                  </w:r>
                </w:p>
              </w:tc>
              <w:tc>
                <w:tcPr>
                  <w:tcW w:w="772"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悬浮物</w:t>
                  </w:r>
                </w:p>
              </w:tc>
              <w:tc>
                <w:tcPr>
                  <w:tcW w:w="1097"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化学需氧量</w:t>
                  </w:r>
                </w:p>
              </w:tc>
              <w:tc>
                <w:tcPr>
                  <w:tcW w:w="1029"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氨氮</w:t>
                  </w:r>
                </w:p>
              </w:tc>
              <w:tc>
                <w:tcPr>
                  <w:tcW w:w="943"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总磷</w:t>
                  </w:r>
                </w:p>
              </w:tc>
              <w:tc>
                <w:tcPr>
                  <w:tcW w:w="942"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总氮</w:t>
                  </w:r>
                </w:p>
              </w:tc>
              <w:tc>
                <w:tcPr>
                  <w:tcW w:w="1046" w:type="dxa"/>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956" w:type="dxa"/>
                  <w:gridSpan w:val="2"/>
                  <w:vMerge w:val="continue"/>
                  <w:tcBorders>
                    <w:left w:val="single" w:color="auto" w:sz="4" w:space="0"/>
                    <w:bottom w:val="single" w:color="auto" w:sz="4" w:space="0"/>
                    <w:right w:val="single" w:color="auto" w:sz="4" w:space="0"/>
                    <w:tl2br w:val="single" w:color="auto" w:sz="4" w:space="0"/>
                  </w:tcBorders>
                  <w:vAlign w:val="center"/>
                </w:tcPr>
                <w:p>
                  <w:pPr>
                    <w:spacing w:after="0"/>
                    <w:jc w:val="center"/>
                    <w:rPr>
                      <w:rFonts w:hint="eastAsia" w:ascii="宋体" w:hAnsi="宋体" w:eastAsia="宋体"/>
                      <w:bCs/>
                      <w:sz w:val="21"/>
                      <w:szCs w:val="21"/>
                    </w:rPr>
                  </w:pPr>
                </w:p>
              </w:tc>
              <w:tc>
                <w:tcPr>
                  <w:tcW w:w="725"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w:t>
                  </w:r>
                </w:p>
              </w:tc>
              <w:tc>
                <w:tcPr>
                  <w:tcW w:w="772"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mg/L</w:t>
                  </w:r>
                </w:p>
              </w:tc>
              <w:tc>
                <w:tcPr>
                  <w:tcW w:w="1097"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mg/L</w:t>
                  </w:r>
                </w:p>
              </w:tc>
              <w:tc>
                <w:tcPr>
                  <w:tcW w:w="1029"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mg/L</w:t>
                  </w:r>
                </w:p>
              </w:tc>
              <w:tc>
                <w:tcPr>
                  <w:tcW w:w="943"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mg/L</w:t>
                  </w:r>
                </w:p>
              </w:tc>
              <w:tc>
                <w:tcPr>
                  <w:tcW w:w="942"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mg/L</w:t>
                  </w:r>
                </w:p>
              </w:tc>
              <w:tc>
                <w:tcPr>
                  <w:tcW w:w="1046" w:type="dxa"/>
                  <w:tcBorders>
                    <w:left w:val="single" w:color="auto" w:sz="4" w:space="0"/>
                    <w:bottom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restart"/>
                  <w:tcBorders>
                    <w:lef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2022.7.28</w:t>
                  </w: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14: 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8.2</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6</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28</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0.149</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0.17</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13.4</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16：30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8.3</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4</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24</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0.101</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0.16</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12.8</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19：30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8.4</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4</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28</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0.104</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0.16</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11.6</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21：30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8.4</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3</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29</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0.159</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0.17</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13.1</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restart"/>
                  <w:tcBorders>
                    <w:lef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2022.7.29</w:t>
                  </w: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08: 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8.5</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3</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28</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0.149</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0.17</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14.5</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10：30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8.4</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4</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28</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0.163</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0.17</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10.7</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13：30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8.4</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5</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30</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0.412</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0.18</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12.2</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22" w:type="dxa"/>
                  <w:vMerge w:val="continue"/>
                  <w:tcBorders>
                    <w:left w:val="single" w:color="auto" w:sz="4" w:space="0"/>
                  </w:tcBorders>
                  <w:vAlign w:val="center"/>
                </w:tcPr>
                <w:p>
                  <w:pPr>
                    <w:spacing w:after="0"/>
                    <w:jc w:val="center"/>
                    <w:rPr>
                      <w:rFonts w:hint="eastAsia" w:ascii="宋体" w:hAnsi="宋体" w:eastAsia="宋体"/>
                      <w:bCs/>
                      <w:sz w:val="21"/>
                      <w:szCs w:val="21"/>
                    </w:rPr>
                  </w:pPr>
                </w:p>
              </w:tc>
              <w:tc>
                <w:tcPr>
                  <w:tcW w:w="1134" w:type="dxa"/>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15：30</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8.2</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3</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26</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0.108</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0.17</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14.0</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956" w:type="dxa"/>
                  <w:gridSpan w:val="2"/>
                  <w:tcBorders>
                    <w:lef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标准限值</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6-9</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20</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30</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2</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0.4</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15</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956" w:type="dxa"/>
                  <w:gridSpan w:val="2"/>
                  <w:tcBorders>
                    <w:lef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达标情况</w:t>
                  </w:r>
                </w:p>
              </w:tc>
              <w:tc>
                <w:tcPr>
                  <w:tcW w:w="725"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w:t>
                  </w:r>
                </w:p>
              </w:tc>
              <w:tc>
                <w:tcPr>
                  <w:tcW w:w="77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w:t>
                  </w:r>
                </w:p>
              </w:tc>
              <w:tc>
                <w:tcPr>
                  <w:tcW w:w="1097"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w:t>
                  </w:r>
                </w:p>
              </w:tc>
              <w:tc>
                <w:tcPr>
                  <w:tcW w:w="1029"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w:t>
                  </w:r>
                </w:p>
              </w:tc>
              <w:tc>
                <w:tcPr>
                  <w:tcW w:w="943"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w:t>
                  </w:r>
                </w:p>
              </w:tc>
              <w:tc>
                <w:tcPr>
                  <w:tcW w:w="942"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w:t>
                  </w:r>
                </w:p>
              </w:tc>
              <w:tc>
                <w:tcPr>
                  <w:tcW w:w="1046" w:type="dxa"/>
                  <w:tcBorders>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8510" w:type="dxa"/>
                  <w:gridSpan w:val="9"/>
                  <w:tcBorders>
                    <w:left w:val="single" w:color="auto" w:sz="4" w:space="0"/>
                    <w:right w:val="single" w:color="auto" w:sz="4" w:space="0"/>
                  </w:tcBorders>
                  <w:vAlign w:val="center"/>
                </w:tcPr>
                <w:p>
                  <w:pPr>
                    <w:spacing w:after="0"/>
                    <w:jc w:val="center"/>
                    <w:rPr>
                      <w:rFonts w:hint="eastAsia" w:ascii="宋体" w:hAnsi="宋体" w:eastAsia="宋体"/>
                      <w:bCs/>
                      <w:sz w:val="21"/>
                      <w:szCs w:val="21"/>
                    </w:rPr>
                  </w:pPr>
                  <w:r>
                    <w:rPr>
                      <w:rFonts w:hint="eastAsia" w:ascii="宋体" w:hAnsi="宋体" w:eastAsia="宋体"/>
                      <w:bCs/>
                      <w:sz w:val="21"/>
                      <w:szCs w:val="21"/>
                      <w:lang w:eastAsia="zh-CN"/>
                    </w:rPr>
                    <w:t>验收</w:t>
                  </w:r>
                  <w:r>
                    <w:rPr>
                      <w:rFonts w:hint="eastAsia" w:ascii="宋体" w:hAnsi="宋体" w:eastAsia="宋体"/>
                      <w:bCs/>
                      <w:sz w:val="21"/>
                      <w:szCs w:val="21"/>
                    </w:rPr>
                    <w:t>标准：《污水综合排放标准》山西省地方标准DB14/1928-2019 表3二级。</w:t>
                  </w:r>
                </w:p>
                <w:p>
                  <w:pPr>
                    <w:spacing w:after="0"/>
                    <w:jc w:val="center"/>
                    <w:rPr>
                      <w:rFonts w:hint="eastAsia" w:ascii="宋体" w:hAnsi="宋体" w:eastAsia="宋体"/>
                      <w:bCs/>
                      <w:sz w:val="21"/>
                      <w:szCs w:val="21"/>
                    </w:rPr>
                  </w:pPr>
                  <w:r>
                    <w:rPr>
                      <w:rFonts w:hint="eastAsia" w:ascii="宋体" w:hAnsi="宋体" w:eastAsia="宋体"/>
                      <w:bCs/>
                      <w:sz w:val="21"/>
                      <w:szCs w:val="21"/>
                    </w:rPr>
                    <w:t>《钢铁工业水污染物排放标准》（GB13456-2012）表3。</w:t>
                  </w:r>
                </w:p>
              </w:tc>
            </w:tr>
          </w:tbl>
          <w:p>
            <w:pPr>
              <w:pStyle w:val="2"/>
              <w:spacing w:before="120"/>
              <w:jc w:val="left"/>
            </w:pPr>
          </w:p>
        </w:tc>
      </w:tr>
    </w:tbl>
    <w:p>
      <w:pPr>
        <w:spacing w:after="0" w:line="360" w:lineRule="auto"/>
        <w:rPr>
          <w:rFonts w:eastAsia="仿宋_GB2312"/>
          <w:b/>
          <w:color w:val="000000"/>
          <w:sz w:val="21"/>
          <w:szCs w:val="21"/>
        </w:rPr>
        <w:sectPr>
          <w:pgSz w:w="11906" w:h="16838"/>
          <w:pgMar w:top="1440" w:right="1800" w:bottom="1440" w:left="1800" w:header="708" w:footer="708" w:gutter="0"/>
          <w:cols w:space="720" w:num="1"/>
          <w:docGrid w:linePitch="360" w:charSpace="0"/>
        </w:sectPr>
      </w:pPr>
    </w:p>
    <w:p>
      <w:pPr>
        <w:pStyle w:val="74"/>
        <w:numPr>
          <w:ilvl w:val="0"/>
          <w:numId w:val="0"/>
        </w:numPr>
        <w:tabs>
          <w:tab w:val="left" w:pos="2760"/>
        </w:tabs>
        <w:spacing w:line="360" w:lineRule="auto"/>
        <w:jc w:val="both"/>
        <w:rPr>
          <w:rFonts w:ascii="仿宋" w:hAnsi="仿宋" w:eastAsia="仿宋" w:cs="宋体"/>
          <w:sz w:val="24"/>
          <w:szCs w:val="24"/>
        </w:rPr>
      </w:pPr>
      <w:bookmarkStart w:id="9" w:name="_Toc17999560"/>
      <w:r>
        <w:rPr>
          <w:rFonts w:hint="eastAsia" w:ascii="仿宋" w:hAnsi="仿宋" w:eastAsia="仿宋" w:cs="宋体"/>
          <w:sz w:val="24"/>
          <w:szCs w:val="24"/>
        </w:rPr>
        <w:t>表八  验收监测结论</w:t>
      </w:r>
      <w:bookmarkEnd w:id="9"/>
    </w:p>
    <w:tbl>
      <w:tblPr>
        <w:tblStyle w:val="39"/>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22" w:type="dxa"/>
          </w:tcPr>
          <w:p>
            <w:pPr>
              <w:autoSpaceDE w:val="0"/>
              <w:spacing w:before="312" w:beforeLines="100" w:after="0" w:line="360" w:lineRule="auto"/>
              <w:rPr>
                <w:rFonts w:ascii="Times New Roman" w:hAnsi="Times New Roman" w:eastAsiaTheme="minorEastAsia"/>
                <w:b/>
                <w:bCs/>
                <w:sz w:val="24"/>
                <w:szCs w:val="24"/>
              </w:rPr>
            </w:pPr>
            <w:r>
              <w:rPr>
                <w:rFonts w:ascii="Times New Roman" w:hAnsi="Times New Roman" w:eastAsiaTheme="minorEastAsia"/>
                <w:b/>
                <w:bCs/>
                <w:sz w:val="24"/>
                <w:szCs w:val="24"/>
              </w:rPr>
              <w:t>一、环保设施运行效果监测结果</w:t>
            </w:r>
          </w:p>
          <w:p>
            <w:pPr>
              <w:autoSpaceDE w:val="0"/>
              <w:spacing w:after="0" w:line="360" w:lineRule="auto"/>
              <w:ind w:firstLine="482" w:firstLineChars="200"/>
              <w:rPr>
                <w:rFonts w:ascii="Times New Roman" w:hAnsi="Times New Roman" w:eastAsiaTheme="minorEastAsia"/>
                <w:b/>
                <w:bCs/>
                <w:sz w:val="24"/>
                <w:szCs w:val="24"/>
              </w:rPr>
            </w:pPr>
            <w:r>
              <w:rPr>
                <w:rFonts w:ascii="Times New Roman" w:hAnsi="Times New Roman" w:eastAsiaTheme="minorEastAsia"/>
                <w:b/>
                <w:bCs/>
                <w:sz w:val="24"/>
                <w:szCs w:val="24"/>
              </w:rPr>
              <w:t>1、噪声</w:t>
            </w:r>
          </w:p>
          <w:p>
            <w:pPr>
              <w:autoSpaceDE w:val="0"/>
              <w:spacing w:line="360" w:lineRule="auto"/>
              <w:ind w:firstLine="480" w:firstLineChars="200"/>
              <w:rPr>
                <w:rFonts w:ascii="Times New Roman" w:hAnsi="Times New Roman" w:eastAsiaTheme="minorEastAsia"/>
                <w:sz w:val="24"/>
                <w:szCs w:val="24"/>
              </w:rPr>
            </w:pPr>
            <w:r>
              <w:rPr>
                <w:rFonts w:ascii="Times New Roman" w:hAnsi="Times New Roman" w:eastAsiaTheme="minorEastAsia"/>
                <w:kern w:val="2"/>
                <w:sz w:val="24"/>
                <w:szCs w:val="24"/>
              </w:rPr>
              <w:t>1#</w:t>
            </w:r>
            <w:r>
              <w:rPr>
                <w:rFonts w:hint="eastAsia" w:ascii="Times New Roman" w:hAnsi="Times New Roman" w:eastAsiaTheme="minorEastAsia"/>
                <w:kern w:val="2"/>
                <w:sz w:val="24"/>
                <w:szCs w:val="24"/>
              </w:rPr>
              <w:t>-</w:t>
            </w:r>
            <w:r>
              <w:rPr>
                <w:rFonts w:ascii="Times New Roman" w:hAnsi="Times New Roman" w:eastAsiaTheme="minorEastAsia"/>
                <w:kern w:val="2"/>
                <w:sz w:val="24"/>
                <w:szCs w:val="24"/>
              </w:rPr>
              <w:t>10#</w:t>
            </w:r>
            <w:r>
              <w:rPr>
                <w:rFonts w:hint="eastAsia" w:ascii="Times New Roman" w:hAnsi="Times New Roman" w:eastAsiaTheme="minorEastAsia"/>
                <w:kern w:val="2"/>
                <w:sz w:val="24"/>
                <w:szCs w:val="24"/>
              </w:rPr>
              <w:t>点位</w:t>
            </w:r>
            <w:r>
              <w:rPr>
                <w:rFonts w:ascii="Times New Roman" w:hAnsi="Times New Roman" w:eastAsiaTheme="minorEastAsia"/>
                <w:kern w:val="2"/>
                <w:sz w:val="24"/>
                <w:szCs w:val="24"/>
              </w:rPr>
              <w:t>噪声监测</w:t>
            </w:r>
            <w:r>
              <w:rPr>
                <w:rFonts w:hint="eastAsia" w:ascii="Times New Roman" w:hAnsi="Times New Roman" w:eastAsiaTheme="minorEastAsia"/>
                <w:kern w:val="2"/>
                <w:sz w:val="24"/>
                <w:szCs w:val="24"/>
              </w:rPr>
              <w:t>结果</w:t>
            </w:r>
            <w:r>
              <w:rPr>
                <w:rFonts w:ascii="Times New Roman" w:hAnsi="Times New Roman" w:eastAsiaTheme="minorEastAsia"/>
                <w:kern w:val="2"/>
                <w:sz w:val="24"/>
                <w:szCs w:val="24"/>
              </w:rPr>
              <w:t>为</w:t>
            </w:r>
            <w:r>
              <w:rPr>
                <w:rFonts w:hint="eastAsia" w:ascii="Times New Roman" w:hAnsi="Times New Roman" w:eastAsiaTheme="minorEastAsia"/>
                <w:sz w:val="24"/>
                <w:szCs w:val="24"/>
              </w:rPr>
              <w:t>厂界噪声范围为昼间：53-61 dB（A），夜间：46-54 dB，</w:t>
            </w:r>
            <w:r>
              <w:rPr>
                <w:rFonts w:ascii="Times New Roman" w:hAnsi="Times New Roman" w:eastAsiaTheme="minorEastAsia"/>
                <w:kern w:val="2"/>
                <w:sz w:val="24"/>
                <w:szCs w:val="24"/>
              </w:rPr>
              <w:t>满足</w:t>
            </w:r>
            <w:r>
              <w:rPr>
                <w:rFonts w:hint="eastAsia" w:ascii="Times New Roman" w:hAnsi="Times New Roman" w:eastAsiaTheme="minorEastAsia"/>
                <w:kern w:val="2"/>
                <w:sz w:val="24"/>
                <w:szCs w:val="24"/>
              </w:rPr>
              <w:t>《工业企业厂界环境噪声排放标准》（GB12348-2008）</w:t>
            </w:r>
            <w:r>
              <w:rPr>
                <w:rFonts w:ascii="Times New Roman" w:hAnsi="Times New Roman" w:eastAsiaTheme="minorEastAsia"/>
                <w:kern w:val="2"/>
                <w:sz w:val="24"/>
                <w:szCs w:val="24"/>
              </w:rPr>
              <w:t>3 类标准</w:t>
            </w:r>
            <w:r>
              <w:rPr>
                <w:rFonts w:ascii="Times New Roman" w:hAnsi="Times New Roman" w:eastAsiaTheme="minorEastAsia"/>
                <w:sz w:val="24"/>
                <w:szCs w:val="24"/>
              </w:rPr>
              <w:t>。</w:t>
            </w:r>
          </w:p>
          <w:p>
            <w:pPr>
              <w:spacing w:after="0" w:line="360" w:lineRule="auto"/>
              <w:ind w:firstLine="482" w:firstLineChars="200"/>
              <w:rPr>
                <w:rFonts w:ascii="Times New Roman" w:hAnsi="Times New Roman" w:eastAsiaTheme="minorEastAsia"/>
                <w:b/>
                <w:sz w:val="24"/>
                <w:szCs w:val="24"/>
              </w:rPr>
            </w:pPr>
            <w:r>
              <w:rPr>
                <w:rFonts w:ascii="Times New Roman" w:hAnsi="Times New Roman" w:eastAsiaTheme="minorEastAsia"/>
                <w:b/>
                <w:sz w:val="24"/>
                <w:szCs w:val="24"/>
              </w:rPr>
              <w:t>2、</w:t>
            </w:r>
            <w:r>
              <w:rPr>
                <w:rFonts w:hint="eastAsia" w:ascii="Times New Roman" w:hAnsi="Times New Roman" w:eastAsiaTheme="minorEastAsia"/>
                <w:b/>
                <w:sz w:val="24"/>
                <w:szCs w:val="24"/>
              </w:rPr>
              <w:t>废水</w:t>
            </w:r>
          </w:p>
          <w:p>
            <w:pPr>
              <w:pStyle w:val="2"/>
              <w:spacing w:before="156" w:after="0" w:line="360" w:lineRule="auto"/>
              <w:ind w:firstLine="592" w:firstLineChars="200"/>
              <w:jc w:val="left"/>
              <w:rPr>
                <w:rFonts w:asciiTheme="minorEastAsia" w:hAnsiTheme="minorEastAsia" w:eastAsiaTheme="minorEastAsia"/>
                <w:spacing w:val="0"/>
                <w:sz w:val="24"/>
                <w:szCs w:val="24"/>
              </w:rPr>
            </w:pPr>
            <w:r>
              <w:rPr>
                <w:rFonts w:hint="eastAsia" w:ascii="Times New Roman" w:hAnsi="Times New Roman" w:eastAsiaTheme="minorEastAsia"/>
                <w:kern w:val="2"/>
                <w:sz w:val="24"/>
                <w:szCs w:val="24"/>
              </w:rPr>
              <w:t>取向硅钢区域废水资源化</w:t>
            </w:r>
            <w:r>
              <w:rPr>
                <w:rFonts w:hint="eastAsia" w:asciiTheme="minorEastAsia" w:hAnsiTheme="minorEastAsia" w:eastAsiaTheme="minorEastAsia"/>
                <w:spacing w:val="0"/>
                <w:sz w:val="24"/>
                <w:szCs w:val="24"/>
              </w:rPr>
              <w:t>项目水质监测结果表明：高密出水悬浮物5</w:t>
            </w:r>
            <w:r>
              <w:rPr>
                <w:rFonts w:hint="eastAsia" w:ascii="Times New Roman" w:hAnsi="Times New Roman" w:eastAsiaTheme="minorEastAsia"/>
                <w:spacing w:val="0"/>
                <w:sz w:val="24"/>
                <w:szCs w:val="24"/>
              </w:rPr>
              <w:t>~</w:t>
            </w:r>
            <w:r>
              <w:rPr>
                <w:rFonts w:ascii="Times New Roman" w:hAnsi="Times New Roman" w:eastAsiaTheme="minorEastAsia"/>
                <w:spacing w:val="0"/>
                <w:sz w:val="24"/>
                <w:szCs w:val="24"/>
              </w:rPr>
              <w:t>9</w:t>
            </w:r>
            <w:r>
              <w:rPr>
                <w:rFonts w:asciiTheme="minorEastAsia" w:hAnsiTheme="minorEastAsia" w:eastAsiaTheme="minorEastAsia"/>
                <w:spacing w:val="0"/>
                <w:sz w:val="24"/>
                <w:szCs w:val="24"/>
              </w:rPr>
              <w:t>mg/L</w:t>
            </w:r>
            <w:r>
              <w:rPr>
                <w:rFonts w:hint="eastAsia" w:asciiTheme="minorEastAsia" w:hAnsiTheme="minorEastAsia" w:eastAsiaTheme="minorEastAsia"/>
                <w:spacing w:val="0"/>
                <w:sz w:val="24"/>
                <w:szCs w:val="24"/>
              </w:rPr>
              <w:t>，V型滤池出水浊度3</w:t>
            </w:r>
            <w:r>
              <w:rPr>
                <w:rFonts w:asciiTheme="minorEastAsia" w:hAnsiTheme="minorEastAsia" w:eastAsiaTheme="minorEastAsia"/>
                <w:spacing w:val="0"/>
                <w:sz w:val="24"/>
                <w:szCs w:val="24"/>
              </w:rPr>
              <w:t>.4</w:t>
            </w:r>
            <w:r>
              <w:rPr>
                <w:rFonts w:hint="eastAsia" w:ascii="Times New Roman" w:hAnsi="Times New Roman" w:eastAsiaTheme="minorEastAsia"/>
                <w:spacing w:val="0"/>
                <w:sz w:val="24"/>
                <w:szCs w:val="24"/>
              </w:rPr>
              <w:t>~</w:t>
            </w:r>
            <w:r>
              <w:rPr>
                <w:rFonts w:ascii="Times New Roman" w:hAnsi="Times New Roman" w:eastAsiaTheme="minorEastAsia"/>
                <w:spacing w:val="0"/>
                <w:sz w:val="24"/>
                <w:szCs w:val="24"/>
              </w:rPr>
              <w:t>4.9</w:t>
            </w:r>
            <w:r>
              <w:rPr>
                <w:rFonts w:hint="eastAsia" w:ascii="Times New Roman" w:hAnsi="Times New Roman" w:eastAsiaTheme="minorEastAsia"/>
                <w:spacing w:val="0"/>
                <w:sz w:val="24"/>
                <w:szCs w:val="24"/>
                <w:lang w:val="en-US" w:eastAsia="zh-CN"/>
              </w:rPr>
              <w:t>NTU</w:t>
            </w:r>
            <w:r>
              <w:rPr>
                <w:rFonts w:hint="eastAsia" w:ascii="Times New Roman" w:hAnsi="Times New Roman" w:eastAsiaTheme="minorEastAsia"/>
                <w:spacing w:val="0"/>
                <w:sz w:val="24"/>
                <w:szCs w:val="24"/>
              </w:rPr>
              <w:t>，一级反渗透出水电导率3</w:t>
            </w:r>
            <w:r>
              <w:rPr>
                <w:rFonts w:ascii="Times New Roman" w:hAnsi="Times New Roman" w:eastAsiaTheme="minorEastAsia"/>
                <w:spacing w:val="0"/>
                <w:sz w:val="24"/>
                <w:szCs w:val="24"/>
              </w:rPr>
              <w:t>9</w:t>
            </w:r>
            <w:r>
              <w:rPr>
                <w:rFonts w:hint="eastAsia" w:ascii="Times New Roman" w:hAnsi="Times New Roman" w:eastAsiaTheme="minorEastAsia"/>
                <w:spacing w:val="0"/>
                <w:sz w:val="24"/>
                <w:szCs w:val="24"/>
              </w:rPr>
              <w:t>~</w:t>
            </w:r>
            <w:r>
              <w:rPr>
                <w:rFonts w:ascii="Times New Roman" w:hAnsi="Times New Roman" w:eastAsiaTheme="minorEastAsia"/>
                <w:spacing w:val="0"/>
                <w:sz w:val="24"/>
                <w:szCs w:val="24"/>
              </w:rPr>
              <w:t>57</w:t>
            </w:r>
            <w:r>
              <w:rPr>
                <w:rFonts w:hint="eastAsia" w:asciiTheme="minorEastAsia" w:hAnsiTheme="minorEastAsia" w:eastAsiaTheme="minorEastAsia"/>
                <w:spacing w:val="0"/>
                <w:sz w:val="24"/>
                <w:szCs w:val="24"/>
              </w:rPr>
              <w:t>μ</w:t>
            </w:r>
            <w:r>
              <w:rPr>
                <w:rFonts w:asciiTheme="minorEastAsia" w:hAnsiTheme="minorEastAsia" w:eastAsiaTheme="minorEastAsia"/>
                <w:spacing w:val="0"/>
                <w:sz w:val="24"/>
                <w:szCs w:val="24"/>
              </w:rPr>
              <w:t>s/cm</w:t>
            </w:r>
            <w:r>
              <w:rPr>
                <w:rFonts w:hint="eastAsia" w:asciiTheme="minorEastAsia" w:hAnsiTheme="minorEastAsia" w:eastAsiaTheme="minorEastAsia"/>
                <w:spacing w:val="0"/>
                <w:sz w:val="24"/>
                <w:szCs w:val="24"/>
              </w:rPr>
              <w:t>，</w:t>
            </w:r>
            <w:r>
              <w:rPr>
                <w:rFonts w:hint="eastAsia" w:ascii="Times New Roman" w:hAnsi="Times New Roman" w:eastAsiaTheme="minorEastAsia"/>
                <w:spacing w:val="0"/>
                <w:sz w:val="24"/>
                <w:szCs w:val="24"/>
              </w:rPr>
              <w:t>二级反渗透出水电导率4~</w:t>
            </w:r>
            <w:r>
              <w:rPr>
                <w:rFonts w:ascii="Times New Roman" w:hAnsi="Times New Roman" w:eastAsiaTheme="minorEastAsia"/>
                <w:spacing w:val="0"/>
                <w:sz w:val="24"/>
                <w:szCs w:val="24"/>
              </w:rPr>
              <w:t>5</w:t>
            </w:r>
            <w:r>
              <w:rPr>
                <w:rFonts w:hint="eastAsia" w:asciiTheme="minorEastAsia" w:hAnsiTheme="minorEastAsia" w:eastAsiaTheme="minorEastAsia"/>
                <w:spacing w:val="0"/>
                <w:sz w:val="24"/>
                <w:szCs w:val="24"/>
              </w:rPr>
              <w:t>μ</w:t>
            </w:r>
            <w:r>
              <w:rPr>
                <w:rFonts w:asciiTheme="minorEastAsia" w:hAnsiTheme="minorEastAsia" w:eastAsiaTheme="minorEastAsia"/>
                <w:spacing w:val="0"/>
                <w:sz w:val="24"/>
                <w:szCs w:val="24"/>
              </w:rPr>
              <w:t>s/cm</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eastAsia="zh-CN"/>
              </w:rPr>
              <w:t>全盐量</w:t>
            </w:r>
            <w:r>
              <w:rPr>
                <w:rFonts w:hint="eastAsia" w:ascii="Times New Roman" w:hAnsi="Times New Roman" w:eastAsiaTheme="minorEastAsia"/>
                <w:spacing w:val="0"/>
                <w:sz w:val="24"/>
                <w:szCs w:val="24"/>
                <w:lang w:val="en-US" w:eastAsia="zh-CN"/>
              </w:rPr>
              <w:t>1932</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2133mg/L，</w:t>
            </w:r>
            <w:r>
              <w:rPr>
                <w:rFonts w:hint="eastAsia" w:ascii="Times New Roman" w:hAnsi="Times New Roman" w:eastAsiaTheme="minorEastAsia"/>
                <w:spacing w:val="0"/>
                <w:sz w:val="24"/>
                <w:szCs w:val="24"/>
              </w:rPr>
              <w:t>满足设计出水指标限值。</w:t>
            </w:r>
          </w:p>
          <w:p>
            <w:pPr>
              <w:pStyle w:val="2"/>
              <w:spacing w:beforeLines="0" w:after="0" w:line="360" w:lineRule="auto"/>
              <w:ind w:firstLine="592" w:firstLineChars="200"/>
              <w:jc w:val="left"/>
              <w:rPr>
                <w:rFonts w:ascii="Times New Roman" w:hAnsi="Times New Roman" w:eastAsiaTheme="minorEastAsia"/>
                <w:spacing w:val="0"/>
                <w:sz w:val="24"/>
                <w:szCs w:val="24"/>
              </w:rPr>
            </w:pPr>
            <w:r>
              <w:rPr>
                <w:rFonts w:hint="eastAsia" w:ascii="Times New Roman" w:hAnsi="Times New Roman" w:eastAsiaTheme="minorEastAsia"/>
                <w:kern w:val="2"/>
                <w:sz w:val="24"/>
                <w:szCs w:val="24"/>
              </w:rPr>
              <w:t>工业废水一膜深度处理系统提效改造项目</w:t>
            </w:r>
            <w:r>
              <w:rPr>
                <w:rFonts w:hint="eastAsia" w:asciiTheme="minorEastAsia" w:hAnsiTheme="minorEastAsia" w:eastAsiaTheme="minorEastAsia"/>
                <w:spacing w:val="0"/>
                <w:sz w:val="24"/>
                <w:szCs w:val="24"/>
              </w:rPr>
              <w:t>水质监测结果表明：过滤器出水</w:t>
            </w:r>
            <w:r>
              <w:rPr>
                <w:rFonts w:hint="eastAsia" w:ascii="Times New Roman" w:hAnsi="Times New Roman" w:eastAsiaTheme="minorEastAsia"/>
                <w:spacing w:val="0"/>
                <w:sz w:val="24"/>
                <w:szCs w:val="24"/>
              </w:rPr>
              <w:t>浊度为</w:t>
            </w:r>
            <w:r>
              <w:rPr>
                <w:rFonts w:ascii="Times New Roman" w:hAnsi="Times New Roman" w:eastAsiaTheme="minorEastAsia"/>
                <w:spacing w:val="0"/>
                <w:sz w:val="24"/>
                <w:szCs w:val="24"/>
              </w:rPr>
              <w:t>4.0</w:t>
            </w:r>
            <w:r>
              <w:rPr>
                <w:rFonts w:hint="eastAsia" w:ascii="Times New Roman" w:hAnsi="Times New Roman" w:eastAsiaTheme="minorEastAsia"/>
                <w:spacing w:val="0"/>
                <w:sz w:val="24"/>
                <w:szCs w:val="24"/>
              </w:rPr>
              <w:t>~</w:t>
            </w:r>
            <w:r>
              <w:rPr>
                <w:rFonts w:ascii="Times New Roman" w:hAnsi="Times New Roman" w:eastAsiaTheme="minorEastAsia"/>
                <w:spacing w:val="0"/>
                <w:sz w:val="24"/>
                <w:szCs w:val="24"/>
              </w:rPr>
              <w:t>4.9</w:t>
            </w:r>
            <w:r>
              <w:rPr>
                <w:rFonts w:hint="eastAsia" w:ascii="Times New Roman" w:hAnsi="Times New Roman" w:eastAsiaTheme="minorEastAsia"/>
                <w:spacing w:val="0"/>
                <w:sz w:val="24"/>
                <w:szCs w:val="24"/>
                <w:lang w:val="en-US" w:eastAsia="zh-CN"/>
              </w:rPr>
              <w:t>NTU</w:t>
            </w:r>
            <w:r>
              <w:rPr>
                <w:rFonts w:hint="eastAsia" w:ascii="Times New Roman" w:hAnsi="Times New Roman" w:eastAsiaTheme="minorEastAsia"/>
                <w:spacing w:val="0"/>
                <w:sz w:val="24"/>
                <w:szCs w:val="24"/>
              </w:rPr>
              <w:t>，反渗透出水电导率为1</w:t>
            </w:r>
            <w:r>
              <w:rPr>
                <w:rFonts w:ascii="Times New Roman" w:hAnsi="Times New Roman" w:eastAsiaTheme="minorEastAsia"/>
                <w:spacing w:val="0"/>
                <w:sz w:val="24"/>
                <w:szCs w:val="24"/>
              </w:rPr>
              <w:t>07</w:t>
            </w:r>
            <w:r>
              <w:rPr>
                <w:rFonts w:hint="eastAsia" w:ascii="Times New Roman" w:hAnsi="Times New Roman" w:eastAsiaTheme="minorEastAsia"/>
                <w:spacing w:val="0"/>
                <w:sz w:val="24"/>
                <w:szCs w:val="24"/>
              </w:rPr>
              <w:t>~</w:t>
            </w:r>
            <w:r>
              <w:rPr>
                <w:rFonts w:ascii="Times New Roman" w:hAnsi="Times New Roman" w:eastAsiaTheme="minorEastAsia"/>
                <w:spacing w:val="0"/>
                <w:sz w:val="24"/>
                <w:szCs w:val="24"/>
              </w:rPr>
              <w:t>150</w:t>
            </w:r>
            <w:r>
              <w:rPr>
                <w:rFonts w:hint="eastAsia" w:asciiTheme="minorEastAsia" w:hAnsiTheme="minorEastAsia" w:eastAsiaTheme="minorEastAsia"/>
                <w:spacing w:val="0"/>
                <w:sz w:val="24"/>
                <w:szCs w:val="24"/>
              </w:rPr>
              <w:t>μ</w:t>
            </w:r>
            <w:r>
              <w:rPr>
                <w:rFonts w:asciiTheme="minorEastAsia" w:hAnsiTheme="minorEastAsia" w:eastAsiaTheme="minorEastAsia"/>
                <w:spacing w:val="0"/>
                <w:sz w:val="24"/>
                <w:szCs w:val="24"/>
              </w:rPr>
              <w:t>s/cm</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eastAsia="zh-CN"/>
              </w:rPr>
              <w:t>全盐量</w:t>
            </w:r>
            <w:r>
              <w:rPr>
                <w:rFonts w:hint="eastAsia" w:ascii="Times New Roman" w:hAnsi="Times New Roman" w:eastAsiaTheme="minorEastAsia"/>
                <w:spacing w:val="0"/>
                <w:sz w:val="24"/>
                <w:szCs w:val="24"/>
                <w:lang w:val="en-US" w:eastAsia="zh-CN"/>
              </w:rPr>
              <w:t>1922</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2106mg/L，</w:t>
            </w:r>
            <w:r>
              <w:rPr>
                <w:rFonts w:hint="eastAsia" w:ascii="Times New Roman" w:hAnsi="Times New Roman" w:eastAsiaTheme="minorEastAsia"/>
                <w:spacing w:val="0"/>
                <w:sz w:val="24"/>
                <w:szCs w:val="24"/>
              </w:rPr>
              <w:t>满足设计出水指标限值。</w:t>
            </w:r>
            <w:r>
              <w:rPr>
                <w:rFonts w:hint="eastAsia" w:ascii="Times New Roman" w:hAnsi="Times New Roman" w:eastAsiaTheme="minorEastAsia"/>
                <w:spacing w:val="0"/>
                <w:sz w:val="24"/>
                <w:szCs w:val="24"/>
                <w:lang w:val="en-US" w:eastAsia="zh-CN"/>
              </w:rPr>
              <w:t>六期出水pH值8.2</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8.5，悬浮物3</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6mg/L，化学需氧量24</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29mg/L，氨氮0.101</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0.412mg/L，总磷0.16</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0.18mg/L，总氮10.7</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14.0mg/L，石油类0.45</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0.73mg/L，满足《污水综合排放标准》山西省地方标准DB14/1928-2019 表3二级及《钢铁工业水污染物排放标准》（GB13456-2012）表3中要求限制。</w:t>
            </w:r>
          </w:p>
          <w:p>
            <w:pPr>
              <w:spacing w:after="0" w:line="360" w:lineRule="auto"/>
              <w:ind w:firstLine="482" w:firstLineChars="200"/>
              <w:rPr>
                <w:rFonts w:ascii="Times New Roman" w:hAnsi="Times New Roman" w:eastAsiaTheme="minorEastAsia"/>
                <w:b/>
                <w:sz w:val="24"/>
                <w:szCs w:val="24"/>
              </w:rPr>
            </w:pPr>
            <w:r>
              <w:rPr>
                <w:rFonts w:ascii="Times New Roman" w:hAnsi="Times New Roman" w:eastAsiaTheme="minorEastAsia"/>
                <w:b/>
                <w:sz w:val="24"/>
                <w:szCs w:val="24"/>
              </w:rPr>
              <w:t>3、固体废物</w:t>
            </w:r>
          </w:p>
          <w:p>
            <w:pPr>
              <w:spacing w:after="0"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现有项目固废主要包括污水处理过程中产生的污泥、职工生活垃圾以及废机油。污水处理过程中产生的污泥、职工生活垃圾属于一般固废，废机油属于危废。</w:t>
            </w:r>
          </w:p>
          <w:p>
            <w:pPr>
              <w:spacing w:after="0"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生活垃圾主要为职工日常生活中抛弃的各类废弃物，如废纸、废塑料等。按每人每天产0.5kg生活垃圾计算，生活垃圾产生量为1.46t/a。厂区内设立一定数量的垃圾收集点，及时将生活垃圾运往当地生活垃圾指定存放地点，由环卫部门统一处置。外运途中，也将采取有效的密闭或覆盖措施，避免二次污染。</w:t>
            </w:r>
          </w:p>
          <w:p>
            <w:pPr>
              <w:spacing w:after="0"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子项目1废水处理系统产生的污泥送至1549浊环平流池，经进一步脱水后到原料场混料，折合干污泥量为1825 t/a。</w:t>
            </w:r>
          </w:p>
          <w:p>
            <w:pPr>
              <w:spacing w:after="0"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废机油交由有资质单位处置，产生量为0.2t/a，其中子项目1为0.15t/a，子项目2为0.05t/a。</w:t>
            </w:r>
          </w:p>
          <w:p>
            <w:pPr>
              <w:autoSpaceDE w:val="0"/>
              <w:spacing w:before="156" w:beforeLines="50" w:line="360" w:lineRule="auto"/>
              <w:rPr>
                <w:rFonts w:ascii="Times New Roman" w:hAnsi="Times New Roman" w:eastAsiaTheme="minorEastAsia"/>
                <w:b/>
                <w:bCs/>
                <w:sz w:val="24"/>
                <w:szCs w:val="24"/>
              </w:rPr>
            </w:pPr>
            <w:r>
              <w:rPr>
                <w:rFonts w:hint="eastAsia" w:ascii="Times New Roman" w:hAnsi="Times New Roman" w:eastAsiaTheme="minorEastAsia"/>
                <w:b/>
                <w:bCs/>
                <w:sz w:val="24"/>
                <w:szCs w:val="24"/>
              </w:rPr>
              <w:t>二</w:t>
            </w:r>
            <w:r>
              <w:rPr>
                <w:rFonts w:ascii="Times New Roman" w:hAnsi="Times New Roman" w:eastAsiaTheme="minorEastAsia"/>
                <w:b/>
                <w:bCs/>
                <w:sz w:val="24"/>
                <w:szCs w:val="24"/>
              </w:rPr>
              <w:t>、环境管理</w:t>
            </w:r>
          </w:p>
          <w:p>
            <w:pPr>
              <w:autoSpaceDE w:val="0"/>
              <w:spacing w:line="360" w:lineRule="auto"/>
              <w:ind w:firstLine="480"/>
              <w:rPr>
                <w:rFonts w:ascii="Times New Roman" w:hAnsi="Times New Roman" w:eastAsiaTheme="minorEastAsia"/>
                <w:kern w:val="2"/>
                <w:sz w:val="24"/>
                <w:szCs w:val="24"/>
              </w:rPr>
            </w:pPr>
            <w:r>
              <w:rPr>
                <w:rFonts w:hint="eastAsia" w:ascii="Times New Roman" w:hAnsi="Times New Roman" w:eastAsiaTheme="minorEastAsia"/>
                <w:kern w:val="2"/>
                <w:sz w:val="24"/>
                <w:szCs w:val="24"/>
              </w:rPr>
              <w:t>山西太钢不锈钢股份有限公司取向硅钢区域废水资源化、工业废水一膜深度处理系统提效改造项目</w:t>
            </w:r>
            <w:r>
              <w:rPr>
                <w:rFonts w:ascii="Times New Roman" w:hAnsi="Times New Roman" w:eastAsiaTheme="minorEastAsia"/>
                <w:bCs/>
                <w:sz w:val="24"/>
                <w:szCs w:val="24"/>
              </w:rPr>
              <w:t>环保审批手续齐全，工程各项环保审查、批复资料完整，主要环保设施（措施）按环评和批复要求建成</w:t>
            </w:r>
            <w:r>
              <w:rPr>
                <w:rFonts w:hint="eastAsia" w:ascii="Times New Roman" w:hAnsi="Times New Roman" w:eastAsiaTheme="minorEastAsia"/>
                <w:bCs/>
                <w:sz w:val="24"/>
                <w:szCs w:val="24"/>
              </w:rPr>
              <w:t>，</w:t>
            </w:r>
            <w:r>
              <w:rPr>
                <w:rFonts w:ascii="Times New Roman" w:hAnsi="Times New Roman" w:eastAsiaTheme="minorEastAsia"/>
                <w:bCs/>
                <w:sz w:val="24"/>
                <w:szCs w:val="24"/>
              </w:rPr>
              <w:t>环保设施（措施）完成率100%</w:t>
            </w:r>
            <w:r>
              <w:rPr>
                <w:rFonts w:hint="eastAsia" w:ascii="Times New Roman" w:hAnsi="Times New Roman" w:eastAsiaTheme="minorEastAsia"/>
                <w:bCs/>
                <w:sz w:val="24"/>
                <w:szCs w:val="24"/>
              </w:rPr>
              <w:t>，</w:t>
            </w:r>
            <w:r>
              <w:rPr>
                <w:rFonts w:ascii="Times New Roman" w:hAnsi="Times New Roman" w:eastAsiaTheme="minorEastAsia"/>
                <w:bCs/>
                <w:sz w:val="24"/>
                <w:szCs w:val="24"/>
              </w:rPr>
              <w:t>做到了主体工程与环保设施同时设计、同时施工、同时投入运行。</w:t>
            </w:r>
          </w:p>
          <w:p>
            <w:pPr>
              <w:autoSpaceDE w:val="0"/>
              <w:spacing w:before="156" w:beforeLines="50" w:line="360" w:lineRule="auto"/>
              <w:rPr>
                <w:rFonts w:ascii="Times New Roman" w:hAnsi="Times New Roman" w:eastAsiaTheme="minorEastAsia"/>
                <w:b/>
                <w:bCs/>
                <w:sz w:val="24"/>
                <w:szCs w:val="24"/>
              </w:rPr>
            </w:pPr>
            <w:r>
              <w:rPr>
                <w:rFonts w:hint="eastAsia" w:ascii="Times New Roman" w:hAnsi="Times New Roman" w:eastAsiaTheme="minorEastAsia"/>
                <w:b/>
                <w:bCs/>
                <w:sz w:val="24"/>
                <w:szCs w:val="24"/>
              </w:rPr>
              <w:t>三、社会影响调查结果</w:t>
            </w:r>
          </w:p>
          <w:p>
            <w:pPr>
              <w:autoSpaceDE w:val="0"/>
              <w:spacing w:before="156" w:beforeLines="50" w:line="360" w:lineRule="auto"/>
              <w:ind w:firstLine="480" w:firstLineChars="200"/>
              <w:rPr>
                <w:rFonts w:ascii="Times New Roman" w:hAnsi="Times New Roman" w:eastAsiaTheme="minorEastAsia"/>
                <w:kern w:val="2"/>
                <w:sz w:val="24"/>
                <w:szCs w:val="24"/>
              </w:rPr>
            </w:pPr>
            <w:r>
              <w:rPr>
                <w:rFonts w:hint="eastAsia" w:ascii="Times New Roman" w:hAnsi="Times New Roman" w:eastAsiaTheme="minorEastAsia"/>
                <w:sz w:val="24"/>
                <w:szCs w:val="24"/>
              </w:rPr>
              <w:t>本项目位于山西省太原市尖草坪街</w:t>
            </w:r>
            <w:r>
              <w:rPr>
                <w:rFonts w:ascii="Times New Roman" w:hAnsi="Times New Roman" w:eastAsiaTheme="minorEastAsia"/>
                <w:sz w:val="24"/>
                <w:szCs w:val="24"/>
              </w:rPr>
              <w:t>2</w:t>
            </w:r>
            <w:r>
              <w:rPr>
                <w:rFonts w:hint="eastAsia" w:ascii="Times New Roman" w:hAnsi="Times New Roman" w:eastAsiaTheme="minorEastAsia"/>
                <w:sz w:val="24"/>
                <w:szCs w:val="24"/>
              </w:rPr>
              <w:t>号山西太钢不锈钢股份有限公司厂区内，不涉及拆迁、安置问</w:t>
            </w:r>
            <w:r>
              <w:rPr>
                <w:rFonts w:hint="eastAsia" w:ascii="Times New Roman" w:hAnsi="Times New Roman" w:eastAsiaTheme="minorEastAsia"/>
                <w:kern w:val="2"/>
                <w:sz w:val="24"/>
                <w:szCs w:val="24"/>
              </w:rPr>
              <w:t>题；项目区内没有自然保护区、珍惜动植物种群、重要水源地、文物古迹等敏感目标，对项目区周边社会环境影响较小.</w:t>
            </w:r>
          </w:p>
          <w:p>
            <w:pPr>
              <w:widowControl w:val="0"/>
              <w:adjustRightInd/>
              <w:snapToGrid/>
              <w:spacing w:before="62" w:beforeLines="20" w:after="0" w:line="360" w:lineRule="auto"/>
              <w:rPr>
                <w:rFonts w:ascii="Times New Roman" w:hAnsi="Times New Roman" w:eastAsiaTheme="minorEastAsia"/>
                <w:b/>
                <w:sz w:val="24"/>
                <w:szCs w:val="24"/>
              </w:rPr>
            </w:pPr>
            <w:r>
              <w:rPr>
                <w:rFonts w:hint="eastAsia" w:ascii="Times New Roman" w:hAnsi="Times New Roman" w:eastAsiaTheme="minorEastAsia"/>
                <w:b/>
                <w:sz w:val="24"/>
                <w:szCs w:val="24"/>
              </w:rPr>
              <w:t>四</w:t>
            </w:r>
            <w:r>
              <w:rPr>
                <w:rFonts w:ascii="Times New Roman" w:hAnsi="Times New Roman" w:eastAsiaTheme="minorEastAsia"/>
                <w:b/>
                <w:sz w:val="24"/>
                <w:szCs w:val="24"/>
              </w:rPr>
              <w:t>、验收</w:t>
            </w:r>
            <w:r>
              <w:rPr>
                <w:rFonts w:hint="eastAsia" w:ascii="Times New Roman" w:hAnsi="Times New Roman" w:eastAsiaTheme="minorEastAsia"/>
                <w:b/>
                <w:sz w:val="24"/>
                <w:szCs w:val="24"/>
              </w:rPr>
              <w:t>调查</w:t>
            </w:r>
            <w:r>
              <w:rPr>
                <w:rFonts w:ascii="Times New Roman" w:hAnsi="Times New Roman" w:eastAsiaTheme="minorEastAsia"/>
                <w:b/>
                <w:sz w:val="24"/>
                <w:szCs w:val="24"/>
              </w:rPr>
              <w:t>结论</w:t>
            </w:r>
          </w:p>
          <w:p>
            <w:pPr>
              <w:spacing w:before="156" w:beforeLines="50" w:after="0" w:line="360" w:lineRule="auto"/>
              <w:ind w:firstLine="480" w:firstLineChars="200"/>
              <w:jc w:val="both"/>
              <w:rPr>
                <w:rFonts w:ascii="Times New Roman" w:hAnsi="Times New Roman" w:eastAsiaTheme="minorEastAsia"/>
                <w:bCs/>
                <w:sz w:val="24"/>
                <w:szCs w:val="24"/>
              </w:rPr>
            </w:pPr>
            <w:r>
              <w:rPr>
                <w:rFonts w:hint="eastAsia" w:ascii="Times New Roman" w:hAnsi="Times New Roman" w:eastAsiaTheme="minorEastAsia"/>
                <w:bCs/>
                <w:sz w:val="24"/>
                <w:szCs w:val="24"/>
              </w:rPr>
              <w:t>通过对</w:t>
            </w:r>
            <w:r>
              <w:rPr>
                <w:rFonts w:hint="eastAsia" w:ascii="Times New Roman" w:hAnsi="Times New Roman" w:eastAsiaTheme="minorEastAsia"/>
                <w:kern w:val="2"/>
                <w:sz w:val="24"/>
                <w:szCs w:val="24"/>
              </w:rPr>
              <w:t>山西太钢不锈钢股份有限公司取向硅钢区域废水资源化、工业废水一膜深度处理系统提效改造项目</w:t>
            </w:r>
            <w:r>
              <w:rPr>
                <w:rFonts w:hint="eastAsia" w:ascii="Times New Roman" w:hAnsi="Times New Roman" w:eastAsiaTheme="minorEastAsia"/>
                <w:bCs/>
                <w:sz w:val="24"/>
                <w:szCs w:val="24"/>
              </w:rPr>
              <w:t>的现场监测和检查，经综合分析得出结论如下：</w:t>
            </w:r>
          </w:p>
          <w:p>
            <w:pPr>
              <w:spacing w:after="0" w:line="360" w:lineRule="auto"/>
              <w:ind w:firstLine="480" w:firstLineChars="200"/>
              <w:jc w:val="both"/>
              <w:rPr>
                <w:rFonts w:ascii="Times New Roman" w:hAnsi="Times New Roman" w:eastAsiaTheme="minorEastAsia"/>
                <w:bCs/>
                <w:sz w:val="24"/>
                <w:szCs w:val="24"/>
              </w:rPr>
            </w:pPr>
            <w:r>
              <w:rPr>
                <w:rFonts w:hint="eastAsia" w:ascii="Times New Roman" w:hAnsi="Times New Roman" w:eastAsiaTheme="minorEastAsia"/>
                <w:bCs/>
                <w:sz w:val="24"/>
                <w:szCs w:val="24"/>
              </w:rPr>
              <w:t>（1）</w:t>
            </w:r>
            <w:r>
              <w:rPr>
                <w:rFonts w:ascii="Times New Roman" w:hAnsi="Times New Roman" w:eastAsiaTheme="minorEastAsia"/>
                <w:bCs/>
                <w:sz w:val="24"/>
                <w:szCs w:val="24"/>
              </w:rPr>
              <w:t>主体设施按照环评和批复的要求全部建成，</w:t>
            </w:r>
            <w:r>
              <w:rPr>
                <w:rFonts w:hint="eastAsia" w:ascii="Times New Roman" w:hAnsi="Times New Roman" w:eastAsiaTheme="minorEastAsia"/>
                <w:bCs/>
                <w:sz w:val="24"/>
                <w:szCs w:val="24"/>
              </w:rPr>
              <w:t>运行管理情况良好。</w:t>
            </w:r>
          </w:p>
          <w:p>
            <w:pPr>
              <w:spacing w:after="0" w:line="360" w:lineRule="auto"/>
              <w:ind w:firstLine="480" w:firstLineChars="200"/>
              <w:jc w:val="both"/>
              <w:rPr>
                <w:rFonts w:ascii="Times New Roman" w:hAnsi="Times New Roman" w:eastAsiaTheme="minorEastAsia"/>
                <w:bCs/>
                <w:sz w:val="24"/>
                <w:szCs w:val="24"/>
              </w:rPr>
            </w:pPr>
            <w:r>
              <w:rPr>
                <w:rFonts w:hint="eastAsia" w:ascii="Times New Roman" w:hAnsi="Times New Roman" w:eastAsiaTheme="minorEastAsia"/>
                <w:bCs/>
                <w:sz w:val="24"/>
                <w:szCs w:val="24"/>
              </w:rPr>
              <w:t>（2）建设单位制定了较全面的环境保护管理制度，经现场调查，执行情况较好。</w:t>
            </w:r>
          </w:p>
          <w:p>
            <w:pPr>
              <w:spacing w:after="0" w:line="360" w:lineRule="auto"/>
              <w:ind w:firstLine="480" w:firstLineChars="200"/>
              <w:jc w:val="both"/>
              <w:rPr>
                <w:rFonts w:ascii="Times New Roman" w:hAnsi="Times New Roman" w:eastAsiaTheme="minorEastAsia"/>
                <w:bCs/>
                <w:sz w:val="24"/>
                <w:szCs w:val="24"/>
              </w:rPr>
            </w:pPr>
            <w:r>
              <w:rPr>
                <w:rFonts w:hint="eastAsia" w:ascii="Times New Roman" w:hAnsi="Times New Roman" w:eastAsiaTheme="minorEastAsia"/>
                <w:bCs/>
                <w:sz w:val="24"/>
                <w:szCs w:val="24"/>
              </w:rPr>
              <w:t>（3）工程主要污染物基本实现了达标排放。</w:t>
            </w:r>
          </w:p>
          <w:p>
            <w:pPr>
              <w:autoSpaceDE w:val="0"/>
              <w:spacing w:after="0" w:line="360" w:lineRule="auto"/>
              <w:rPr>
                <w:rFonts w:ascii="Times New Roman" w:hAnsi="Times New Roman" w:eastAsiaTheme="minorEastAsia"/>
                <w:b/>
                <w:bCs/>
                <w:sz w:val="24"/>
                <w:szCs w:val="24"/>
              </w:rPr>
            </w:pPr>
            <w:r>
              <w:rPr>
                <w:rFonts w:ascii="Times New Roman" w:hAnsi="Times New Roman" w:eastAsiaTheme="minorEastAsia"/>
                <w:b/>
                <w:bCs/>
                <w:sz w:val="24"/>
                <w:szCs w:val="24"/>
              </w:rPr>
              <w:t>五、建议</w:t>
            </w:r>
          </w:p>
          <w:p>
            <w:pPr>
              <w:spacing w:before="156" w:beforeLines="50" w:after="0" w:line="360" w:lineRule="auto"/>
              <w:ind w:firstLine="482"/>
              <w:rPr>
                <w:rFonts w:ascii="Times New Roman" w:hAnsi="Times New Roman" w:eastAsiaTheme="minorEastAsia"/>
                <w:sz w:val="24"/>
                <w:szCs w:val="24"/>
              </w:rPr>
            </w:pPr>
            <w:r>
              <w:rPr>
                <w:rFonts w:hint="eastAsia" w:ascii="Times New Roman" w:hAnsi="Times New Roman" w:eastAsiaTheme="minorEastAsia"/>
                <w:sz w:val="24"/>
                <w:szCs w:val="24"/>
              </w:rPr>
              <w:t>（1）</w:t>
            </w:r>
            <w:r>
              <w:rPr>
                <w:rFonts w:ascii="Times New Roman" w:hAnsi="Times New Roman" w:eastAsiaTheme="minorEastAsia"/>
                <w:sz w:val="24"/>
                <w:szCs w:val="24"/>
              </w:rPr>
              <w:t>严格操作规程，强化管理制度，加强对本厂各类设备的检修、维护和保养，杜绝事故</w:t>
            </w:r>
            <w:r>
              <w:rPr>
                <w:rFonts w:hint="eastAsia" w:ascii="Times New Roman" w:hAnsi="Times New Roman" w:eastAsiaTheme="minorEastAsia"/>
                <w:sz w:val="24"/>
                <w:szCs w:val="24"/>
              </w:rPr>
              <w:t>发生</w:t>
            </w:r>
            <w:r>
              <w:rPr>
                <w:rFonts w:ascii="Times New Roman" w:hAnsi="Times New Roman" w:eastAsiaTheme="minorEastAsia"/>
                <w:sz w:val="24"/>
                <w:szCs w:val="24"/>
              </w:rPr>
              <w:t>。</w:t>
            </w:r>
          </w:p>
          <w:p>
            <w:pPr>
              <w:spacing w:after="0" w:line="360" w:lineRule="auto"/>
              <w:ind w:firstLine="480" w:firstLineChars="200"/>
              <w:rPr>
                <w:rFonts w:ascii="Times New Roman" w:hAnsi="Times New Roman" w:eastAsiaTheme="minorEastAsia"/>
                <w:sz w:val="24"/>
                <w:szCs w:val="24"/>
              </w:rPr>
            </w:pPr>
            <w:r>
              <w:rPr>
                <w:rFonts w:hint="eastAsia" w:ascii="Times New Roman" w:hAnsi="Times New Roman" w:eastAsiaTheme="minorEastAsia"/>
                <w:sz w:val="24"/>
                <w:szCs w:val="24"/>
              </w:rPr>
              <w:t>（2）</w:t>
            </w:r>
            <w:r>
              <w:rPr>
                <w:rFonts w:ascii="Times New Roman" w:hAnsi="Times New Roman" w:eastAsiaTheme="minorEastAsia"/>
                <w:sz w:val="24"/>
                <w:szCs w:val="24"/>
              </w:rPr>
              <w:t>加强环境教育，增强环境意识，建议本厂专门设环保人员，落实全厂的环保工作，认真执行环保相关的法律法规，并与环保部门及时联系和沟通。</w:t>
            </w:r>
          </w:p>
          <w:p>
            <w:pPr>
              <w:pStyle w:val="2"/>
              <w:spacing w:before="156"/>
              <w:ind w:firstLine="600" w:firstLineChars="250"/>
              <w:jc w:val="left"/>
              <w:rPr>
                <w:rFonts w:ascii="Times New Roman" w:hAnsi="Times New Roman" w:eastAsiaTheme="minorEastAsia"/>
                <w:spacing w:val="0"/>
                <w:sz w:val="24"/>
                <w:szCs w:val="24"/>
              </w:rPr>
            </w:pPr>
            <w:r>
              <w:rPr>
                <w:rFonts w:hint="eastAsia" w:ascii="Times New Roman" w:hAnsi="Times New Roman" w:eastAsiaTheme="minorEastAsia"/>
                <w:spacing w:val="0"/>
                <w:sz w:val="24"/>
                <w:szCs w:val="24"/>
              </w:rPr>
              <w:t>（3）加强风险管控，杜绝出现环境风险事故。</w:t>
            </w:r>
          </w:p>
          <w:p>
            <w:pPr>
              <w:pStyle w:val="2"/>
              <w:spacing w:before="156"/>
              <w:ind w:firstLine="600" w:firstLineChars="250"/>
              <w:jc w:val="left"/>
              <w:rPr>
                <w:rFonts w:hint="eastAsia" w:ascii="Times New Roman" w:hAnsi="Times New Roman" w:eastAsiaTheme="minorEastAsia"/>
                <w:spacing w:val="0"/>
                <w:sz w:val="24"/>
                <w:szCs w:val="24"/>
                <w:lang w:eastAsia="zh-CN"/>
              </w:rPr>
            </w:pP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val="en-US" w:eastAsia="zh-CN"/>
              </w:rPr>
              <w:t>4</w:t>
            </w:r>
            <w:r>
              <w:rPr>
                <w:rFonts w:hint="eastAsia" w:ascii="Times New Roman" w:hAnsi="Times New Roman" w:eastAsiaTheme="minorEastAsia"/>
                <w:spacing w:val="0"/>
                <w:sz w:val="24"/>
                <w:szCs w:val="24"/>
              </w:rPr>
              <w:t>）</w:t>
            </w:r>
            <w:r>
              <w:rPr>
                <w:rFonts w:hint="eastAsia" w:ascii="Times New Roman" w:hAnsi="Times New Roman" w:eastAsiaTheme="minorEastAsia"/>
                <w:spacing w:val="0"/>
                <w:sz w:val="24"/>
                <w:szCs w:val="24"/>
                <w:lang w:eastAsia="zh-CN"/>
              </w:rPr>
              <w:t>加强酸碱等物料管理，制定相关应急预案。</w:t>
            </w:r>
          </w:p>
          <w:p>
            <w:pPr>
              <w:pStyle w:val="2"/>
              <w:spacing w:before="156"/>
              <w:jc w:val="left"/>
              <w:rPr>
                <w:rFonts w:ascii="Times New Roman" w:hAnsi="Times New Roman" w:eastAsiaTheme="minorEastAsia"/>
                <w:spacing w:val="0"/>
                <w:sz w:val="24"/>
                <w:szCs w:val="24"/>
              </w:rPr>
            </w:pPr>
          </w:p>
        </w:tc>
      </w:tr>
    </w:tbl>
    <w:p>
      <w:pPr>
        <w:pStyle w:val="64"/>
        <w:spacing w:before="0" w:beforeAutospacing="0" w:after="0" w:afterAutospacing="0" w:line="360" w:lineRule="exact"/>
        <w:jc w:val="center"/>
        <w:outlineLvl w:val="0"/>
        <w:sectPr>
          <w:pgSz w:w="11906" w:h="16838"/>
          <w:pgMar w:top="1440" w:right="1800" w:bottom="1440" w:left="1800" w:header="851" w:footer="992" w:gutter="0"/>
          <w:cols w:space="425" w:num="1"/>
          <w:docGrid w:type="lines" w:linePitch="312" w:charSpace="0"/>
        </w:sectPr>
      </w:pPr>
    </w:p>
    <w:p>
      <w:pPr>
        <w:keepNext/>
        <w:keepLines/>
        <w:widowControl w:val="0"/>
        <w:tabs>
          <w:tab w:val="left" w:pos="480"/>
          <w:tab w:val="left" w:pos="2760"/>
        </w:tabs>
        <w:spacing w:after="0" w:line="360" w:lineRule="auto"/>
        <w:jc w:val="center"/>
        <w:outlineLvl w:val="0"/>
        <w:rPr>
          <w:rFonts w:ascii="仿宋" w:hAnsi="仿宋" w:eastAsia="仿宋" w:cs="宋体"/>
          <w:b/>
          <w:snapToGrid w:val="0"/>
          <w:kern w:val="44"/>
          <w:sz w:val="24"/>
          <w:szCs w:val="24"/>
        </w:rPr>
      </w:pPr>
      <w:bookmarkStart w:id="10" w:name="_Toc17999561"/>
      <w:bookmarkStart w:id="11" w:name="_Toc15455_WPSOffice_Level1"/>
      <w:bookmarkStart w:id="12" w:name="_Hlk71730412"/>
      <w:r>
        <w:rPr>
          <w:rFonts w:ascii="仿宋" w:hAnsi="仿宋" w:eastAsia="仿宋" w:cs="宋体"/>
          <w:b/>
          <w:snapToGrid w:val="0"/>
          <w:kern w:val="44"/>
          <w:sz w:val="24"/>
          <w:szCs w:val="24"/>
        </w:rPr>
        <w:t>建设项目竣工环境保护</w:t>
      </w:r>
      <w:r>
        <w:rPr>
          <w:rFonts w:hint="eastAsia" w:ascii="仿宋" w:hAnsi="仿宋" w:eastAsia="仿宋" w:cs="宋体"/>
          <w:b/>
          <w:snapToGrid w:val="0"/>
          <w:kern w:val="44"/>
          <w:sz w:val="24"/>
          <w:szCs w:val="24"/>
        </w:rPr>
        <w:t>“</w:t>
      </w:r>
      <w:r>
        <w:rPr>
          <w:rFonts w:ascii="仿宋" w:hAnsi="仿宋" w:eastAsia="仿宋" w:cs="宋体"/>
          <w:b/>
          <w:snapToGrid w:val="0"/>
          <w:kern w:val="44"/>
          <w:sz w:val="24"/>
          <w:szCs w:val="24"/>
        </w:rPr>
        <w:t>三同时</w:t>
      </w:r>
      <w:r>
        <w:rPr>
          <w:rFonts w:hint="eastAsia" w:ascii="仿宋" w:hAnsi="仿宋" w:eastAsia="仿宋" w:cs="宋体"/>
          <w:b/>
          <w:snapToGrid w:val="0"/>
          <w:kern w:val="44"/>
          <w:sz w:val="24"/>
          <w:szCs w:val="24"/>
        </w:rPr>
        <w:t>”</w:t>
      </w:r>
      <w:r>
        <w:rPr>
          <w:rFonts w:ascii="仿宋" w:hAnsi="仿宋" w:eastAsia="仿宋" w:cs="宋体"/>
          <w:b/>
          <w:snapToGrid w:val="0"/>
          <w:kern w:val="44"/>
          <w:sz w:val="24"/>
          <w:szCs w:val="24"/>
        </w:rPr>
        <w:t>验收登记表</w:t>
      </w:r>
      <w:bookmarkEnd w:id="10"/>
      <w:bookmarkEnd w:id="11"/>
    </w:p>
    <w:p>
      <w:pPr>
        <w:widowControl w:val="0"/>
        <w:adjustRightInd/>
        <w:snapToGrid/>
        <w:spacing w:after="0"/>
        <w:jc w:val="both"/>
        <w:rPr>
          <w:rFonts w:ascii="宋体" w:hAnsi="宋体" w:eastAsia="宋体"/>
          <w:b/>
          <w:color w:val="000000"/>
          <w:kern w:val="2"/>
          <w:sz w:val="21"/>
          <w:szCs w:val="21"/>
        </w:rPr>
      </w:pPr>
      <w:bookmarkStart w:id="13" w:name="_Toc32632_WPSOffice_Level1"/>
      <w:bookmarkStart w:id="14" w:name="_Toc26347_WPSOffice_Level1"/>
      <w:bookmarkStart w:id="15" w:name="_Toc20967_WPSOffice_Level1"/>
      <w:bookmarkStart w:id="16" w:name="_Toc1541_WPSOffice_Level1"/>
      <w:bookmarkStart w:id="17" w:name="_Toc16918_WPSOffice_Level1"/>
      <w:bookmarkStart w:id="18" w:name="_Toc2255_WPSOffice_Level1"/>
      <w:bookmarkStart w:id="19" w:name="_Toc17479_WPSOffice_Level1"/>
      <w:bookmarkStart w:id="20" w:name="_Toc11960_WPSOffice_Level1"/>
      <w:bookmarkStart w:id="21" w:name="_Toc26939_WPSOffice_Level1"/>
      <w:bookmarkStart w:id="22" w:name="_Toc27770_WPSOffice_Level1"/>
      <w:bookmarkStart w:id="23" w:name="_Toc27927_WPSOffice_Level1"/>
      <w:bookmarkStart w:id="24" w:name="_Toc28709_WPSOffice_Level1"/>
      <w:bookmarkStart w:id="25" w:name="_Toc18071_WPSOffice_Level1"/>
      <w:bookmarkStart w:id="26" w:name="_Toc27621_WPSOffice_Level1"/>
      <w:bookmarkStart w:id="27" w:name="_Toc31058_WPSOffice_Level1"/>
      <w:bookmarkStart w:id="28" w:name="_Toc211_WPSOffice_Level1"/>
      <w:bookmarkStart w:id="29" w:name="_Toc24974_WPSOffice_Level1"/>
      <w:bookmarkStart w:id="30" w:name="_Toc11717_WPSOffice_Level1"/>
      <w:r>
        <w:rPr>
          <w:rFonts w:ascii="宋体" w:hAnsi="宋体" w:eastAsia="宋体"/>
          <w:b/>
          <w:color w:val="000000"/>
          <w:kern w:val="2"/>
          <w:sz w:val="21"/>
          <w:szCs w:val="21"/>
        </w:rPr>
        <w:t xml:space="preserve">填表单位（盖章）： </w:t>
      </w:r>
      <w:r>
        <w:rPr>
          <w:rFonts w:hint="eastAsia" w:ascii="宋体" w:hAnsi="宋体" w:eastAsia="宋体"/>
          <w:b/>
          <w:color w:val="000000"/>
          <w:kern w:val="2"/>
          <w:sz w:val="21"/>
          <w:szCs w:val="21"/>
        </w:rPr>
        <w:t>山西太钢工程技术有限公司</w:t>
      </w:r>
      <w:r>
        <w:rPr>
          <w:rFonts w:ascii="宋体" w:hAnsi="宋体" w:eastAsia="宋体"/>
          <w:b/>
          <w:color w:val="000000"/>
          <w:kern w:val="2"/>
          <w:sz w:val="21"/>
          <w:szCs w:val="21"/>
        </w:rPr>
        <w:t xml:space="preserve">                 填表人（签字）：                              项目经办人（签字）：</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39"/>
        <w:tblW w:w="1452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52"/>
        <w:gridCol w:w="1005"/>
        <w:gridCol w:w="636"/>
        <w:gridCol w:w="924"/>
        <w:gridCol w:w="1034"/>
        <w:gridCol w:w="1065"/>
        <w:gridCol w:w="901"/>
        <w:gridCol w:w="8"/>
        <w:gridCol w:w="466"/>
        <w:gridCol w:w="457"/>
        <w:gridCol w:w="1121"/>
        <w:gridCol w:w="639"/>
        <w:gridCol w:w="2105"/>
        <w:gridCol w:w="740"/>
        <w:gridCol w:w="889"/>
        <w:gridCol w:w="375"/>
        <w:gridCol w:w="264"/>
        <w:gridCol w:w="561"/>
        <w:gridCol w:w="7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restart"/>
            <w:tcMar>
              <w:left w:w="57" w:type="dxa"/>
              <w:right w:w="57" w:type="dxa"/>
            </w:tcMar>
            <w:textDirection w:val="tbRlV"/>
            <w:vAlign w:val="center"/>
          </w:tcPr>
          <w:p>
            <w:pPr>
              <w:widowControl w:val="0"/>
              <w:adjustRightInd/>
              <w:snapToGrid/>
              <w:spacing w:after="0"/>
              <w:ind w:left="113" w:right="113"/>
              <w:jc w:val="center"/>
              <w:rPr>
                <w:rFonts w:ascii="Calibri" w:hAnsi="Calibri" w:eastAsia="宋体"/>
                <w:b/>
                <w:color w:val="000000"/>
                <w:kern w:val="2"/>
                <w:sz w:val="15"/>
                <w:szCs w:val="15"/>
              </w:rPr>
            </w:pPr>
            <w:r>
              <w:rPr>
                <w:rFonts w:ascii="Calibri" w:hAnsi="Calibri" w:eastAsia="宋体"/>
                <w:b/>
                <w:color w:val="000000"/>
                <w:kern w:val="2"/>
                <w:sz w:val="15"/>
                <w:szCs w:val="15"/>
              </w:rPr>
              <w:t>建设项目</w:t>
            </w: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项目名称</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山西太钢不锈钢股份有限公司取向硅钢区域废水资源化、工业废水一膜深度处理系统提效改造项目</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项</w:t>
            </w:r>
            <w:r>
              <w:rPr>
                <w:rFonts w:ascii="Calibri" w:hAnsi="Calibri" w:eastAsia="宋体"/>
                <w:b/>
                <w:color w:val="000000"/>
                <w:kern w:val="2"/>
                <w:sz w:val="15"/>
                <w:szCs w:val="15"/>
              </w:rPr>
              <w:t>目代码</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取向硅钢区域废水资源化项目：2</w:t>
            </w:r>
            <w:r>
              <w:rPr>
                <w:rFonts w:ascii="Calibri" w:hAnsi="Calibri" w:eastAsia="宋体"/>
                <w:color w:val="000000"/>
                <w:kern w:val="2"/>
                <w:sz w:val="15"/>
                <w:szCs w:val="15"/>
              </w:rPr>
              <w:t>020-140108-31-03-019547</w:t>
            </w:r>
          </w:p>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工业废水一膜深度处理系统提效改造项目：</w:t>
            </w:r>
            <w:r>
              <w:rPr>
                <w:rFonts w:ascii="Calibri" w:hAnsi="Calibri" w:eastAsia="宋体"/>
                <w:color w:val="000000"/>
                <w:kern w:val="2"/>
                <w:sz w:val="15"/>
                <w:szCs w:val="15"/>
              </w:rPr>
              <w:t>2020-140108-31-03-019797</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建设地点</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山西太钢不锈钢股份有限公司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行业类别（分类管理</w:t>
            </w:r>
            <w:r>
              <w:rPr>
                <w:rFonts w:hint="eastAsia" w:ascii="Calibri" w:hAnsi="Calibri" w:eastAsia="宋体"/>
                <w:b/>
                <w:color w:val="000000"/>
                <w:kern w:val="2"/>
                <w:sz w:val="15"/>
                <w:szCs w:val="15"/>
              </w:rPr>
              <w:t>名录</w:t>
            </w:r>
            <w:r>
              <w:rPr>
                <w:rFonts w:ascii="Calibri" w:hAnsi="Calibri" w:eastAsia="宋体"/>
                <w:b/>
                <w:color w:val="000000"/>
                <w:kern w:val="2"/>
                <w:sz w:val="15"/>
                <w:szCs w:val="15"/>
              </w:rPr>
              <w:t>）</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D4620污水处理及再生利用</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建设性质</w:t>
            </w:r>
          </w:p>
        </w:tc>
        <w:tc>
          <w:tcPr>
            <w:tcW w:w="3734"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 xml:space="preserve">□新建  □ 改扩建  </w:t>
            </w:r>
            <w:r>
              <w:rPr>
                <w:rFonts w:ascii="Calibri" w:hAnsi="Calibri" w:eastAsia="宋体"/>
                <w:b/>
                <w:color w:val="000000"/>
                <w:kern w:val="2"/>
                <w:sz w:val="15"/>
                <w:szCs w:val="15"/>
              </w:rPr>
              <w:sym w:font="Wingdings 2" w:char="0052"/>
            </w:r>
            <w:r>
              <w:rPr>
                <w:rFonts w:ascii="Calibri" w:hAnsi="Calibri" w:eastAsia="宋体"/>
                <w:b/>
                <w:color w:val="000000"/>
                <w:kern w:val="2"/>
                <w:sz w:val="15"/>
                <w:szCs w:val="15"/>
              </w:rPr>
              <w:t>技术改造</w:t>
            </w:r>
          </w:p>
        </w:tc>
        <w:tc>
          <w:tcPr>
            <w:tcW w:w="63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项目厂区中心经度/纬度</w:t>
            </w:r>
          </w:p>
        </w:tc>
        <w:tc>
          <w:tcPr>
            <w:tcW w:w="1347" w:type="dxa"/>
            <w:gridSpan w:val="2"/>
            <w:tcMar>
              <w:left w:w="57" w:type="dxa"/>
              <w:right w:w="57" w:type="dxa"/>
            </w:tcMar>
            <w:vAlign w:val="center"/>
          </w:tcPr>
          <w:p>
            <w:pPr>
              <w:widowControl w:val="0"/>
              <w:adjustRightInd/>
              <w:snapToGrid/>
              <w:spacing w:after="0"/>
              <w:jc w:val="center"/>
              <w:rPr>
                <w:rFonts w:hint="eastAsia" w:ascii="Calibri" w:hAnsi="Calibri" w:eastAsia="宋体"/>
                <w:color w:val="000000"/>
                <w:kern w:val="2"/>
                <w:sz w:val="15"/>
                <w:szCs w:val="15"/>
              </w:rPr>
            </w:pPr>
            <w:r>
              <w:rPr>
                <w:rFonts w:hint="eastAsia" w:ascii="Calibri" w:hAnsi="Calibri" w:eastAsia="宋体"/>
                <w:color w:val="000000"/>
                <w:kern w:val="2"/>
                <w:sz w:val="15"/>
                <w:szCs w:val="15"/>
                <w:lang w:eastAsia="zh-CN"/>
              </w:rPr>
              <w:t>子项目</w:t>
            </w:r>
            <w:r>
              <w:rPr>
                <w:rFonts w:hint="eastAsia" w:ascii="Calibri" w:hAnsi="Calibri" w:eastAsia="宋体"/>
                <w:color w:val="000000"/>
                <w:kern w:val="2"/>
                <w:sz w:val="15"/>
                <w:szCs w:val="15"/>
                <w:lang w:val="en-US" w:eastAsia="zh-CN"/>
              </w:rPr>
              <w:t>1</w:t>
            </w:r>
            <w:r>
              <w:rPr>
                <w:rFonts w:hint="eastAsia" w:ascii="Calibri" w:hAnsi="Calibri" w:eastAsia="宋体"/>
                <w:color w:val="000000"/>
                <w:kern w:val="2"/>
                <w:sz w:val="15"/>
                <w:szCs w:val="15"/>
              </w:rPr>
              <w:t>北纬37°56'26.77"，东经112°32'38.90"。</w:t>
            </w:r>
          </w:p>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lang w:eastAsia="zh-CN"/>
              </w:rPr>
              <w:t>子项目</w:t>
            </w:r>
            <w:r>
              <w:rPr>
                <w:rFonts w:hint="eastAsia" w:ascii="Calibri" w:hAnsi="Calibri" w:eastAsia="宋体"/>
                <w:color w:val="000000"/>
                <w:kern w:val="2"/>
                <w:sz w:val="15"/>
                <w:szCs w:val="15"/>
                <w:lang w:val="en-US" w:eastAsia="zh-CN"/>
              </w:rPr>
              <w:t>2</w:t>
            </w:r>
            <w:r>
              <w:rPr>
                <w:rFonts w:hint="eastAsia" w:ascii="Calibri" w:hAnsi="Calibri" w:eastAsia="宋体"/>
                <w:color w:val="000000"/>
                <w:kern w:val="2"/>
                <w:sz w:val="15"/>
                <w:szCs w:val="15"/>
              </w:rPr>
              <w:t>北纬37°55'7.98"，东经112°32'5.14"。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设计生产能力</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子项目1：取向硅钢区域废水资源化项目：一级除盐水425m³/h，二级除盐水182m³/h。</w:t>
            </w:r>
          </w:p>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子项目2：工业废水一膜深度处理系统提效改造项目：一膜车间一级除盐水由708 m3/h恢复至设计产能1041m3/h</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实际生产能力</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highlight w:val="none"/>
              </w:rPr>
            </w:pPr>
            <w:r>
              <w:rPr>
                <w:rFonts w:hint="eastAsia" w:ascii="Calibri" w:hAnsi="Calibri" w:eastAsia="宋体"/>
                <w:color w:val="000000"/>
                <w:kern w:val="2"/>
                <w:sz w:val="15"/>
                <w:szCs w:val="15"/>
                <w:highlight w:val="none"/>
              </w:rPr>
              <w:t>子项目1：取向硅钢区域废水资源化项目：一级除盐水425m³/h，二级除盐水182m³/h。</w:t>
            </w:r>
          </w:p>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highlight w:val="none"/>
              </w:rPr>
              <w:t>子项目2：工业废水一膜深度处理系统提效改造项目：一膜车间一级除盐水由708 m3/h恢复至设计产能1041m3/h</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环评单位</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中冶节能环保有限责任公司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环评文件审批机关</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Times New Roman" w:hAnsi="Times New Roman" w:eastAsia="宋体"/>
                <w:kern w:val="2"/>
                <w:sz w:val="15"/>
                <w:szCs w:val="15"/>
              </w:rPr>
              <w:t>太原市环境保护局尖草坪分局</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审批文号</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草坪审管投【</w:t>
            </w:r>
            <w:r>
              <w:rPr>
                <w:rFonts w:ascii="Calibri" w:hAnsi="Calibri" w:eastAsia="宋体"/>
                <w:color w:val="000000"/>
                <w:kern w:val="2"/>
                <w:sz w:val="15"/>
                <w:szCs w:val="15"/>
              </w:rPr>
              <w:t>2020</w:t>
            </w:r>
            <w:r>
              <w:rPr>
                <w:rFonts w:hint="eastAsia" w:ascii="Calibri" w:hAnsi="Calibri" w:eastAsia="宋体"/>
                <w:color w:val="000000"/>
                <w:kern w:val="2"/>
                <w:sz w:val="15"/>
                <w:szCs w:val="15"/>
              </w:rPr>
              <w:t>】</w:t>
            </w:r>
            <w:r>
              <w:rPr>
                <w:rFonts w:ascii="Calibri" w:hAnsi="Calibri" w:eastAsia="宋体"/>
                <w:color w:val="000000"/>
                <w:kern w:val="2"/>
                <w:sz w:val="15"/>
                <w:szCs w:val="15"/>
              </w:rPr>
              <w:t>71</w:t>
            </w:r>
            <w:r>
              <w:rPr>
                <w:rFonts w:hint="eastAsia" w:ascii="Calibri" w:hAnsi="Calibri" w:eastAsia="宋体"/>
                <w:color w:val="000000"/>
                <w:kern w:val="2"/>
                <w:sz w:val="15"/>
                <w:szCs w:val="15"/>
              </w:rPr>
              <w:t>号</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环评</w:t>
            </w:r>
            <w:r>
              <w:rPr>
                <w:rFonts w:ascii="Calibri" w:hAnsi="Calibri" w:eastAsia="宋体"/>
                <w:b/>
                <w:color w:val="000000"/>
                <w:kern w:val="2"/>
                <w:sz w:val="15"/>
                <w:szCs w:val="15"/>
              </w:rPr>
              <w:t>文件</w:t>
            </w:r>
            <w:r>
              <w:rPr>
                <w:rFonts w:hint="eastAsia" w:ascii="Calibri" w:hAnsi="Calibri" w:eastAsia="宋体"/>
                <w:b/>
                <w:color w:val="000000"/>
                <w:kern w:val="2"/>
                <w:sz w:val="15"/>
                <w:szCs w:val="15"/>
              </w:rPr>
              <w:t>类型</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开工日期</w:t>
            </w:r>
          </w:p>
        </w:tc>
        <w:tc>
          <w:tcPr>
            <w:tcW w:w="4855" w:type="dxa"/>
            <w:gridSpan w:val="7"/>
            <w:tcMar>
              <w:left w:w="57" w:type="dxa"/>
              <w:right w:w="57" w:type="dxa"/>
            </w:tcMar>
            <w:vAlign w:val="center"/>
          </w:tcPr>
          <w:p>
            <w:pPr>
              <w:widowControl w:val="0"/>
              <w:adjustRightInd/>
              <w:snapToGrid/>
              <w:spacing w:after="0"/>
              <w:jc w:val="center"/>
              <w:rPr>
                <w:rFonts w:ascii="Times New Roman" w:hAnsi="Times New Roman" w:eastAsia="宋体"/>
                <w:kern w:val="2"/>
                <w:sz w:val="15"/>
                <w:szCs w:val="15"/>
              </w:rPr>
            </w:pPr>
            <w:r>
              <w:rPr>
                <w:rFonts w:hint="eastAsia" w:ascii="Times New Roman" w:hAnsi="Times New Roman" w:eastAsia="宋体"/>
                <w:kern w:val="2"/>
                <w:sz w:val="15"/>
                <w:szCs w:val="15"/>
              </w:rPr>
              <w:t>子项目1：2021年3月</w:t>
            </w:r>
          </w:p>
          <w:p>
            <w:pPr>
              <w:widowControl w:val="0"/>
              <w:adjustRightInd/>
              <w:snapToGrid/>
              <w:spacing w:after="0"/>
              <w:jc w:val="center"/>
            </w:pPr>
            <w:r>
              <w:rPr>
                <w:rFonts w:hint="eastAsia" w:ascii="Times New Roman" w:hAnsi="Times New Roman" w:eastAsia="宋体"/>
                <w:kern w:val="2"/>
                <w:sz w:val="15"/>
                <w:szCs w:val="15"/>
              </w:rPr>
              <w:t>子项目2：2021年3月</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竣工日期</w:t>
            </w:r>
          </w:p>
        </w:tc>
        <w:tc>
          <w:tcPr>
            <w:tcW w:w="2105" w:type="dxa"/>
            <w:tcMar>
              <w:left w:w="57" w:type="dxa"/>
              <w:right w:w="57" w:type="dxa"/>
            </w:tcMar>
            <w:vAlign w:val="center"/>
          </w:tcPr>
          <w:p>
            <w:pPr>
              <w:widowControl w:val="0"/>
              <w:adjustRightInd/>
              <w:snapToGrid/>
              <w:spacing w:after="0"/>
              <w:jc w:val="center"/>
              <w:rPr>
                <w:rFonts w:ascii="Times New Roman" w:hAnsi="Times New Roman" w:eastAsia="宋体"/>
                <w:kern w:val="2"/>
                <w:sz w:val="15"/>
                <w:szCs w:val="15"/>
              </w:rPr>
            </w:pPr>
            <w:r>
              <w:rPr>
                <w:rFonts w:hint="eastAsia" w:ascii="Times New Roman" w:hAnsi="Times New Roman" w:eastAsia="宋体"/>
                <w:kern w:val="2"/>
                <w:sz w:val="15"/>
                <w:szCs w:val="15"/>
              </w:rPr>
              <w:t>子项目1：2021年10月</w:t>
            </w:r>
          </w:p>
          <w:p>
            <w:pPr>
              <w:widowControl w:val="0"/>
              <w:adjustRightInd/>
              <w:snapToGrid/>
              <w:spacing w:after="0"/>
              <w:jc w:val="center"/>
            </w:pPr>
            <w:r>
              <w:rPr>
                <w:rFonts w:hint="eastAsia" w:ascii="Times New Roman" w:hAnsi="Times New Roman" w:eastAsia="宋体"/>
                <w:kern w:val="2"/>
                <w:sz w:val="15"/>
                <w:szCs w:val="15"/>
              </w:rPr>
              <w:t>子项目2：2021年9月</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排污许可证申领时间</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2020</w:t>
            </w:r>
            <w:r>
              <w:rPr>
                <w:rFonts w:hint="eastAsia" w:ascii="Calibri" w:hAnsi="Calibri" w:eastAsia="宋体"/>
                <w:color w:val="000000"/>
                <w:kern w:val="2"/>
                <w:sz w:val="15"/>
                <w:szCs w:val="15"/>
              </w:rPr>
              <w:t>年10月</w:t>
            </w:r>
            <w:r>
              <w:rPr>
                <w:rFonts w:ascii="Calibri" w:hAnsi="Calibri" w:eastAsia="宋体"/>
                <w:color w:val="000000"/>
                <w:kern w:val="2"/>
                <w:sz w:val="15"/>
                <w:szCs w:val="15"/>
              </w:rPr>
              <w:t>30</w:t>
            </w:r>
            <w:r>
              <w:rPr>
                <w:rFonts w:hint="eastAsia" w:ascii="Calibri" w:hAnsi="Calibri" w:eastAsia="宋体"/>
                <w:color w:val="000000"/>
                <w:kern w:val="2"/>
                <w:sz w:val="15"/>
                <w:szCs w:val="15"/>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环保设施设计单位</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Times New Roman" w:hAnsi="Times New Roman" w:eastAsia="宋体"/>
                <w:kern w:val="2"/>
                <w:sz w:val="15"/>
                <w:szCs w:val="15"/>
              </w:rPr>
              <w:t>山西太钢</w:t>
            </w:r>
            <w:r>
              <w:rPr>
                <w:rFonts w:hint="eastAsia" w:ascii="Times New Roman" w:hAnsi="Times New Roman" w:eastAsia="宋体"/>
                <w:kern w:val="2"/>
                <w:sz w:val="15"/>
                <w:szCs w:val="15"/>
              </w:rPr>
              <w:t>工程技术有限公司</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环保设施施工单位</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太原钢城企业公司建筑安装公司</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hint="eastAsia" w:ascii="Calibri" w:hAnsi="Calibri" w:eastAsia="宋体"/>
                <w:b/>
                <w:color w:val="000000"/>
                <w:kern w:val="2"/>
                <w:sz w:val="15"/>
                <w:szCs w:val="15"/>
              </w:rPr>
              <w:t>本工程排污许可证</w:t>
            </w:r>
            <w:r>
              <w:rPr>
                <w:rFonts w:ascii="Calibri" w:hAnsi="Calibri" w:eastAsia="宋体"/>
                <w:b/>
                <w:color w:val="000000"/>
                <w:kern w:val="2"/>
                <w:sz w:val="15"/>
                <w:szCs w:val="15"/>
              </w:rPr>
              <w:t>编号</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91140000701011888X001P</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验收单位</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Times New Roman" w:hAnsi="Times New Roman" w:eastAsia="宋体"/>
                <w:kern w:val="2"/>
                <w:sz w:val="15"/>
                <w:szCs w:val="15"/>
              </w:rPr>
              <w:t>山西太钢</w:t>
            </w:r>
            <w:r>
              <w:rPr>
                <w:rFonts w:hint="eastAsia" w:ascii="Times New Roman" w:hAnsi="Times New Roman" w:eastAsia="宋体"/>
                <w:kern w:val="2"/>
                <w:sz w:val="15"/>
                <w:szCs w:val="15"/>
              </w:rPr>
              <w:t>工程技术有限公司</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环保设施监测单位</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上海金艺检测技术有限公司</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验收监测</w:t>
            </w:r>
            <w:r>
              <w:rPr>
                <w:rFonts w:hint="eastAsia" w:ascii="Calibri" w:hAnsi="Calibri" w:eastAsia="宋体"/>
                <w:b/>
                <w:color w:val="000000"/>
                <w:kern w:val="2"/>
                <w:sz w:val="15"/>
                <w:szCs w:val="15"/>
              </w:rPr>
              <w:t>时工况</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子项目1：94.3-99.5%</w:t>
            </w:r>
          </w:p>
          <w:p>
            <w:pPr>
              <w:widowControl w:val="0"/>
              <w:adjustRightInd/>
              <w:snapToGrid/>
              <w:spacing w:after="0"/>
              <w:jc w:val="center"/>
              <w:rPr>
                <w:rFonts w:eastAsia="宋体"/>
              </w:rPr>
            </w:pPr>
            <w:r>
              <w:rPr>
                <w:rFonts w:hint="eastAsia" w:ascii="Calibri" w:hAnsi="Calibri" w:eastAsia="宋体"/>
                <w:color w:val="000000"/>
                <w:kern w:val="2"/>
                <w:sz w:val="15"/>
                <w:szCs w:val="15"/>
              </w:rPr>
              <w:t>子项目2：75-92%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投资总概算（万元）</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5682.99</w:t>
            </w:r>
          </w:p>
        </w:tc>
        <w:tc>
          <w:tcPr>
            <w:tcW w:w="1760"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环保投资总概算（万元）</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5682.99</w:t>
            </w:r>
          </w:p>
        </w:tc>
        <w:tc>
          <w:tcPr>
            <w:tcW w:w="1629" w:type="dxa"/>
            <w:gridSpan w:val="2"/>
            <w:tcMar>
              <w:left w:w="57" w:type="dxa"/>
              <w:right w:w="57" w:type="dxa"/>
            </w:tcMar>
            <w:vAlign w:val="center"/>
          </w:tcPr>
          <w:p>
            <w:pPr>
              <w:widowControl w:val="0"/>
              <w:tabs>
                <w:tab w:val="left" w:pos="690"/>
              </w:tabs>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所占比例（%）</w:t>
            </w:r>
          </w:p>
        </w:tc>
        <w:tc>
          <w:tcPr>
            <w:tcW w:w="1986" w:type="dxa"/>
            <w:gridSpan w:val="4"/>
            <w:tcMar>
              <w:left w:w="57" w:type="dxa"/>
              <w:right w:w="57" w:type="dxa"/>
            </w:tcMar>
            <w:vAlign w:val="center"/>
          </w:tcPr>
          <w:p>
            <w:pPr>
              <w:widowControl w:val="0"/>
              <w:tabs>
                <w:tab w:val="left" w:pos="690"/>
              </w:tabs>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实际总投资</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5592.99</w:t>
            </w:r>
          </w:p>
        </w:tc>
        <w:tc>
          <w:tcPr>
            <w:tcW w:w="1760" w:type="dxa"/>
            <w:gridSpan w:val="2"/>
            <w:tcMar>
              <w:left w:w="57" w:type="dxa"/>
              <w:right w:w="57" w:type="dxa"/>
            </w:tcMar>
            <w:vAlign w:val="center"/>
          </w:tcPr>
          <w:p>
            <w:pPr>
              <w:widowControl w:val="0"/>
              <w:adjustRightInd/>
              <w:snapToGrid/>
              <w:spacing w:after="0"/>
              <w:ind w:right="300"/>
              <w:jc w:val="center"/>
              <w:rPr>
                <w:rFonts w:ascii="Calibri" w:hAnsi="Calibri" w:eastAsia="宋体"/>
                <w:b/>
                <w:color w:val="000000"/>
                <w:kern w:val="2"/>
                <w:sz w:val="15"/>
                <w:szCs w:val="15"/>
              </w:rPr>
            </w:pPr>
            <w:r>
              <w:rPr>
                <w:rFonts w:ascii="Calibri" w:hAnsi="Calibri" w:eastAsia="宋体"/>
                <w:b/>
                <w:color w:val="000000"/>
                <w:kern w:val="2"/>
                <w:sz w:val="15"/>
                <w:szCs w:val="15"/>
              </w:rPr>
              <w:t>实际环保投资（万元）</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5592.99</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所占比例（%）</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废水治理（万元）</w:t>
            </w:r>
          </w:p>
        </w:tc>
        <w:tc>
          <w:tcPr>
            <w:tcW w:w="924" w:type="dxa"/>
            <w:tcMar>
              <w:left w:w="57" w:type="dxa"/>
              <w:right w:w="57" w:type="dxa"/>
            </w:tcMar>
            <w:vAlign w:val="center"/>
          </w:tcPr>
          <w:p>
            <w:pPr>
              <w:widowControl w:val="0"/>
              <w:adjustRightInd/>
              <w:snapToGrid/>
              <w:spacing w:after="0"/>
              <w:jc w:val="center"/>
              <w:rPr>
                <w:rFonts w:hint="default" w:ascii="Calibri" w:hAnsi="Calibri" w:eastAsia="宋体"/>
                <w:color w:val="000000"/>
                <w:kern w:val="2"/>
                <w:sz w:val="15"/>
                <w:szCs w:val="15"/>
                <w:lang w:val="en-US" w:eastAsia="zh-CN"/>
              </w:rPr>
            </w:pPr>
            <w:r>
              <w:rPr>
                <w:rFonts w:hint="eastAsia" w:ascii="Calibri" w:hAnsi="Calibri" w:eastAsia="宋体"/>
                <w:color w:val="000000"/>
                <w:kern w:val="2"/>
                <w:sz w:val="15"/>
                <w:szCs w:val="15"/>
                <w:lang w:val="en-US" w:eastAsia="zh-CN"/>
              </w:rPr>
              <w:t>5258.99</w:t>
            </w:r>
          </w:p>
        </w:tc>
        <w:tc>
          <w:tcPr>
            <w:tcW w:w="1034"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废气治理（万元）</w:t>
            </w: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color w:val="000000"/>
                <w:kern w:val="2"/>
                <w:sz w:val="15"/>
                <w:szCs w:val="15"/>
              </w:rPr>
              <w:t>-</w:t>
            </w:r>
          </w:p>
        </w:tc>
        <w:tc>
          <w:tcPr>
            <w:tcW w:w="1375" w:type="dxa"/>
            <w:gridSpan w:val="3"/>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噪声治理（万元）</w:t>
            </w:r>
          </w:p>
        </w:tc>
        <w:tc>
          <w:tcPr>
            <w:tcW w:w="457" w:type="dxa"/>
            <w:tcMar>
              <w:left w:w="57" w:type="dxa"/>
              <w:right w:w="57" w:type="dxa"/>
            </w:tcMar>
            <w:vAlign w:val="center"/>
          </w:tcPr>
          <w:p>
            <w:pPr>
              <w:widowControl w:val="0"/>
              <w:adjustRightInd/>
              <w:snapToGrid/>
              <w:spacing w:after="0"/>
              <w:jc w:val="center"/>
              <w:rPr>
                <w:rFonts w:hint="default" w:ascii="Calibri" w:hAnsi="Calibri" w:eastAsia="宋体"/>
                <w:color w:val="000000"/>
                <w:kern w:val="2"/>
                <w:sz w:val="15"/>
                <w:szCs w:val="15"/>
                <w:lang w:val="en-US" w:eastAsia="zh-CN"/>
              </w:rPr>
            </w:pPr>
            <w:r>
              <w:rPr>
                <w:rFonts w:hint="eastAsia" w:ascii="Calibri" w:hAnsi="Calibri" w:eastAsia="宋体"/>
                <w:color w:val="000000"/>
                <w:kern w:val="2"/>
                <w:sz w:val="15"/>
                <w:szCs w:val="15"/>
                <w:lang w:val="en-US" w:eastAsia="zh-CN"/>
              </w:rPr>
              <w:t>400</w:t>
            </w: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固</w:t>
            </w:r>
            <w:r>
              <w:rPr>
                <w:rFonts w:hint="eastAsia" w:ascii="Calibri" w:hAnsi="Calibri" w:eastAsia="宋体"/>
                <w:b/>
                <w:color w:val="000000"/>
                <w:kern w:val="2"/>
                <w:sz w:val="15"/>
                <w:szCs w:val="15"/>
              </w:rPr>
              <w:t>体</w:t>
            </w:r>
            <w:r>
              <w:rPr>
                <w:rFonts w:ascii="Calibri" w:hAnsi="Calibri" w:eastAsia="宋体"/>
                <w:b/>
                <w:color w:val="000000"/>
                <w:kern w:val="2"/>
                <w:sz w:val="15"/>
                <w:szCs w:val="15"/>
              </w:rPr>
              <w:t>废</w:t>
            </w:r>
            <w:r>
              <w:rPr>
                <w:rFonts w:hint="eastAsia" w:ascii="Calibri" w:hAnsi="Calibri" w:eastAsia="宋体"/>
                <w:b/>
                <w:color w:val="000000"/>
                <w:kern w:val="2"/>
                <w:sz w:val="15"/>
                <w:szCs w:val="15"/>
              </w:rPr>
              <w:t>物</w:t>
            </w:r>
            <w:r>
              <w:rPr>
                <w:rFonts w:ascii="Calibri" w:hAnsi="Calibri" w:eastAsia="宋体"/>
                <w:b/>
                <w:color w:val="000000"/>
                <w:kern w:val="2"/>
                <w:sz w:val="15"/>
                <w:szCs w:val="15"/>
              </w:rPr>
              <w:t>治理（万元）</w:t>
            </w:r>
          </w:p>
        </w:tc>
        <w:tc>
          <w:tcPr>
            <w:tcW w:w="2105" w:type="dxa"/>
            <w:tcMar>
              <w:left w:w="57" w:type="dxa"/>
              <w:right w:w="57" w:type="dxa"/>
            </w:tcMar>
            <w:vAlign w:val="center"/>
          </w:tcPr>
          <w:p>
            <w:pPr>
              <w:widowControl w:val="0"/>
              <w:adjustRightInd/>
              <w:snapToGrid/>
              <w:spacing w:after="0"/>
              <w:jc w:val="center"/>
              <w:rPr>
                <w:rFonts w:hint="eastAsia" w:ascii="Calibri" w:hAnsi="Calibri" w:eastAsia="宋体"/>
                <w:color w:val="000000"/>
                <w:kern w:val="2"/>
                <w:sz w:val="15"/>
                <w:szCs w:val="15"/>
                <w:lang w:eastAsia="zh-CN"/>
              </w:rPr>
            </w:pPr>
            <w:r>
              <w:rPr>
                <w:rFonts w:hint="eastAsia" w:ascii="Calibri" w:hAnsi="Calibri" w:eastAsia="宋体"/>
                <w:color w:val="000000"/>
                <w:kern w:val="2"/>
                <w:sz w:val="15"/>
                <w:szCs w:val="15"/>
                <w:lang w:val="en-US" w:eastAsia="zh-CN"/>
              </w:rPr>
              <w:t>4</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绿化及生态（万元）</w:t>
            </w:r>
          </w:p>
        </w:tc>
        <w:tc>
          <w:tcPr>
            <w:tcW w:w="375" w:type="dxa"/>
            <w:tcMar>
              <w:left w:w="57" w:type="dxa"/>
              <w:right w:w="57" w:type="dxa"/>
            </w:tcMar>
            <w:vAlign w:val="center"/>
          </w:tcPr>
          <w:p>
            <w:pPr>
              <w:widowControl w:val="0"/>
              <w:adjustRightInd/>
              <w:snapToGrid/>
              <w:spacing w:after="0"/>
              <w:jc w:val="center"/>
              <w:rPr>
                <w:rFonts w:hint="default" w:ascii="Calibri" w:hAnsi="Calibri" w:eastAsia="宋体"/>
                <w:color w:val="000000"/>
                <w:kern w:val="2"/>
                <w:sz w:val="15"/>
                <w:szCs w:val="15"/>
                <w:lang w:val="en-US" w:eastAsia="zh-CN"/>
              </w:rPr>
            </w:pPr>
            <w:r>
              <w:rPr>
                <w:rFonts w:hint="eastAsia" w:ascii="Calibri" w:hAnsi="Calibri" w:eastAsia="宋体"/>
                <w:color w:val="000000"/>
                <w:kern w:val="2"/>
                <w:sz w:val="15"/>
                <w:szCs w:val="15"/>
                <w:lang w:val="en-US" w:eastAsia="zh-CN"/>
              </w:rPr>
              <w:t>20</w:t>
            </w: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其</w:t>
            </w:r>
            <w:r>
              <w:rPr>
                <w:rFonts w:hint="eastAsia" w:ascii="Calibri" w:hAnsi="Calibri" w:eastAsia="宋体"/>
                <w:b/>
                <w:color w:val="000000"/>
                <w:kern w:val="2"/>
                <w:sz w:val="15"/>
                <w:szCs w:val="15"/>
              </w:rPr>
              <w:t>他</w:t>
            </w:r>
            <w:r>
              <w:rPr>
                <w:rFonts w:ascii="Calibri" w:hAnsi="Calibri" w:eastAsia="宋体"/>
                <w:b/>
                <w:color w:val="000000"/>
                <w:kern w:val="2"/>
                <w:sz w:val="15"/>
                <w:szCs w:val="15"/>
              </w:rPr>
              <w:t>（万元）</w:t>
            </w: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2" w:type="dxa"/>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93" w:type="dxa"/>
            <w:gridSpan w:val="3"/>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新增废水处理设施能力</w:t>
            </w:r>
          </w:p>
        </w:tc>
        <w:tc>
          <w:tcPr>
            <w:tcW w:w="4855" w:type="dxa"/>
            <w:gridSpan w:val="7"/>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760"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新增废气处理设施能力</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年平均工作时</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8</w:t>
            </w:r>
            <w:r>
              <w:rPr>
                <w:rFonts w:ascii="Calibri" w:hAnsi="Calibri" w:eastAsia="宋体"/>
                <w:color w:val="000000"/>
                <w:kern w:val="2"/>
                <w:sz w:val="15"/>
                <w:szCs w:val="15"/>
              </w:rPr>
              <w:t>760h</w:t>
            </w:r>
            <w:r>
              <w:rPr>
                <w:rFonts w:hint="eastAsia" w:ascii="Calibri" w:hAnsi="Calibri" w:eastAsia="宋体"/>
                <w:color w:val="000000"/>
                <w:kern w:val="2"/>
                <w:sz w:val="15"/>
                <w:szCs w:val="15"/>
              </w:rPr>
              <w:t>（3</w:t>
            </w:r>
            <w:r>
              <w:rPr>
                <w:rFonts w:ascii="Calibri" w:hAnsi="Calibri" w:eastAsia="宋体"/>
                <w:color w:val="000000"/>
                <w:kern w:val="2"/>
                <w:sz w:val="15"/>
                <w:szCs w:val="15"/>
              </w:rPr>
              <w:t>65d</w:t>
            </w:r>
            <w:r>
              <w:rPr>
                <w:rFonts w:hint="eastAsia" w:ascii="Calibri" w:hAnsi="Calibri" w:eastAsia="宋体"/>
                <w:color w:val="000000"/>
                <w:kern w:val="2"/>
                <w:sz w:val="15"/>
                <w:szCs w:val="15"/>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85" w:type="dxa"/>
            <w:gridSpan w:val="4"/>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运营单位</w:t>
            </w:r>
          </w:p>
        </w:tc>
        <w:tc>
          <w:tcPr>
            <w:tcW w:w="3924"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山西太钢不锈钢股份有限公司</w:t>
            </w:r>
          </w:p>
        </w:tc>
        <w:tc>
          <w:tcPr>
            <w:tcW w:w="2691" w:type="dxa"/>
            <w:gridSpan w:val="5"/>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运营单位</w:t>
            </w:r>
            <w:r>
              <w:rPr>
                <w:rFonts w:hint="eastAsia" w:ascii="Calibri" w:hAnsi="Calibri" w:eastAsia="宋体"/>
                <w:b/>
                <w:color w:val="000000"/>
                <w:kern w:val="2"/>
                <w:sz w:val="15"/>
                <w:szCs w:val="15"/>
              </w:rPr>
              <w:t>社会统一信用代码（或组织机构代码）</w:t>
            </w: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9</w:t>
            </w:r>
            <w:r>
              <w:rPr>
                <w:rFonts w:ascii="Calibri" w:hAnsi="Calibri" w:eastAsia="宋体"/>
                <w:color w:val="000000"/>
                <w:kern w:val="2"/>
                <w:sz w:val="15"/>
                <w:szCs w:val="15"/>
              </w:rPr>
              <w:t>1140000110114391W</w:t>
            </w:r>
          </w:p>
        </w:tc>
        <w:tc>
          <w:tcPr>
            <w:tcW w:w="162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验收时间</w:t>
            </w:r>
          </w:p>
        </w:tc>
        <w:tc>
          <w:tcPr>
            <w:tcW w:w="1986" w:type="dxa"/>
            <w:gridSpan w:val="4"/>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hint="eastAsia" w:ascii="Calibri" w:hAnsi="Calibri" w:eastAsia="宋体"/>
                <w:color w:val="000000"/>
                <w:kern w:val="2"/>
                <w:sz w:val="15"/>
                <w:szCs w:val="15"/>
              </w:rPr>
              <w:t>2022年6月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restart"/>
            <w:tcMar>
              <w:left w:w="57" w:type="dxa"/>
              <w:right w:w="57" w:type="dxa"/>
            </w:tcMar>
            <w:vAlign w:val="center"/>
          </w:tcPr>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污染</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物排</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放达</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标与</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总量</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控制（工</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业建</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设项</w:t>
            </w:r>
          </w:p>
          <w:p>
            <w:pPr>
              <w:widowControl w:val="0"/>
              <w:adjustRightInd/>
              <w:snapToGrid/>
              <w:spacing w:after="0"/>
              <w:jc w:val="center"/>
              <w:rPr>
                <w:rFonts w:ascii="Calibri" w:hAnsi="Calibri" w:eastAsia="黑体"/>
                <w:b/>
                <w:color w:val="000000"/>
                <w:spacing w:val="20"/>
                <w:kern w:val="2"/>
                <w:sz w:val="15"/>
                <w:szCs w:val="15"/>
              </w:rPr>
            </w:pPr>
            <w:r>
              <w:rPr>
                <w:rFonts w:ascii="Calibri" w:hAnsi="Calibri" w:eastAsia="黑体"/>
                <w:b/>
                <w:color w:val="000000"/>
                <w:spacing w:val="20"/>
                <w:kern w:val="2"/>
                <w:sz w:val="15"/>
                <w:szCs w:val="15"/>
              </w:rPr>
              <w:t>目详填）</w:t>
            </w: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污染物</w:t>
            </w:r>
          </w:p>
        </w:tc>
        <w:tc>
          <w:tcPr>
            <w:tcW w:w="924"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原有排</w:t>
            </w:r>
          </w:p>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放量(1)</w:t>
            </w:r>
          </w:p>
        </w:tc>
        <w:tc>
          <w:tcPr>
            <w:tcW w:w="1034"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本期工程实际排放浓度(2)</w:t>
            </w:r>
          </w:p>
        </w:tc>
        <w:tc>
          <w:tcPr>
            <w:tcW w:w="1065"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本期工程允许排放浓度(3)</w:t>
            </w: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本期工程产生量(4)</w:t>
            </w: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本期工程自身削减量(5)</w:t>
            </w:r>
          </w:p>
        </w:tc>
        <w:tc>
          <w:tcPr>
            <w:tcW w:w="1121"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本期工程实际排放量(6)</w:t>
            </w:r>
          </w:p>
        </w:tc>
        <w:tc>
          <w:tcPr>
            <w:tcW w:w="639"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本期工程核定排放总量(7)</w:t>
            </w:r>
          </w:p>
        </w:tc>
        <w:tc>
          <w:tcPr>
            <w:tcW w:w="2105"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本期工程“以新带老”削减量(8)</w:t>
            </w:r>
          </w:p>
        </w:tc>
        <w:tc>
          <w:tcPr>
            <w:tcW w:w="740"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全厂实际排放总量(9)</w:t>
            </w: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全厂核定排放总量(10)</w:t>
            </w: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区域平衡替代削减量(11)</w:t>
            </w:r>
          </w:p>
        </w:tc>
        <w:tc>
          <w:tcPr>
            <w:tcW w:w="786"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废水</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化学需氧量</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氨氮</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石油类</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工业粉尘</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highlight w:val="yellow"/>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r>
              <w:rPr>
                <w:rFonts w:ascii="Calibri" w:hAnsi="Calibri" w:eastAsia="宋体"/>
                <w:b/>
                <w:color w:val="000000"/>
                <w:kern w:val="2"/>
                <w:sz w:val="15"/>
                <w:szCs w:val="15"/>
              </w:rPr>
              <w:t>氮氧化物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textAlignment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textAlignment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641" w:type="dxa"/>
            <w:gridSpan w:val="2"/>
            <w:tcMar>
              <w:left w:w="57" w:type="dxa"/>
              <w:right w:w="57" w:type="dxa"/>
            </w:tcMar>
            <w:vAlign w:val="center"/>
          </w:tcPr>
          <w:p>
            <w:pPr>
              <w:widowControl w:val="0"/>
              <w:adjustRightInd/>
              <w:snapToGrid/>
              <w:spacing w:after="0"/>
              <w:jc w:val="center"/>
              <w:rPr>
                <w:rFonts w:ascii="Calibri" w:hAnsi="Calibri" w:eastAsia="黑体"/>
                <w:b/>
                <w:color w:val="000000"/>
                <w:kern w:val="2"/>
                <w:sz w:val="15"/>
                <w:szCs w:val="15"/>
              </w:rPr>
            </w:pPr>
            <w:r>
              <w:rPr>
                <w:rFonts w:ascii="Calibri" w:hAnsi="Calibri" w:eastAsia="宋体"/>
                <w:b/>
                <w:color w:val="000000"/>
                <w:kern w:val="2"/>
                <w:sz w:val="15"/>
                <w:szCs w:val="15"/>
              </w:rPr>
              <w:t>工业固体废物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05" w:type="dxa"/>
            <w:vMerge w:val="restart"/>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r>
              <w:rPr>
                <w:rFonts w:ascii="Calibri" w:hAnsi="Calibri" w:eastAsia="宋体"/>
                <w:b/>
                <w:color w:val="000000"/>
                <w:kern w:val="2"/>
                <w:sz w:val="15"/>
                <w:szCs w:val="15"/>
              </w:rPr>
              <w:t>与项目有关的其</w:t>
            </w:r>
            <w:r>
              <w:rPr>
                <w:rFonts w:hint="eastAsia" w:ascii="Calibri" w:hAnsi="Calibri" w:eastAsia="宋体"/>
                <w:b/>
                <w:color w:val="000000"/>
                <w:kern w:val="2"/>
                <w:sz w:val="15"/>
                <w:szCs w:val="15"/>
              </w:rPr>
              <w:t>他</w:t>
            </w:r>
            <w:r>
              <w:rPr>
                <w:rFonts w:ascii="Calibri" w:hAnsi="Calibri" w:eastAsia="宋体"/>
                <w:b/>
                <w:color w:val="000000"/>
                <w:kern w:val="2"/>
                <w:sz w:val="15"/>
                <w:szCs w:val="15"/>
              </w:rPr>
              <w:t>特征污染物</w:t>
            </w:r>
          </w:p>
        </w:tc>
        <w:tc>
          <w:tcPr>
            <w:tcW w:w="636" w:type="dxa"/>
            <w:tcMar>
              <w:left w:w="57" w:type="dxa"/>
              <w:right w:w="57" w:type="dxa"/>
            </w:tcMar>
            <w:vAlign w:val="center"/>
          </w:tcPr>
          <w:p>
            <w:pPr>
              <w:widowControl w:val="0"/>
              <w:adjustRightInd/>
              <w:snapToGrid/>
              <w:spacing w:after="0"/>
              <w:jc w:val="center"/>
              <w:rPr>
                <w:rFonts w:ascii="Calibri" w:hAnsi="Calibri" w:eastAsia="黑体"/>
                <w:b/>
                <w:color w:val="000000"/>
                <w:kern w:val="2"/>
                <w:sz w:val="15"/>
                <w:szCs w:val="15"/>
              </w:rPr>
            </w:pPr>
            <w:r>
              <w:rPr>
                <w:rFonts w:hint="eastAsia" w:ascii="Calibri" w:hAnsi="Calibri" w:eastAsia="宋体"/>
                <w:b/>
                <w:color w:val="000000"/>
                <w:kern w:val="2"/>
                <w:sz w:val="15"/>
                <w:szCs w:val="15"/>
              </w:rPr>
              <w:t>悬浮物</w:t>
            </w: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themeColor="text1"/>
                <w:kern w:val="2"/>
                <w:sz w:val="15"/>
                <w:szCs w:val="15"/>
                <w14:textFill>
                  <w14:solidFill>
                    <w14:schemeClr w14:val="tx1"/>
                  </w14:solidFill>
                </w14:textFill>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themeColor="text1"/>
                <w:kern w:val="2"/>
                <w:sz w:val="15"/>
                <w:szCs w:val="15"/>
                <w14:textFill>
                  <w14:solidFill>
                    <w14:schemeClr w14:val="tx1"/>
                  </w14:solidFill>
                </w14:textFill>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themeColor="text1"/>
                <w:kern w:val="2"/>
                <w:sz w:val="15"/>
                <w:szCs w:val="15"/>
                <w14:textFill>
                  <w14:solidFill>
                    <w14:schemeClr w14:val="tx1"/>
                  </w14:solidFill>
                </w14:textFill>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themeColor="text1"/>
                <w:kern w:val="2"/>
                <w:sz w:val="15"/>
                <w:szCs w:val="15"/>
                <w:highlight w:val="yellow"/>
                <w14:textFill>
                  <w14:solidFill>
                    <w14:schemeClr w14:val="tx1"/>
                  </w14:solidFill>
                </w14:textFill>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themeColor="text1"/>
                <w:kern w:val="2"/>
                <w:sz w:val="15"/>
                <w:szCs w:val="15"/>
                <w14:textFill>
                  <w14:solidFill>
                    <w14:schemeClr w14:val="tx1"/>
                  </w14:solidFill>
                </w14:textFill>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themeColor="text1"/>
                <w:kern w:val="2"/>
                <w:sz w:val="15"/>
                <w:szCs w:val="15"/>
                <w14:textFill>
                  <w14:solidFill>
                    <w14:schemeClr w14:val="tx1"/>
                  </w14:solidFill>
                </w14:textFill>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FF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05" w:type="dxa"/>
            <w:vMerge w:val="continue"/>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p>
        </w:tc>
        <w:tc>
          <w:tcPr>
            <w:tcW w:w="636" w:type="dxa"/>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44" w:type="dxa"/>
            <w:gridSpan w:val="2"/>
            <w:vMerge w:val="continue"/>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05" w:type="dxa"/>
            <w:vMerge w:val="continue"/>
            <w:tcMar>
              <w:left w:w="57" w:type="dxa"/>
              <w:right w:w="57" w:type="dxa"/>
            </w:tcMar>
            <w:vAlign w:val="center"/>
          </w:tcPr>
          <w:p>
            <w:pPr>
              <w:widowControl w:val="0"/>
              <w:adjustRightInd/>
              <w:snapToGrid/>
              <w:spacing w:after="0"/>
              <w:jc w:val="center"/>
              <w:rPr>
                <w:rFonts w:ascii="Calibri" w:hAnsi="Calibri" w:eastAsia="宋体"/>
                <w:b/>
                <w:color w:val="000000"/>
                <w:kern w:val="2"/>
                <w:sz w:val="15"/>
                <w:szCs w:val="15"/>
              </w:rPr>
            </w:pPr>
          </w:p>
        </w:tc>
        <w:tc>
          <w:tcPr>
            <w:tcW w:w="63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34"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06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09"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923"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121"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639"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2105"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40"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1264"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825" w:type="dxa"/>
            <w:gridSpan w:val="2"/>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c>
          <w:tcPr>
            <w:tcW w:w="786" w:type="dxa"/>
            <w:tcMar>
              <w:left w:w="57" w:type="dxa"/>
              <w:right w:w="57" w:type="dxa"/>
            </w:tcMar>
            <w:vAlign w:val="center"/>
          </w:tcPr>
          <w:p>
            <w:pPr>
              <w:widowControl w:val="0"/>
              <w:adjustRightInd/>
              <w:snapToGrid/>
              <w:spacing w:after="0"/>
              <w:jc w:val="center"/>
              <w:rPr>
                <w:rFonts w:ascii="Calibri" w:hAnsi="Calibri" w:eastAsia="宋体"/>
                <w:color w:val="000000"/>
                <w:kern w:val="2"/>
                <w:sz w:val="15"/>
                <w:szCs w:val="15"/>
              </w:rPr>
            </w:pPr>
          </w:p>
        </w:tc>
      </w:tr>
      <w:bookmarkEnd w:id="12"/>
    </w:tbl>
    <w:p>
      <w:pPr>
        <w:widowControl w:val="0"/>
        <w:adjustRightInd/>
        <w:snapToGrid/>
        <w:spacing w:after="0"/>
        <w:jc w:val="both"/>
        <w:rPr>
          <w:rFonts w:ascii="Calibri" w:hAnsi="Calibri" w:eastAsia="宋体"/>
          <w:color w:val="000000"/>
          <w:kern w:val="2"/>
          <w:sz w:val="15"/>
          <w:szCs w:val="15"/>
        </w:rPr>
      </w:pPr>
      <w:r>
        <w:rPr>
          <w:rFonts w:hint="eastAsia" w:ascii="宋体" w:hAnsi="宋体" w:eastAsia="宋体" w:cs="宋体"/>
          <w:b/>
          <w:color w:val="000000"/>
          <w:kern w:val="2"/>
          <w:sz w:val="15"/>
          <w:szCs w:val="15"/>
        </w:rPr>
        <w:t>注</w:t>
      </w:r>
      <w:r>
        <w:rPr>
          <w:rFonts w:hint="eastAsia" w:ascii="宋体" w:hAnsi="宋体" w:eastAsia="宋体" w:cs="宋体"/>
          <w:color w:val="000000"/>
          <w:kern w:val="2"/>
          <w:sz w:val="15"/>
          <w:szCs w:val="15"/>
        </w:rPr>
        <w:t>：1、</w:t>
      </w:r>
      <w:r>
        <w:rPr>
          <w:rFonts w:hint="eastAsia" w:ascii="宋体" w:hAnsi="宋体" w:eastAsia="宋体" w:cs="宋体"/>
          <w:color w:val="000000"/>
          <w:spacing w:val="-4"/>
          <w:kern w:val="2"/>
          <w:sz w:val="15"/>
          <w:szCs w:val="15"/>
        </w:rPr>
        <w:t>排放增减量：（+）表示增加，（-）表示减少。2、(12)=(6)-(8)-(11)，（9）= (4)-(5)-(8)- (11) +（1）。3、计量单位：废水排放量——万吨/年；废气排放量——万标立方米/年；工业固体废物排放</w:t>
      </w:r>
      <w:r>
        <w:rPr>
          <w:rFonts w:hint="eastAsia" w:ascii="宋体" w:hAnsi="宋体" w:eastAsia="宋体" w:cs="宋体"/>
          <w:color w:val="000000"/>
          <w:kern w:val="2"/>
          <w:sz w:val="15"/>
          <w:szCs w:val="15"/>
        </w:rPr>
        <w:t>量——万吨/年；水污染物排放浓度——毫克/升</w:t>
      </w:r>
    </w:p>
    <w:p>
      <w:pPr>
        <w:tabs>
          <w:tab w:val="left" w:pos="270"/>
        </w:tabs>
        <w:rPr>
          <w:rFonts w:ascii="Calibri" w:hAnsi="Calibri" w:eastAsia="宋体"/>
          <w:sz w:val="15"/>
          <w:szCs w:val="15"/>
        </w:rPr>
        <w:sectPr>
          <w:footerReference r:id="rId9" w:type="default"/>
          <w:footerReference r:id="rId10" w:type="even"/>
          <w:pgSz w:w="16840" w:h="11907" w:orient="landscape"/>
          <w:pgMar w:top="1531" w:right="1304" w:bottom="1531" w:left="1304" w:header="284" w:footer="851" w:gutter="0"/>
          <w:cols w:space="720" w:num="1"/>
          <w:docGrid w:linePitch="285" w:charSpace="0"/>
        </w:sectPr>
      </w:pPr>
    </w:p>
    <w:p>
      <w:pPr>
        <w:pStyle w:val="64"/>
        <w:spacing w:before="0" w:beforeAutospacing="0" w:after="0" w:afterAutospacing="0" w:line="520" w:lineRule="exact"/>
        <w:jc w:val="both"/>
        <w:outlineLvl w:val="0"/>
        <w:rPr>
          <w:sz w:val="28"/>
          <w:szCs w:val="28"/>
        </w:rPr>
      </w:pPr>
      <w:r>
        <w:rPr>
          <w:rFonts w:hint="eastAsia"/>
          <w:sz w:val="28"/>
          <w:szCs w:val="28"/>
        </w:rPr>
        <w:t>附图、附件</w:t>
      </w:r>
    </w:p>
    <w:p>
      <w:pPr>
        <w:pStyle w:val="64"/>
        <w:spacing w:before="0" w:beforeAutospacing="0" w:after="0" w:afterAutospacing="0" w:line="520" w:lineRule="exact"/>
        <w:jc w:val="both"/>
        <w:outlineLvl w:val="0"/>
        <w:rPr>
          <w:sz w:val="28"/>
          <w:szCs w:val="28"/>
        </w:rPr>
      </w:pPr>
      <w:r>
        <w:rPr>
          <w:rFonts w:hint="eastAsia"/>
          <w:sz w:val="28"/>
          <w:szCs w:val="28"/>
        </w:rPr>
        <w:t>附图：</w:t>
      </w:r>
    </w:p>
    <w:p>
      <w:pPr>
        <w:pStyle w:val="64"/>
        <w:spacing w:before="0" w:beforeAutospacing="0" w:after="0" w:afterAutospacing="0" w:line="520" w:lineRule="exact"/>
        <w:ind w:firstLine="425" w:firstLineChars="152"/>
        <w:jc w:val="both"/>
        <w:outlineLvl w:val="0"/>
        <w:rPr>
          <w:sz w:val="28"/>
          <w:szCs w:val="28"/>
        </w:rPr>
      </w:pPr>
      <w:r>
        <w:rPr>
          <w:rFonts w:hint="eastAsia"/>
          <w:sz w:val="28"/>
          <w:szCs w:val="28"/>
        </w:rPr>
        <w:t>附图1项目地理位置图</w:t>
      </w:r>
    </w:p>
    <w:p>
      <w:pPr>
        <w:pStyle w:val="64"/>
        <w:spacing w:before="0" w:beforeAutospacing="0" w:after="0" w:afterAutospacing="0" w:line="520" w:lineRule="exact"/>
        <w:ind w:firstLine="425" w:firstLineChars="152"/>
        <w:jc w:val="both"/>
        <w:outlineLvl w:val="0"/>
        <w:rPr>
          <w:sz w:val="28"/>
          <w:szCs w:val="28"/>
        </w:rPr>
      </w:pPr>
      <w:r>
        <w:rPr>
          <w:rFonts w:hint="eastAsia"/>
          <w:sz w:val="28"/>
          <w:szCs w:val="28"/>
        </w:rPr>
        <w:t>附图2</w:t>
      </w:r>
      <w:r>
        <w:rPr>
          <w:sz w:val="28"/>
          <w:szCs w:val="28"/>
        </w:rPr>
        <w:t xml:space="preserve"> </w:t>
      </w:r>
      <w:r>
        <w:rPr>
          <w:rFonts w:hint="eastAsia"/>
          <w:sz w:val="28"/>
          <w:szCs w:val="28"/>
        </w:rPr>
        <w:t>厂区总平面位置图</w:t>
      </w:r>
    </w:p>
    <w:p>
      <w:pPr>
        <w:pStyle w:val="64"/>
        <w:spacing w:before="0" w:beforeAutospacing="0" w:after="0" w:afterAutospacing="0" w:line="520" w:lineRule="exact"/>
        <w:ind w:firstLine="425" w:firstLineChars="152"/>
        <w:jc w:val="both"/>
        <w:outlineLvl w:val="0"/>
        <w:rPr>
          <w:sz w:val="28"/>
          <w:szCs w:val="28"/>
        </w:rPr>
      </w:pPr>
      <w:r>
        <w:rPr>
          <w:rFonts w:hint="eastAsia"/>
          <w:sz w:val="28"/>
          <w:szCs w:val="28"/>
        </w:rPr>
        <w:t>附图3</w:t>
      </w:r>
      <w:r>
        <w:rPr>
          <w:sz w:val="28"/>
          <w:szCs w:val="28"/>
        </w:rPr>
        <w:t xml:space="preserve"> </w:t>
      </w:r>
      <w:r>
        <w:rPr>
          <w:rFonts w:hint="eastAsia"/>
          <w:sz w:val="28"/>
          <w:szCs w:val="28"/>
        </w:rPr>
        <w:t>项目总平面布置图</w:t>
      </w:r>
    </w:p>
    <w:p>
      <w:pPr>
        <w:pStyle w:val="64"/>
        <w:spacing w:before="0" w:beforeAutospacing="0" w:after="0" w:afterAutospacing="0" w:line="520" w:lineRule="exact"/>
        <w:jc w:val="both"/>
        <w:outlineLvl w:val="0"/>
        <w:rPr>
          <w:sz w:val="28"/>
          <w:szCs w:val="28"/>
        </w:rPr>
      </w:pPr>
      <w:r>
        <w:rPr>
          <w:rFonts w:hint="eastAsia"/>
          <w:sz w:val="28"/>
          <w:szCs w:val="28"/>
        </w:rPr>
        <w:t>附件：</w:t>
      </w:r>
    </w:p>
    <w:p>
      <w:pPr>
        <w:pStyle w:val="64"/>
        <w:spacing w:before="0" w:beforeAutospacing="0" w:after="0" w:afterAutospacing="0" w:line="520" w:lineRule="exact"/>
        <w:ind w:firstLine="425" w:firstLineChars="152"/>
        <w:jc w:val="both"/>
        <w:outlineLvl w:val="0"/>
        <w:rPr>
          <w:sz w:val="28"/>
          <w:szCs w:val="28"/>
        </w:rPr>
      </w:pPr>
      <w:bookmarkStart w:id="31" w:name="_Hlk96094455"/>
      <w:r>
        <w:rPr>
          <w:rFonts w:hint="eastAsia"/>
          <w:sz w:val="28"/>
          <w:szCs w:val="28"/>
        </w:rPr>
        <w:t>附件</w:t>
      </w:r>
      <w:r>
        <w:rPr>
          <w:sz w:val="28"/>
          <w:szCs w:val="28"/>
        </w:rPr>
        <w:t xml:space="preserve">1 </w:t>
      </w:r>
      <w:r>
        <w:rPr>
          <w:rFonts w:hint="eastAsia"/>
          <w:sz w:val="28"/>
          <w:szCs w:val="28"/>
        </w:rPr>
        <w:t>工程项目任务单</w:t>
      </w:r>
    </w:p>
    <w:bookmarkEnd w:id="31"/>
    <w:p>
      <w:pPr>
        <w:pStyle w:val="64"/>
        <w:spacing w:before="0" w:beforeAutospacing="0" w:after="0" w:afterAutospacing="0" w:line="520" w:lineRule="exact"/>
        <w:ind w:firstLine="425" w:firstLineChars="152"/>
        <w:jc w:val="both"/>
        <w:outlineLvl w:val="0"/>
        <w:rPr>
          <w:sz w:val="28"/>
          <w:szCs w:val="28"/>
        </w:rPr>
      </w:pPr>
      <w:r>
        <w:rPr>
          <w:rFonts w:hint="eastAsia"/>
          <w:sz w:val="28"/>
          <w:szCs w:val="28"/>
        </w:rPr>
        <w:t>附件2</w:t>
      </w:r>
      <w:r>
        <w:rPr>
          <w:sz w:val="28"/>
          <w:szCs w:val="28"/>
        </w:rPr>
        <w:t xml:space="preserve"> </w:t>
      </w:r>
      <w:r>
        <w:rPr>
          <w:rFonts w:hint="eastAsia"/>
          <w:sz w:val="28"/>
          <w:szCs w:val="28"/>
        </w:rPr>
        <w:t>环境影响评价批复</w:t>
      </w:r>
    </w:p>
    <w:p>
      <w:pPr>
        <w:pStyle w:val="64"/>
        <w:spacing w:before="0" w:beforeAutospacing="0" w:after="0" w:afterAutospacing="0" w:line="520" w:lineRule="exact"/>
        <w:ind w:firstLine="425" w:firstLineChars="152"/>
        <w:jc w:val="both"/>
        <w:outlineLvl w:val="0"/>
        <w:rPr>
          <w:sz w:val="28"/>
          <w:szCs w:val="28"/>
        </w:rPr>
      </w:pPr>
      <w:r>
        <w:rPr>
          <w:rFonts w:hint="eastAsia"/>
          <w:sz w:val="28"/>
          <w:szCs w:val="28"/>
        </w:rPr>
        <w:t>附件3</w:t>
      </w:r>
      <w:r>
        <w:rPr>
          <w:sz w:val="28"/>
          <w:szCs w:val="28"/>
        </w:rPr>
        <w:t xml:space="preserve"> </w:t>
      </w:r>
      <w:r>
        <w:rPr>
          <w:rFonts w:hint="eastAsia"/>
          <w:sz w:val="28"/>
          <w:szCs w:val="28"/>
        </w:rPr>
        <w:t>验收监测报告</w:t>
      </w:r>
    </w:p>
    <w:p>
      <w:pPr>
        <w:pStyle w:val="64"/>
        <w:spacing w:before="0" w:beforeAutospacing="0" w:after="0" w:afterAutospacing="0" w:line="520" w:lineRule="exact"/>
        <w:ind w:firstLine="425" w:firstLineChars="152"/>
        <w:jc w:val="both"/>
        <w:outlineLvl w:val="0"/>
        <w:rPr>
          <w:sz w:val="28"/>
          <w:szCs w:val="28"/>
        </w:rPr>
      </w:pPr>
      <w:r>
        <w:rPr>
          <w:rFonts w:hint="eastAsia"/>
          <w:sz w:val="28"/>
          <w:szCs w:val="28"/>
        </w:rPr>
        <w:t>附件4</w:t>
      </w:r>
      <w:r>
        <w:rPr>
          <w:sz w:val="28"/>
          <w:szCs w:val="28"/>
        </w:rPr>
        <w:t xml:space="preserve"> </w:t>
      </w:r>
      <w:r>
        <w:rPr>
          <w:rFonts w:hint="eastAsia"/>
          <w:sz w:val="28"/>
          <w:szCs w:val="28"/>
        </w:rPr>
        <w:t>排污许可证</w:t>
      </w:r>
    </w:p>
    <w:p>
      <w:pPr>
        <w:pStyle w:val="64"/>
        <w:spacing w:before="0" w:beforeAutospacing="0" w:after="0" w:afterAutospacing="0" w:line="520" w:lineRule="exact"/>
        <w:ind w:firstLine="425" w:firstLineChars="152"/>
        <w:jc w:val="both"/>
        <w:outlineLvl w:val="0"/>
        <w:rPr>
          <w:rFonts w:hint="default" w:eastAsia="宋体"/>
          <w:sz w:val="28"/>
          <w:szCs w:val="28"/>
          <w:lang w:val="en-US" w:eastAsia="zh-CN"/>
        </w:rPr>
      </w:pPr>
      <w:r>
        <w:rPr>
          <w:rFonts w:hint="eastAsia"/>
          <w:sz w:val="28"/>
          <w:szCs w:val="28"/>
          <w:lang w:eastAsia="zh-CN"/>
        </w:rPr>
        <w:t>附件</w:t>
      </w:r>
      <w:r>
        <w:rPr>
          <w:rFonts w:hint="eastAsia"/>
          <w:sz w:val="28"/>
          <w:szCs w:val="28"/>
          <w:lang w:val="en-US" w:eastAsia="zh-CN"/>
        </w:rPr>
        <w:t>5 固废处置单位资质及合同</w:t>
      </w: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7" w:firstLineChars="152"/>
        <w:jc w:val="both"/>
        <w:outlineLvl w:val="0"/>
        <w:rPr>
          <w:sz w:val="28"/>
          <w:szCs w:val="28"/>
        </w:rPr>
      </w:pPr>
      <w:r>
        <w:rPr>
          <w:rFonts w:hint="eastAsia"/>
          <w:b/>
          <w:bCs/>
          <w:sz w:val="28"/>
          <w:szCs w:val="28"/>
        </w:rPr>
        <w:t>附图1  本项目地理位置图</w:t>
      </w:r>
      <w:r>
        <mc:AlternateContent>
          <mc:Choice Requires="wps">
            <w:drawing>
              <wp:anchor distT="0" distB="0" distL="114300" distR="114300" simplePos="0" relativeHeight="251675648" behindDoc="0" locked="0" layoutInCell="1" allowOverlap="1">
                <wp:simplePos x="0" y="0"/>
                <wp:positionH relativeFrom="column">
                  <wp:posOffset>3663950</wp:posOffset>
                </wp:positionH>
                <wp:positionV relativeFrom="paragraph">
                  <wp:posOffset>-5767070</wp:posOffset>
                </wp:positionV>
                <wp:extent cx="90805" cy="90805"/>
                <wp:effectExtent l="4445" t="4445" r="11430" b="11430"/>
                <wp:wrapNone/>
                <wp:docPr id="21" name="椭圆 21"/>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FF00"/>
                        </a:solidFill>
                        <a:ln w="9525">
                          <a:solidFill>
                            <a:srgbClr val="000000"/>
                          </a:solidFill>
                          <a:round/>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288.5pt;margin-top:-454.1pt;height:7.15pt;width:7.15pt;z-index:251675648;mso-width-relative:page;mso-height-relative:page;" fillcolor="#FFFF00" filled="t" stroked="t" coordsize="21600,21600" o:gfxdata="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YrLmdwAAAANAQAADwAAAAAAAAABACAAAAAiAAAAZHJzL2Rvd25yZXYu&#10;eG1sUEsBAhQAFAAAAAgAh07iQLxJcpcwAgAAbwQAAA4AAAAAAAAAAQAgAAAAKwEAAGRycy9lMm9E&#10;b2MueG1sUEsFBgAAAAAGAAYAWQEAAM0FAAAAAA==&#10;">
                <v:fill on="t" focussize="0,0"/>
                <v:stroke color="#000000" joinstyle="round"/>
                <v:imagedata o:title=""/>
                <o:lock v:ext="edit" aspectratio="f"/>
                <v:textbox>
                  <w:txbxContent>
                    <w:p>
                      <w:pPr>
                        <w:jc w:val="center"/>
                      </w:pPr>
                    </w:p>
                  </w:txbxContent>
                </v:textbox>
              </v:shape>
            </w:pict>
          </mc:Fallback>
        </mc:AlternateContent>
      </w:r>
      <w:r>
        <w:drawing>
          <wp:anchor distT="0" distB="0" distL="114300" distR="114300" simplePos="0" relativeHeight="251676672" behindDoc="0" locked="0" layoutInCell="1" allowOverlap="1">
            <wp:simplePos x="0" y="0"/>
            <wp:positionH relativeFrom="column">
              <wp:posOffset>4775200</wp:posOffset>
            </wp:positionH>
            <wp:positionV relativeFrom="paragraph">
              <wp:posOffset>-7665720</wp:posOffset>
            </wp:positionV>
            <wp:extent cx="1116965" cy="1278255"/>
            <wp:effectExtent l="12700" t="12700" r="13335" b="19685"/>
            <wp:wrapNone/>
            <wp:docPr id="49" name="图片 4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
                    <pic:cNvPicPr>
                      <a:picLocks noChangeAspect="1" noChangeArrowheads="1"/>
                    </pic:cNvPicPr>
                  </pic:nvPicPr>
                  <pic:blipFill>
                    <a:blip r:embed="rId43" cstate="print">
                      <a:extLst>
                        <a:ext uri="{28A0092B-C50C-407E-A947-70E740481C1C}">
                          <a14:useLocalDpi xmlns:a14="http://schemas.microsoft.com/office/drawing/2010/main" val="0"/>
                        </a:ext>
                      </a:extLst>
                    </a:blip>
                    <a:srcRect l="3648" t="2415" r="7370" b="3133"/>
                    <a:stretch>
                      <a:fillRect/>
                    </a:stretch>
                  </pic:blipFill>
                  <pic:spPr>
                    <a:xfrm>
                      <a:off x="0" y="0"/>
                      <a:ext cx="1116965" cy="1278255"/>
                    </a:xfrm>
                    <a:prstGeom prst="rect">
                      <a:avLst/>
                    </a:prstGeom>
                    <a:noFill/>
                    <a:ln w="12700">
                      <a:solidFill>
                        <a:srgbClr val="000000"/>
                      </a:solidFill>
                      <a:miter lim="800000"/>
                      <a:headEnd/>
                      <a:tailEnd/>
                    </a:ln>
                  </pic:spPr>
                </pic:pic>
              </a:graphicData>
            </a:graphic>
          </wp:anchor>
        </w:drawing>
      </w:r>
    </w:p>
    <w:p>
      <w:pPr>
        <w:pStyle w:val="64"/>
        <w:spacing w:before="0" w:beforeAutospacing="0" w:after="0" w:afterAutospacing="0" w:line="520" w:lineRule="exact"/>
        <w:ind w:firstLine="364" w:firstLineChars="152"/>
        <w:jc w:val="both"/>
        <w:outlineLvl w:val="0"/>
        <w:rPr>
          <w:sz w:val="28"/>
          <w:szCs w:val="28"/>
        </w:rPr>
      </w:pPr>
      <w:r>
        <w:drawing>
          <wp:anchor distT="0" distB="0" distL="114300" distR="114300" simplePos="0" relativeHeight="251678720" behindDoc="0" locked="0" layoutInCell="1" allowOverlap="1">
            <wp:simplePos x="0" y="0"/>
            <wp:positionH relativeFrom="column">
              <wp:posOffset>4361815</wp:posOffset>
            </wp:positionH>
            <wp:positionV relativeFrom="paragraph">
              <wp:posOffset>243205</wp:posOffset>
            </wp:positionV>
            <wp:extent cx="1116965" cy="1278255"/>
            <wp:effectExtent l="12700" t="12700" r="13335" b="19685"/>
            <wp:wrapNone/>
            <wp:docPr id="24" name="图片 2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
                    <pic:cNvPicPr>
                      <a:picLocks noChangeAspect="1" noChangeArrowheads="1"/>
                    </pic:cNvPicPr>
                  </pic:nvPicPr>
                  <pic:blipFill>
                    <a:blip r:embed="rId43" cstate="print">
                      <a:extLst>
                        <a:ext uri="{28A0092B-C50C-407E-A947-70E740481C1C}">
                          <a14:useLocalDpi xmlns:a14="http://schemas.microsoft.com/office/drawing/2010/main" val="0"/>
                        </a:ext>
                      </a:extLst>
                    </a:blip>
                    <a:srcRect l="3648" t="2415" r="7370" b="3133"/>
                    <a:stretch>
                      <a:fillRect/>
                    </a:stretch>
                  </pic:blipFill>
                  <pic:spPr>
                    <a:xfrm>
                      <a:off x="0" y="0"/>
                      <a:ext cx="1116965" cy="1278255"/>
                    </a:xfrm>
                    <a:prstGeom prst="rect">
                      <a:avLst/>
                    </a:prstGeom>
                    <a:noFill/>
                    <a:ln w="12700">
                      <a:solidFill>
                        <a:srgbClr val="000000"/>
                      </a:solidFill>
                      <a:miter lim="800000"/>
                      <a:headEnd/>
                      <a:tailEnd/>
                    </a:ln>
                  </pic:spPr>
                </pic:pic>
              </a:graphicData>
            </a:graphic>
          </wp:anchor>
        </w:drawing>
      </w:r>
      <w:r>
        <w:rPr>
          <w:b/>
        </w:rPr>
        <w:drawing>
          <wp:anchor distT="0" distB="0" distL="0" distR="0" simplePos="0" relativeHeight="251677696" behindDoc="0" locked="0" layoutInCell="1" allowOverlap="1">
            <wp:simplePos x="0" y="0"/>
            <wp:positionH relativeFrom="column">
              <wp:posOffset>244475</wp:posOffset>
            </wp:positionH>
            <wp:positionV relativeFrom="paragraph">
              <wp:posOffset>100330</wp:posOffset>
            </wp:positionV>
            <wp:extent cx="5306695" cy="7524750"/>
            <wp:effectExtent l="0" t="0" r="12065" b="3810"/>
            <wp:wrapSquare wrapText="bothSides"/>
            <wp:docPr id="23" name="图片 23" descr="图2-2-1  交通位置图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2-2-1  交通位置图 拷贝"/>
                    <pic:cNvPicPr>
                      <a:picLocks noChangeAspect="1" noChangeArrowheads="1"/>
                    </pic:cNvPicPr>
                  </pic:nvPicPr>
                  <pic:blipFill>
                    <a:blip r:embed="rId44">
                      <a:extLst>
                        <a:ext uri="{28A0092B-C50C-407E-A947-70E740481C1C}">
                          <a14:useLocalDpi xmlns:a14="http://schemas.microsoft.com/office/drawing/2010/main" val="0"/>
                        </a:ext>
                      </a:extLst>
                    </a:blip>
                    <a:srcRect l="8681" t="5972" r="8729" b="11247"/>
                    <a:stretch>
                      <a:fillRect/>
                    </a:stretch>
                  </pic:blipFill>
                  <pic:spPr>
                    <a:xfrm>
                      <a:off x="0" y="0"/>
                      <a:ext cx="5306695" cy="7524750"/>
                    </a:xfrm>
                    <a:prstGeom prst="rect">
                      <a:avLst/>
                    </a:prstGeom>
                    <a:noFill/>
                    <a:ln>
                      <a:noFill/>
                    </a:ln>
                    <a:effectLst/>
                  </pic:spPr>
                </pic:pic>
              </a:graphicData>
            </a:graphic>
          </wp:anchor>
        </w:drawing>
      </w:r>
    </w:p>
    <w:p>
      <w:pPr>
        <w:rPr>
          <w:rFonts w:hAnsi="宋体"/>
          <w:b/>
          <w:sz w:val="24"/>
        </w:rPr>
      </w:pPr>
      <w:r>
        <w:drawing>
          <wp:anchor distT="0" distB="0" distL="114300" distR="114300" simplePos="0" relativeHeight="251673600" behindDoc="0" locked="0" layoutInCell="1" allowOverlap="1">
            <wp:simplePos x="0" y="0"/>
            <wp:positionH relativeFrom="margin">
              <wp:posOffset>7522210</wp:posOffset>
            </wp:positionH>
            <wp:positionV relativeFrom="paragraph">
              <wp:posOffset>26035</wp:posOffset>
            </wp:positionV>
            <wp:extent cx="1251585" cy="1432560"/>
            <wp:effectExtent l="12700" t="12700" r="15875" b="17780"/>
            <wp:wrapNone/>
            <wp:docPr id="15" name="图片 1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
                    <pic:cNvPicPr>
                      <a:picLocks noChangeAspect="1" noChangeArrowheads="1"/>
                    </pic:cNvPicPr>
                  </pic:nvPicPr>
                  <pic:blipFill>
                    <a:blip r:embed="rId45" cstate="print">
                      <a:extLst>
                        <a:ext uri="{28A0092B-C50C-407E-A947-70E740481C1C}">
                          <a14:useLocalDpi xmlns:a14="http://schemas.microsoft.com/office/drawing/2010/main" val="0"/>
                        </a:ext>
                      </a:extLst>
                    </a:blip>
                    <a:srcRect l="3648" t="2415" r="7370" b="3133"/>
                    <a:stretch>
                      <a:fillRect/>
                    </a:stretch>
                  </pic:blipFill>
                  <pic:spPr>
                    <a:xfrm>
                      <a:off x="0" y="0"/>
                      <a:ext cx="1251585" cy="1432560"/>
                    </a:xfrm>
                    <a:prstGeom prst="rect">
                      <a:avLst/>
                    </a:prstGeom>
                    <a:noFill/>
                    <a:ln w="12700">
                      <a:solidFill>
                        <a:srgbClr val="000000"/>
                      </a:solidFill>
                      <a:miter lim="800000"/>
                      <a:headEnd/>
                      <a:tailEnd/>
                    </a:ln>
                  </pic:spPr>
                </pic:pic>
              </a:graphicData>
            </a:graphic>
          </wp:anchor>
        </w:drawing>
      </w: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ind w:firstLine="425" w:firstLineChars="152"/>
        <w:jc w:val="both"/>
        <w:outlineLvl w:val="0"/>
        <w:rPr>
          <w:sz w:val="28"/>
          <w:szCs w:val="28"/>
        </w:rPr>
      </w:pPr>
    </w:p>
    <w:p>
      <w:pPr>
        <w:pStyle w:val="64"/>
        <w:spacing w:before="0" w:beforeAutospacing="0" w:after="0" w:afterAutospacing="0" w:line="520" w:lineRule="exact"/>
        <w:jc w:val="both"/>
        <w:outlineLvl w:val="0"/>
        <w:rPr>
          <w:sz w:val="28"/>
          <w:szCs w:val="28"/>
        </w:rPr>
      </w:pPr>
    </w:p>
    <w:p>
      <w:pPr>
        <w:pStyle w:val="64"/>
        <w:spacing w:before="0" w:beforeAutospacing="0" w:after="0" w:afterAutospacing="0" w:line="520" w:lineRule="exact"/>
        <w:jc w:val="both"/>
        <w:outlineLvl w:val="0"/>
        <w:rPr>
          <w:b/>
          <w:bCs/>
          <w:sz w:val="28"/>
          <w:szCs w:val="28"/>
        </w:rPr>
      </w:pPr>
      <w:r>
        <w:rPr>
          <w:rFonts w:hint="eastAsia"/>
          <w:b/>
          <w:bCs/>
          <w:sz w:val="28"/>
          <w:szCs w:val="28"/>
        </w:rPr>
        <w:t>附图2</w:t>
      </w:r>
      <w:r>
        <w:rPr>
          <w:b/>
          <w:bCs/>
          <w:sz w:val="28"/>
          <w:szCs w:val="28"/>
        </w:rPr>
        <w:t xml:space="preserve"> </w:t>
      </w:r>
      <w:r>
        <w:rPr>
          <w:rFonts w:hint="eastAsia"/>
          <w:b/>
          <w:bCs/>
          <w:sz w:val="28"/>
          <w:szCs w:val="28"/>
        </w:rPr>
        <w:t>厂区总平面位置图</w:t>
      </w:r>
    </w:p>
    <w:p>
      <w:pPr>
        <w:jc w:val="center"/>
        <w:rPr>
          <w:rFonts w:hAnsi="宋体"/>
          <w:b/>
          <w:sz w:val="24"/>
        </w:rPr>
      </w:pPr>
      <w:r>
        <mc:AlternateContent>
          <mc:Choice Requires="wps">
            <w:drawing>
              <wp:anchor distT="0" distB="0" distL="114300" distR="114300" simplePos="0" relativeHeight="251669504" behindDoc="0" locked="0" layoutInCell="1" allowOverlap="1">
                <wp:simplePos x="0" y="0"/>
                <wp:positionH relativeFrom="column">
                  <wp:posOffset>3653790</wp:posOffset>
                </wp:positionH>
                <wp:positionV relativeFrom="paragraph">
                  <wp:posOffset>1050925</wp:posOffset>
                </wp:positionV>
                <wp:extent cx="723900" cy="340360"/>
                <wp:effectExtent l="0" t="0" r="7620" b="10160"/>
                <wp:wrapNone/>
                <wp:docPr id="644" name="文本框 644"/>
                <wp:cNvGraphicFramePr/>
                <a:graphic xmlns:a="http://schemas.openxmlformats.org/drawingml/2006/main">
                  <a:graphicData uri="http://schemas.microsoft.com/office/word/2010/wordprocessingShape">
                    <wps:wsp>
                      <wps:cNvSpPr txBox="1"/>
                      <wps:spPr>
                        <a:xfrm>
                          <a:off x="0" y="0"/>
                          <a:ext cx="723900" cy="340360"/>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b/>
                                <w:color w:val="FF0000"/>
                                <w:szCs w:val="21"/>
                              </w:rPr>
                            </w:pPr>
                            <w:r>
                              <w:rPr>
                                <w:rFonts w:hint="eastAsia"/>
                                <w:b/>
                                <w:color w:val="FF0000"/>
                                <w:szCs w:val="21"/>
                              </w:rPr>
                              <w:t>子项目</w:t>
                            </w:r>
                            <w:r>
                              <w:rPr>
                                <w:b/>
                                <w:color w:val="FF0000"/>
                                <w:szCs w:val="21"/>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7.7pt;margin-top:82.75pt;height:26.8pt;width:57pt;z-index:251669504;mso-width-relative:page;mso-height-relative:page;" fillcolor="#C6D9F1 [671]" filled="t" stroked="f" coordsize="21600,21600" o:gfxdata="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LAgW7fZAAAACwEAAA8AAAAAAAAAAQAgAAAAIgAAAGRycy9k&#10;b3ducmV2LnhtbFBLAQIUABQAAAAIAIdO4kBPDQ9KcwIAANkEAAAOAAAAAAAAAAEAIAAAACgBAABk&#10;cnMvZTJvRG9jLnhtbFBLBQYAAAAABgAGAFkBAAANBgAAAAA=&#10;">
                <v:fill on="t" focussize="0,0"/>
                <v:stroke on="f" weight="0.5pt"/>
                <v:imagedata o:title=""/>
                <o:lock v:ext="edit" aspectratio="f"/>
                <v:textbox>
                  <w:txbxContent>
                    <w:p>
                      <w:pPr>
                        <w:rPr>
                          <w:b/>
                          <w:color w:val="FF0000"/>
                          <w:szCs w:val="21"/>
                        </w:rPr>
                      </w:pPr>
                      <w:r>
                        <w:rPr>
                          <w:rFonts w:hint="eastAsia"/>
                          <w:b/>
                          <w:color w:val="FF0000"/>
                          <w:szCs w:val="21"/>
                        </w:rPr>
                        <w:t>子项目</w:t>
                      </w:r>
                      <w:r>
                        <w:rPr>
                          <w:b/>
                          <w:color w:val="FF0000"/>
                          <w:szCs w:val="21"/>
                        </w:rPr>
                        <w:t>1</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1163320</wp:posOffset>
                </wp:positionH>
                <wp:positionV relativeFrom="paragraph">
                  <wp:posOffset>3816985</wp:posOffset>
                </wp:positionV>
                <wp:extent cx="716280" cy="323215"/>
                <wp:effectExtent l="0" t="0" r="0" b="12065"/>
                <wp:wrapNone/>
                <wp:docPr id="648" name="文本框 648"/>
                <wp:cNvGraphicFramePr/>
                <a:graphic xmlns:a="http://schemas.openxmlformats.org/drawingml/2006/main">
                  <a:graphicData uri="http://schemas.microsoft.com/office/word/2010/wordprocessingShape">
                    <wps:wsp>
                      <wps:cNvSpPr txBox="1"/>
                      <wps:spPr>
                        <a:xfrm>
                          <a:off x="0" y="0"/>
                          <a:ext cx="716280" cy="323215"/>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rPr>
                                <w:b/>
                                <w:color w:val="FF0000"/>
                                <w:szCs w:val="21"/>
                              </w:rPr>
                            </w:pPr>
                            <w:r>
                              <w:rPr>
                                <w:rFonts w:hint="eastAsia"/>
                                <w:b/>
                                <w:color w:val="FF0000"/>
                                <w:szCs w:val="21"/>
                              </w:rPr>
                              <w:t>子项目</w:t>
                            </w:r>
                            <w:r>
                              <w:rPr>
                                <w:b/>
                                <w:color w:val="FF0000"/>
                                <w:szCs w:val="21"/>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6pt;margin-top:300.55pt;height:25.45pt;width:56.4pt;z-index:251672576;mso-width-relative:page;mso-height-relative:page;" fillcolor="#C6D9F1 [671]" filled="t" stroked="f" coordsize="21600,21600" o:gfxdata="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WgSNT2AAAAAsBAAAPAAAAAAAAAAEAIAAAACIAAABkcnMvZG93&#10;bnJldi54bWxQSwECFAAUAAAACACHTuJAfIf7IHICAADZBAAADgAAAAAAAAABACAAAAAnAQAAZHJz&#10;L2Uyb0RvYy54bWxQSwUGAAAAAAYABgBZAQAACwYAAAAA&#10;">
                <v:fill on="t" focussize="0,0"/>
                <v:stroke on="f" weight="0.5pt"/>
                <v:imagedata o:title=""/>
                <o:lock v:ext="edit" aspectratio="f"/>
                <v:textbox>
                  <w:txbxContent>
                    <w:p>
                      <w:pPr>
                        <w:rPr>
                          <w:b/>
                          <w:color w:val="FF0000"/>
                          <w:szCs w:val="21"/>
                        </w:rPr>
                      </w:pPr>
                      <w:r>
                        <w:rPr>
                          <w:rFonts w:hint="eastAsia"/>
                          <w:b/>
                          <w:color w:val="FF0000"/>
                          <w:szCs w:val="21"/>
                        </w:rPr>
                        <w:t>子项目</w:t>
                      </w:r>
                      <w:r>
                        <w:rPr>
                          <w:b/>
                          <w:color w:val="FF0000"/>
                          <w:szCs w:val="21"/>
                        </w:rPr>
                        <w:t>2</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4446905</wp:posOffset>
                </wp:positionH>
                <wp:positionV relativeFrom="paragraph">
                  <wp:posOffset>6784975</wp:posOffset>
                </wp:positionV>
                <wp:extent cx="90805" cy="90805"/>
                <wp:effectExtent l="4445" t="4445" r="11430" b="11430"/>
                <wp:wrapNone/>
                <wp:docPr id="19" name="Oval 60"/>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0000"/>
                        </a:solidFill>
                        <a:ln w="9525">
                          <a:solidFill>
                            <a:srgbClr val="000000"/>
                          </a:solidFill>
                          <a:round/>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shape id="Oval 60" o:spid="_x0000_s1026" o:spt="3" type="#_x0000_t3" style="position:absolute;left:0pt;margin-left:350.15pt;margin-top:534.25pt;height:7.15pt;width:7.15pt;z-index:251666432;mso-width-relative:page;mso-height-relative:page;" fillcolor="#FF0000" filled="t" stroked="t" coordsize="21600,21600" o:gfxdata="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MNJnf/aAAAADQEAAA8AAAAAAAAAAQAgAAAAIgAAAGRycy9kb3ducmV2LnhtbFBLAQIUABQAAAAI&#10;AIdO4kAMmgXYJAIAAG0EAAAOAAAAAAAAAAEAIAAAACkBAABkcnMvZTJvRG9jLnhtbFBLBQYAAAAA&#10;BgAGAFkBAAC/BQAAAAA=&#10;">
                <v:fill on="t" focussize="0,0"/>
                <v:stroke color="#000000" joinstyle="round"/>
                <v:imagedata o:title=""/>
                <o:lock v:ext="edit" aspectratio="f"/>
                <v:textbox>
                  <w:txbxContent>
                    <w:p>
                      <w:pPr>
                        <w:jc w:val="center"/>
                      </w:pPr>
                    </w:p>
                  </w:txbxContent>
                </v:textbox>
              </v:shape>
            </w:pict>
          </mc:Fallback>
        </mc:AlternateContent>
      </w:r>
      <w:r>
        <w:drawing>
          <wp:anchor distT="0" distB="0" distL="114300" distR="114300" simplePos="0" relativeHeight="251674624" behindDoc="0" locked="0" layoutInCell="1" allowOverlap="1">
            <wp:simplePos x="0" y="0"/>
            <wp:positionH relativeFrom="column">
              <wp:posOffset>-38100</wp:posOffset>
            </wp:positionH>
            <wp:positionV relativeFrom="paragraph">
              <wp:posOffset>158750</wp:posOffset>
            </wp:positionV>
            <wp:extent cx="1116965" cy="1278255"/>
            <wp:effectExtent l="12700" t="12700" r="13335" b="19685"/>
            <wp:wrapNone/>
            <wp:docPr id="51" name="图片 5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1"/>
                    <pic:cNvPicPr>
                      <a:picLocks noChangeAspect="1" noChangeArrowheads="1"/>
                    </pic:cNvPicPr>
                  </pic:nvPicPr>
                  <pic:blipFill>
                    <a:blip r:embed="rId43" cstate="print">
                      <a:extLst>
                        <a:ext uri="{28A0092B-C50C-407E-A947-70E740481C1C}">
                          <a14:useLocalDpi xmlns:a14="http://schemas.microsoft.com/office/drawing/2010/main" val="0"/>
                        </a:ext>
                      </a:extLst>
                    </a:blip>
                    <a:srcRect l="3648" t="2415" r="7370" b="3133"/>
                    <a:stretch>
                      <a:fillRect/>
                    </a:stretch>
                  </pic:blipFill>
                  <pic:spPr>
                    <a:xfrm>
                      <a:off x="0" y="0"/>
                      <a:ext cx="1116965" cy="1278255"/>
                    </a:xfrm>
                    <a:prstGeom prst="rect">
                      <a:avLst/>
                    </a:prstGeom>
                    <a:noFill/>
                    <a:ln w="12700">
                      <a:solidFill>
                        <a:srgbClr val="000000"/>
                      </a:solidFill>
                      <a:miter lim="800000"/>
                      <a:headEnd/>
                      <a:tailEnd/>
                    </a:ln>
                  </pic:spPr>
                </pic:pic>
              </a:graphicData>
            </a:graphic>
          </wp:anchor>
        </w:drawing>
      </w:r>
      <w:r>
        <mc:AlternateContent>
          <mc:Choice Requires="wps">
            <w:drawing>
              <wp:anchor distT="45720" distB="45720" distL="114300" distR="114300" simplePos="0" relativeHeight="251664384" behindDoc="0" locked="0" layoutInCell="1" allowOverlap="1">
                <wp:simplePos x="0" y="0"/>
                <wp:positionH relativeFrom="column">
                  <wp:posOffset>4292600</wp:posOffset>
                </wp:positionH>
                <wp:positionV relativeFrom="paragraph">
                  <wp:posOffset>6294755</wp:posOffset>
                </wp:positionV>
                <wp:extent cx="1479550" cy="706755"/>
                <wp:effectExtent l="0" t="0" r="13970" b="9525"/>
                <wp:wrapNone/>
                <wp:docPr id="212" name="Text Box 795"/>
                <wp:cNvGraphicFramePr/>
                <a:graphic xmlns:a="http://schemas.openxmlformats.org/drawingml/2006/main">
                  <a:graphicData uri="http://schemas.microsoft.com/office/word/2010/wordprocessingShape">
                    <wps:wsp>
                      <wps:cNvSpPr txBox="1">
                        <a:spLocks noChangeArrowheads="1"/>
                      </wps:cNvSpPr>
                      <wps:spPr bwMode="auto">
                        <a:xfrm>
                          <a:off x="0" y="0"/>
                          <a:ext cx="1479550" cy="706755"/>
                        </a:xfrm>
                        <a:prstGeom prst="rect">
                          <a:avLst/>
                        </a:prstGeom>
                        <a:solidFill>
                          <a:srgbClr val="FFFFFF"/>
                        </a:solidFill>
                        <a:ln>
                          <a:noFill/>
                        </a:ln>
                      </wps:spPr>
                      <wps:txbx>
                        <w:txbxContent>
                          <w:p>
                            <w:pPr>
                              <w:rPr>
                                <w:b/>
                                <w:bCs/>
                              </w:rPr>
                            </w:pPr>
                            <w:r>
                              <w:rPr>
                                <w:rFonts w:hint="eastAsia"/>
                                <w:b/>
                                <w:bCs/>
                              </w:rPr>
                              <w:t>图例：</w:t>
                            </w:r>
                          </w:p>
                          <w:p>
                            <w:pPr>
                              <w:pStyle w:val="2"/>
                              <w:spacing w:before="120"/>
                            </w:pPr>
                            <w:r>
                              <w:rPr>
                                <w:rFonts w:hint="eastAsia"/>
                                <w:b/>
                                <w:bCs/>
                              </w:rPr>
                              <w:t>本项目位置</w:t>
                            </w:r>
                          </w:p>
                          <w:p>
                            <w:pPr>
                              <w:ind w:firstLine="440" w:firstLineChars="200"/>
                              <w:rPr>
                                <w:b/>
                                <w:bCs/>
                              </w:rPr>
                            </w:pPr>
                          </w:p>
                          <w:p>
                            <w:pPr>
                              <w:ind w:firstLine="540" w:firstLineChars="300"/>
                            </w:pPr>
                            <w:r>
                              <w:rPr>
                                <w:rFonts w:hint="eastAsia"/>
                                <w:sz w:val="18"/>
                                <w:szCs w:val="18"/>
                              </w:rPr>
                              <w:t>本项目位置</w:t>
                            </w:r>
                          </w:p>
                        </w:txbxContent>
                      </wps:txbx>
                      <wps:bodyPr rot="0" vert="horz" wrap="square" lIns="91440" tIns="45720" rIns="91440" bIns="45720" anchor="t" anchorCtr="0" upright="1">
                        <a:noAutofit/>
                      </wps:bodyPr>
                    </wps:wsp>
                  </a:graphicData>
                </a:graphic>
              </wp:anchor>
            </w:drawing>
          </mc:Choice>
          <mc:Fallback>
            <w:pict>
              <v:shape id="Text Box 795" o:spid="_x0000_s1026" o:spt="202" type="#_x0000_t202" style="position:absolute;left:0pt;margin-left:338pt;margin-top:495.65pt;height:55.65pt;width:116.5pt;z-index:251664384;mso-width-relative:page;mso-height-relative:page;" fillcolor="#FFFFFF" filled="t" stroked="f" coordsize="21600,21600" o:gfxdata="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wgrddgAAAAM&#10;AQAADwAAAAAAAAABACAAAAAiAAAAZHJzL2Rvd25yZXYueG1sUEsBAhQAFAAAAAgAh07iQLa/3WQc&#10;AgAAQQQAAA4AAAAAAAAAAQAgAAAAJwEAAGRycy9lMm9Eb2MueG1sUEsFBgAAAAAGAAYAWQEAALUF&#10;AAAAAA==&#10;">
                <v:fill on="t" focussize="0,0"/>
                <v:stroke on="f"/>
                <v:imagedata o:title=""/>
                <o:lock v:ext="edit" aspectratio="f"/>
                <v:textbox>
                  <w:txbxContent>
                    <w:p>
                      <w:pPr>
                        <w:rPr>
                          <w:b/>
                          <w:bCs/>
                        </w:rPr>
                      </w:pPr>
                      <w:r>
                        <w:rPr>
                          <w:rFonts w:hint="eastAsia"/>
                          <w:b/>
                          <w:bCs/>
                        </w:rPr>
                        <w:t>图例：</w:t>
                      </w:r>
                    </w:p>
                    <w:p>
                      <w:pPr>
                        <w:pStyle w:val="2"/>
                        <w:spacing w:before="120"/>
                      </w:pPr>
                      <w:r>
                        <w:rPr>
                          <w:rFonts w:hint="eastAsia"/>
                          <w:b/>
                          <w:bCs/>
                        </w:rPr>
                        <w:t>本项目位置</w:t>
                      </w:r>
                    </w:p>
                    <w:p>
                      <w:pPr>
                        <w:ind w:firstLine="440" w:firstLineChars="200"/>
                        <w:rPr>
                          <w:b/>
                          <w:bCs/>
                        </w:rPr>
                      </w:pPr>
                    </w:p>
                    <w:p>
                      <w:pPr>
                        <w:ind w:firstLine="540" w:firstLineChars="300"/>
                      </w:pPr>
                      <w:r>
                        <w:rPr>
                          <w:rFonts w:hint="eastAsia"/>
                          <w:sz w:val="18"/>
                          <w:szCs w:val="18"/>
                        </w:rPr>
                        <w:t>本项目位置</w:t>
                      </w:r>
                    </w:p>
                  </w:txbxContent>
                </v:textbox>
              </v:shape>
            </w:pict>
          </mc:Fallback>
        </mc:AlternateContent>
      </w:r>
      <w:r>
        <w:rPr>
          <w:rFonts w:hAnsi="宋体"/>
          <w:b/>
          <w:sz w:val="24"/>
        </w:rPr>
        <mc:AlternateContent>
          <mc:Choice Requires="wps">
            <w:drawing>
              <wp:anchor distT="0" distB="0" distL="114300" distR="114300" simplePos="0" relativeHeight="251670528" behindDoc="0" locked="0" layoutInCell="1" allowOverlap="1">
                <wp:simplePos x="0" y="0"/>
                <wp:positionH relativeFrom="column">
                  <wp:posOffset>1869440</wp:posOffset>
                </wp:positionH>
                <wp:positionV relativeFrom="paragraph">
                  <wp:posOffset>4078605</wp:posOffset>
                </wp:positionV>
                <wp:extent cx="389255" cy="114935"/>
                <wp:effectExtent l="1270" t="4445" r="5715" b="17780"/>
                <wp:wrapNone/>
                <wp:docPr id="646" name="直接连接符 646"/>
                <wp:cNvGraphicFramePr/>
                <a:graphic xmlns:a="http://schemas.openxmlformats.org/drawingml/2006/main">
                  <a:graphicData uri="http://schemas.microsoft.com/office/word/2010/wordprocessingShape">
                    <wps:wsp>
                      <wps:cNvCnPr/>
                      <wps:spPr>
                        <a:xfrm flipH="1">
                          <a:off x="0" y="0"/>
                          <a:ext cx="389255" cy="11493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147.2pt;margin-top:321.15pt;height:9.05pt;width:30.65pt;z-index:251670528;mso-width-relative:page;mso-height-relative:page;" filled="f" stroked="t" coordsize="21600,21600" o:gfxdata="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hMOTNsAAAALAQAADwAAAAAAAAABACAAAAAiAAAAZHJzL2Rvd25yZXYueG1sUEsBAhQAFAAAAAgA&#10;h07iQD2FJKXpAQAArAMAAA4AAAAAAAAAAQAgAAAAKgEAAGRycy9lMm9Eb2MueG1sUEsFBgAAAAAG&#10;AAYAWQEAAIUFAAAAAA==&#10;">
                <v:fill on="f" focussize="0,0"/>
                <v:stroke color="#FF0000 [3204]" joinstyle="round"/>
                <v:imagedata o:title=""/>
                <o:lock v:ext="edit" aspectratio="f"/>
              </v:line>
            </w:pict>
          </mc:Fallback>
        </mc:AlternateContent>
      </w:r>
      <w:r>
        <w:drawing>
          <wp:anchor distT="0" distB="0" distL="0" distR="0" simplePos="0" relativeHeight="251659264" behindDoc="0" locked="0" layoutInCell="1" allowOverlap="1">
            <wp:simplePos x="0" y="0"/>
            <wp:positionH relativeFrom="column">
              <wp:posOffset>-139065</wp:posOffset>
            </wp:positionH>
            <wp:positionV relativeFrom="paragraph">
              <wp:posOffset>27305</wp:posOffset>
            </wp:positionV>
            <wp:extent cx="6155055" cy="6992620"/>
            <wp:effectExtent l="0" t="0" r="1905" b="2540"/>
            <wp:wrapSquare wrapText="bothSides"/>
            <wp:docPr id="2" name="图片 3" descr="太钢厂区_Level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太钢厂区_Level_1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6155055" cy="6992620"/>
                    </a:xfrm>
                    <a:prstGeom prst="rect">
                      <a:avLst/>
                    </a:prstGeom>
                    <a:noFill/>
                    <a:ln>
                      <a:noFill/>
                    </a:ln>
                  </pic:spPr>
                </pic:pic>
              </a:graphicData>
            </a:graphic>
          </wp:anchor>
        </w:drawing>
      </w:r>
      <w:r>
        <mc:AlternateContent>
          <mc:Choice Requires="wps">
            <w:drawing>
              <wp:anchor distT="0" distB="0" distL="114300" distR="114300" simplePos="0" relativeHeight="251667456" behindDoc="0" locked="0" layoutInCell="1" allowOverlap="1">
                <wp:simplePos x="0" y="0"/>
                <wp:positionH relativeFrom="column">
                  <wp:posOffset>2231390</wp:posOffset>
                </wp:positionH>
                <wp:positionV relativeFrom="paragraph">
                  <wp:posOffset>4026535</wp:posOffset>
                </wp:positionV>
                <wp:extent cx="90805" cy="90805"/>
                <wp:effectExtent l="4445" t="4445" r="11430" b="11430"/>
                <wp:wrapNone/>
                <wp:docPr id="58" name="Oval 59"/>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0000"/>
                        </a:solidFill>
                        <a:ln w="9525">
                          <a:solidFill>
                            <a:srgbClr val="000000"/>
                          </a:solidFill>
                          <a:round/>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shape id="Oval 59" o:spid="_x0000_s1026" o:spt="3" type="#_x0000_t3" style="position:absolute;left:0pt;margin-left:175.7pt;margin-top:317.05pt;height:7.15pt;width:7.15pt;z-index:251667456;mso-width-relative:page;mso-height-relative:page;" fillcolor="#FF0000" filled="t" stroked="t" coordsize="21600,21600" o:gfxdata="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LrPizaAAAACwEAAA8AAAAAAAAAAQAgAAAAIgAAAGRycy9kb3ducmV2LnhtbFBLAQIUABQAAAAI&#10;AIdO4kDJtRioJAIAAG0EAAAOAAAAAAAAAAEAIAAAACkBAABkcnMvZTJvRG9jLnhtbFBLBQYAAAAA&#10;BgAGAFkBAAC/BQAAAAA=&#10;">
                <v:fill on="t" focussize="0,0"/>
                <v:stroke color="#000000" joinstyle="round"/>
                <v:imagedata o:title=""/>
                <o:lock v:ext="edit" aspectratio="f"/>
                <v:textbox>
                  <w:txbxContent>
                    <w:p>
                      <w:pPr>
                        <w:jc w:val="center"/>
                      </w:pPr>
                    </w:p>
                  </w:txbxContent>
                </v:textbox>
              </v:shape>
            </w:pict>
          </mc:Fallback>
        </mc:AlternateContent>
      </w:r>
      <w:r>
        <w:rPr>
          <w:rFonts w:hAnsi="宋体"/>
          <w:b/>
          <w:sz w:val="24"/>
        </w:rPr>
        <mc:AlternateContent>
          <mc:Choice Requires="wps">
            <w:drawing>
              <wp:anchor distT="0" distB="0" distL="114300" distR="114300" simplePos="0" relativeHeight="251671552" behindDoc="0" locked="0" layoutInCell="1" allowOverlap="1">
                <wp:simplePos x="0" y="0"/>
                <wp:positionH relativeFrom="column">
                  <wp:posOffset>1125855</wp:posOffset>
                </wp:positionH>
                <wp:positionV relativeFrom="paragraph">
                  <wp:posOffset>4184650</wp:posOffset>
                </wp:positionV>
                <wp:extent cx="755650" cy="0"/>
                <wp:effectExtent l="0" t="0" r="0" b="0"/>
                <wp:wrapNone/>
                <wp:docPr id="647" name="直接连接符 647"/>
                <wp:cNvGraphicFramePr/>
                <a:graphic xmlns:a="http://schemas.openxmlformats.org/drawingml/2006/main">
                  <a:graphicData uri="http://schemas.microsoft.com/office/word/2010/wordprocessingShape">
                    <wps:wsp>
                      <wps:cNvCnPr/>
                      <wps:spPr>
                        <a:xfrm>
                          <a:off x="0" y="0"/>
                          <a:ext cx="755650"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8.65pt;margin-top:329.5pt;height:0pt;width:59.5pt;z-index:251671552;mso-width-relative:page;mso-height-relative:page;" filled="f" stroked="t" coordsize="21600,21600" o:gfxdata="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n5LBvXAAAACwEAAA8AAAAA&#10;AAAAAQAgAAAAIgAAAGRycy9kb3ducmV2LnhtbFBLAQIUABQAAAAIAIdO4kCEYdGb3AEAAJ0DAAAO&#10;AAAAAAAAAAEAIAAAACYBAABkcnMvZTJvRG9jLnhtbFBLBQYAAAAABgAGAFkBAAB0BQAAAAA=&#10;">
                <v:fill on="f" focussize="0,0"/>
                <v:stroke color="#FF0000 [3204]" joinstyle="round"/>
                <v:imagedata o:title=""/>
                <o:lock v:ext="edit" aspectratio="f"/>
              </v:lin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3622040</wp:posOffset>
                </wp:positionH>
                <wp:positionV relativeFrom="paragraph">
                  <wp:posOffset>1437640</wp:posOffset>
                </wp:positionV>
                <wp:extent cx="755650" cy="0"/>
                <wp:effectExtent l="0" t="0" r="0" b="0"/>
                <wp:wrapNone/>
                <wp:docPr id="643" name="直接连接符 643"/>
                <wp:cNvGraphicFramePr/>
                <a:graphic xmlns:a="http://schemas.openxmlformats.org/drawingml/2006/main">
                  <a:graphicData uri="http://schemas.microsoft.com/office/word/2010/wordprocessingShape">
                    <wps:wsp>
                      <wps:cNvCnPr/>
                      <wps:spPr>
                        <a:xfrm>
                          <a:off x="0" y="0"/>
                          <a:ext cx="755650"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85.2pt;margin-top:113.2pt;height:0pt;width:59.5pt;z-index:251669504;mso-width-relative:page;mso-height-relative:page;" filled="f" stroked="t" coordsize="21600,21600" o:gfxdata="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4wU+NcAAAALAQAADwAAAAAA&#10;AAABACAAAAAiAAAAZHJzL2Rvd25yZXYueG1sUEsBAhQAFAAAAAgAh07iQG3RxwPbAQAAnQMAAA4A&#10;AAAAAAAAAQAgAAAAJgEAAGRycy9lMm9Eb2MueG1sUEsFBgAAAAAGAAYAWQEAAHMFAAAAAA==&#10;">
                <v:fill on="f" focussize="0,0"/>
                <v:stroke color="#FF0000 [3204]" joinstyle="round"/>
                <v:imagedata o:title=""/>
                <o:lock v:ext="edit" aspectratio="f"/>
              </v:lin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3425190</wp:posOffset>
                </wp:positionH>
                <wp:positionV relativeFrom="paragraph">
                  <wp:posOffset>1170940</wp:posOffset>
                </wp:positionV>
                <wp:extent cx="196850" cy="268605"/>
                <wp:effectExtent l="3810" t="2540" r="12700" b="3175"/>
                <wp:wrapNone/>
                <wp:docPr id="641" name="直接连接符 641"/>
                <wp:cNvGraphicFramePr/>
                <a:graphic xmlns:a="http://schemas.openxmlformats.org/drawingml/2006/main">
                  <a:graphicData uri="http://schemas.microsoft.com/office/word/2010/wordprocessingShape">
                    <wps:wsp>
                      <wps:cNvCnPr/>
                      <wps:spPr>
                        <a:xfrm>
                          <a:off x="0" y="0"/>
                          <a:ext cx="196850" cy="26860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69.7pt;margin-top:92.2pt;height:21.15pt;width:15.5pt;z-index:251668480;mso-width-relative:page;mso-height-relative:page;" filled="f" stroked="t" coordsize="21600,21600" o:gfxdata="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XpkBNkAAAALAQAA&#10;DwAAAAAAAAABACAAAAAiAAAAZHJzL2Rvd25yZXYueG1sUEsBAhQAFAAAAAgAh07iQBSGgUjfAQAA&#10;ogMAAA4AAAAAAAAAAQAgAAAAKAEAAGRycy9lMm9Eb2MueG1sUEsFBgAAAAAGAAYAWQEAAHkFAAAA&#10;AA==&#10;">
                <v:fill on="f" focussize="0,0"/>
                <v:stroke color="#FF0000 [3204]" joinstyle="round"/>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3356610</wp:posOffset>
                </wp:positionH>
                <wp:positionV relativeFrom="paragraph">
                  <wp:posOffset>1078865</wp:posOffset>
                </wp:positionV>
                <wp:extent cx="90805" cy="90805"/>
                <wp:effectExtent l="4445" t="4445" r="11430" b="11430"/>
                <wp:wrapNone/>
                <wp:docPr id="1" name="Oval 59"/>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solidFill>
                          <a:srgbClr val="FF0000"/>
                        </a:solidFill>
                        <a:ln w="9525">
                          <a:solidFill>
                            <a:srgbClr val="000000"/>
                          </a:solidFill>
                          <a:round/>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shape id="Oval 59" o:spid="_x0000_s1026" o:spt="3" type="#_x0000_t3" style="position:absolute;left:0pt;margin-left:264.3pt;margin-top:84.95pt;height:7.15pt;width:7.15pt;z-index:251665408;mso-width-relative:page;mso-height-relative:page;" fillcolor="#FF0000" filled="t" stroked="t" coordsize="21600,21600" o:gfxdata="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NTEbMtoAAAALAQAADwAAAAAAAAABACAAAAAiAAAAZHJzL2Rvd25yZXYueG1sUEsBAhQAFAAAAAgA&#10;h07iQIzCNngjAgAAbAQAAA4AAAAAAAAAAQAgAAAAKQEAAGRycy9lMm9Eb2MueG1sUEsFBgAAAAAG&#10;AAYAWQEAAL4FAAAAAA==&#10;">
                <v:fill on="t" focussize="0,0"/>
                <v:stroke color="#000000" joinstyle="round"/>
                <v:imagedata o:title=""/>
                <o:lock v:ext="edit" aspectratio="f"/>
                <v:textbox>
                  <w:txbxContent>
                    <w:p>
                      <w:pPr>
                        <w:jc w:val="center"/>
                      </w:pPr>
                    </w:p>
                  </w:txbxContent>
                </v:textbox>
              </v:shape>
            </w:pict>
          </mc:Fallback>
        </mc:AlternateContent>
      </w:r>
    </w:p>
    <w:p>
      <w:pPr>
        <w:rPr>
          <w:rFonts w:hAnsi="宋体"/>
          <w:b/>
          <w:sz w:val="24"/>
        </w:rPr>
      </w:pPr>
    </w:p>
    <w:p>
      <w:pPr>
        <w:rPr>
          <w:rFonts w:hAnsi="宋体"/>
          <w:b/>
          <w:sz w:val="24"/>
        </w:rPr>
        <w:sectPr>
          <w:headerReference r:id="rId11" w:type="default"/>
          <w:footerReference r:id="rId12" w:type="default"/>
          <w:pgSz w:w="11906" w:h="16838"/>
          <w:pgMar w:top="1418" w:right="1418" w:bottom="1474" w:left="1446" w:header="851" w:footer="992" w:gutter="0"/>
          <w:cols w:space="425" w:num="1"/>
          <w:docGrid w:linePitch="312" w:charSpace="0"/>
        </w:sectPr>
      </w:pPr>
    </w:p>
    <w:p>
      <w:pPr>
        <w:pStyle w:val="64"/>
        <w:tabs>
          <w:tab w:val="left" w:pos="880"/>
        </w:tabs>
        <w:spacing w:before="0" w:beforeAutospacing="0" w:after="0" w:afterAutospacing="0" w:line="520" w:lineRule="exact"/>
        <w:jc w:val="both"/>
        <w:outlineLvl w:val="0"/>
        <w:rPr>
          <w:b/>
          <w:bCs/>
          <w:sz w:val="28"/>
          <w:szCs w:val="28"/>
        </w:rPr>
      </w:pPr>
      <w:r>
        <w:rPr>
          <w:b/>
          <w:bCs/>
          <w:sz w:val="28"/>
          <w:szCs w:val="28"/>
        </w:rPr>
        <w:tab/>
      </w:r>
    </w:p>
    <w:p>
      <w:pPr>
        <w:pStyle w:val="64"/>
        <w:spacing w:before="0" w:beforeAutospacing="0" w:after="0" w:afterAutospacing="0" w:line="520" w:lineRule="exact"/>
        <w:jc w:val="both"/>
        <w:outlineLvl w:val="0"/>
        <w:rPr>
          <w:b/>
          <w:bCs/>
          <w:sz w:val="28"/>
          <w:szCs w:val="28"/>
        </w:rPr>
      </w:pPr>
      <w:r>
        <w:rPr>
          <w:rFonts w:hint="eastAsia"/>
          <w:b/>
          <w:bCs/>
          <w:sz w:val="28"/>
          <w:szCs w:val="28"/>
        </w:rPr>
        <w:t>附图3</w:t>
      </w:r>
      <w:r>
        <w:rPr>
          <w:b/>
          <w:bCs/>
          <w:sz w:val="28"/>
          <w:szCs w:val="28"/>
        </w:rPr>
        <w:t xml:space="preserve"> </w:t>
      </w:r>
      <w:r>
        <w:rPr>
          <w:rFonts w:hint="eastAsia"/>
          <w:b/>
          <w:bCs/>
          <w:sz w:val="28"/>
          <w:szCs w:val="28"/>
        </w:rPr>
        <w:t>项目总平面布置图</w:t>
      </w:r>
    </w:p>
    <w:p>
      <w:pPr>
        <w:pStyle w:val="64"/>
        <w:spacing w:before="0" w:beforeAutospacing="0" w:after="0" w:afterAutospacing="0" w:line="520" w:lineRule="exact"/>
        <w:jc w:val="both"/>
        <w:outlineLvl w:val="0"/>
        <w:rPr>
          <w:b/>
          <w:bCs/>
          <w:sz w:val="28"/>
          <w:szCs w:val="28"/>
        </w:rPr>
      </w:pPr>
      <w:r>
        <w:rPr>
          <w:rFonts w:hint="eastAsia"/>
          <w:b/>
          <w:bCs/>
          <w:sz w:val="28"/>
          <w:szCs w:val="28"/>
        </w:rPr>
        <w:t>子项目1</w:t>
      </w:r>
    </w:p>
    <w:p>
      <w:pPr>
        <w:pStyle w:val="2"/>
        <w:spacing w:before="156"/>
        <w:rPr>
          <w:rFonts w:ascii="宋体" w:hAnsi="宋体" w:eastAsia="宋体" w:cs="宋体"/>
        </w:rPr>
      </w:pPr>
      <w:r>
        <w:rPr>
          <w:rFonts w:eastAsia="MS Mincho"/>
          <w:b/>
          <w:bCs/>
          <w:sz w:val="24"/>
        </w:rPr>
        <w:drawing>
          <wp:anchor distT="0" distB="0" distL="0" distR="0" simplePos="0" relativeHeight="251679744" behindDoc="0" locked="0" layoutInCell="1" allowOverlap="1">
            <wp:simplePos x="0" y="0"/>
            <wp:positionH relativeFrom="column">
              <wp:posOffset>639445</wp:posOffset>
            </wp:positionH>
            <wp:positionV relativeFrom="paragraph">
              <wp:posOffset>635</wp:posOffset>
            </wp:positionV>
            <wp:extent cx="7005320" cy="4942840"/>
            <wp:effectExtent l="0" t="0" r="5080" b="10160"/>
            <wp:wrapSquare wrapText="bothSides"/>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7005320" cy="4942840"/>
                    </a:xfrm>
                    <a:prstGeom prst="rect">
                      <a:avLst/>
                    </a:prstGeom>
                    <a:noFill/>
                    <a:ln>
                      <a:noFill/>
                    </a:ln>
                  </pic:spPr>
                </pic:pic>
              </a:graphicData>
            </a:graphic>
          </wp:anchor>
        </w:drawing>
      </w:r>
      <w:r>
        <w:br w:type="page"/>
      </w:r>
    </w:p>
    <w:p>
      <w:pPr>
        <w:pStyle w:val="64"/>
        <w:spacing w:before="0" w:beforeAutospacing="0" w:after="0" w:afterAutospacing="0" w:line="520" w:lineRule="exact"/>
        <w:jc w:val="both"/>
        <w:outlineLvl w:val="0"/>
        <w:rPr>
          <w:b/>
          <w:bCs/>
          <w:sz w:val="28"/>
          <w:szCs w:val="28"/>
        </w:rPr>
        <w:sectPr>
          <w:headerReference r:id="rId13" w:type="default"/>
          <w:pgSz w:w="16838" w:h="11906" w:orient="landscape"/>
          <w:pgMar w:top="1457" w:right="1440" w:bottom="1457" w:left="1440" w:header="851" w:footer="992" w:gutter="0"/>
          <w:cols w:space="425" w:num="1"/>
          <w:docGrid w:type="linesAndChars" w:linePitch="312" w:charSpace="0"/>
        </w:sectPr>
      </w:pPr>
      <w:r>
        <w:rPr>
          <w:rFonts w:eastAsia="MS Mincho"/>
          <w:b/>
          <w:bCs/>
        </w:rPr>
        <w:drawing>
          <wp:anchor distT="0" distB="0" distL="0" distR="0" simplePos="0" relativeHeight="251680768" behindDoc="0" locked="0" layoutInCell="1" allowOverlap="1">
            <wp:simplePos x="0" y="0"/>
            <wp:positionH relativeFrom="column">
              <wp:posOffset>889000</wp:posOffset>
            </wp:positionH>
            <wp:positionV relativeFrom="paragraph">
              <wp:posOffset>209550</wp:posOffset>
            </wp:positionV>
            <wp:extent cx="7118985" cy="5089525"/>
            <wp:effectExtent l="0" t="0" r="13335" b="635"/>
            <wp:wrapSquare wrapText="bothSides"/>
            <wp:docPr id="650" name="图片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图片 65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7118985" cy="5089525"/>
                    </a:xfrm>
                    <a:prstGeom prst="rect">
                      <a:avLst/>
                    </a:prstGeom>
                    <a:noFill/>
                    <a:ln>
                      <a:noFill/>
                    </a:ln>
                  </pic:spPr>
                </pic:pic>
              </a:graphicData>
            </a:graphic>
          </wp:anchor>
        </w:drawing>
      </w:r>
      <w:r>
        <w:rPr>
          <w:rFonts w:hint="eastAsia"/>
          <w:b/>
          <w:bCs/>
          <w:sz w:val="28"/>
          <w:szCs w:val="28"/>
        </w:rPr>
        <w:t>子项目2</w:t>
      </w:r>
    </w:p>
    <w:p>
      <w:pPr>
        <w:pStyle w:val="64"/>
        <w:spacing w:before="0" w:beforeAutospacing="0" w:after="0" w:afterAutospacing="0" w:line="520" w:lineRule="exact"/>
        <w:jc w:val="both"/>
        <w:outlineLvl w:val="0"/>
        <w:rPr>
          <w:b/>
          <w:bCs/>
          <w:sz w:val="28"/>
          <w:szCs w:val="28"/>
        </w:rPr>
      </w:pPr>
      <w:r>
        <w:rPr>
          <w:rFonts w:hint="eastAsia"/>
          <w:b/>
          <w:bCs/>
          <w:sz w:val="28"/>
          <w:szCs w:val="28"/>
        </w:rPr>
        <w:t>附件1工程项目任务单</w:t>
      </w:r>
    </w:p>
    <w:p>
      <w:pPr>
        <w:pStyle w:val="2"/>
        <w:spacing w:before="156" w:line="240" w:lineRule="auto"/>
        <w:jc w:val="left"/>
        <w:rPr>
          <w:rFonts w:ascii="宋体" w:hAnsi="宋体" w:eastAsia="宋体" w:cs="宋体"/>
        </w:rPr>
      </w:pPr>
      <w:r>
        <w:rPr>
          <w:rFonts w:hint="eastAsia" w:ascii="宋体" w:hAnsi="宋体" w:eastAsia="宋体" w:cs="宋体"/>
        </w:rPr>
        <w:drawing>
          <wp:inline distT="0" distB="0" distL="114300" distR="114300">
            <wp:extent cx="5563235" cy="7865745"/>
            <wp:effectExtent l="0" t="0" r="14605" b="13335"/>
            <wp:docPr id="26" name="图片 26" descr="21411--取向硅钢区域废水资源化项目竣工环保验收任务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1411--取向硅钢区域废水资源化项目竣工环保验收任务单"/>
                    <pic:cNvPicPr>
                      <a:picLocks noChangeAspect="1"/>
                    </pic:cNvPicPr>
                  </pic:nvPicPr>
                  <pic:blipFill>
                    <a:blip r:embed="rId49"/>
                    <a:stretch>
                      <a:fillRect/>
                    </a:stretch>
                  </pic:blipFill>
                  <pic:spPr>
                    <a:xfrm>
                      <a:off x="0" y="0"/>
                      <a:ext cx="5563235" cy="7865745"/>
                    </a:xfrm>
                    <a:prstGeom prst="rect">
                      <a:avLst/>
                    </a:prstGeom>
                  </pic:spPr>
                </pic:pic>
              </a:graphicData>
            </a:graphic>
          </wp:inline>
        </w:drawing>
      </w:r>
    </w:p>
    <w:p>
      <w:pPr>
        <w:pStyle w:val="2"/>
        <w:spacing w:before="156"/>
        <w:jc w:val="left"/>
        <w:rPr>
          <w:rFonts w:ascii="宋体" w:hAnsi="宋体" w:eastAsia="宋体" w:cs="宋体"/>
        </w:rPr>
      </w:pPr>
    </w:p>
    <w:p>
      <w:pPr>
        <w:pStyle w:val="64"/>
        <w:spacing w:before="0" w:beforeAutospacing="0" w:after="0" w:afterAutospacing="0" w:line="520" w:lineRule="exact"/>
        <w:jc w:val="both"/>
        <w:outlineLvl w:val="0"/>
        <w:rPr>
          <w:b/>
          <w:bCs/>
          <w:sz w:val="28"/>
          <w:szCs w:val="28"/>
        </w:rPr>
      </w:pPr>
      <w:r>
        <w:rPr>
          <w:rFonts w:hint="eastAsia"/>
          <w:b/>
          <w:bCs/>
          <w:sz w:val="28"/>
          <w:szCs w:val="28"/>
        </w:rPr>
        <w:drawing>
          <wp:anchor distT="0" distB="0" distL="114935" distR="114935" simplePos="0" relativeHeight="251681792" behindDoc="0" locked="0" layoutInCell="1" allowOverlap="1">
            <wp:simplePos x="0" y="0"/>
            <wp:positionH relativeFrom="column">
              <wp:posOffset>101600</wp:posOffset>
            </wp:positionH>
            <wp:positionV relativeFrom="paragraph">
              <wp:posOffset>443865</wp:posOffset>
            </wp:positionV>
            <wp:extent cx="5332730" cy="7541260"/>
            <wp:effectExtent l="0" t="0" r="1270" b="2540"/>
            <wp:wrapSquare wrapText="bothSides"/>
            <wp:docPr id="30" name="图片 30" descr="取向硅钢区域、一膜深入处理提标改造项目环评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取向硅钢区域、一膜深入处理提标改造项目环评_0001"/>
                    <pic:cNvPicPr>
                      <a:picLocks noChangeAspect="1"/>
                    </pic:cNvPicPr>
                  </pic:nvPicPr>
                  <pic:blipFill>
                    <a:blip r:embed="rId50"/>
                    <a:stretch>
                      <a:fillRect/>
                    </a:stretch>
                  </pic:blipFill>
                  <pic:spPr>
                    <a:xfrm>
                      <a:off x="0" y="0"/>
                      <a:ext cx="5332730" cy="7541260"/>
                    </a:xfrm>
                    <a:prstGeom prst="rect">
                      <a:avLst/>
                    </a:prstGeom>
                  </pic:spPr>
                </pic:pic>
              </a:graphicData>
            </a:graphic>
          </wp:anchor>
        </w:drawing>
      </w:r>
      <w:r>
        <w:rPr>
          <w:rFonts w:hint="eastAsia"/>
          <w:b/>
          <w:bCs/>
          <w:sz w:val="28"/>
          <w:szCs w:val="28"/>
        </w:rPr>
        <w:t>附件2</w:t>
      </w:r>
      <w:r>
        <w:rPr>
          <w:b/>
          <w:bCs/>
          <w:sz w:val="28"/>
          <w:szCs w:val="28"/>
        </w:rPr>
        <w:t xml:space="preserve"> </w:t>
      </w:r>
      <w:r>
        <w:rPr>
          <w:rFonts w:hint="eastAsia"/>
          <w:b/>
          <w:bCs/>
          <w:sz w:val="28"/>
          <w:szCs w:val="28"/>
        </w:rPr>
        <w:t>环境影响评价批复</w:t>
      </w:r>
    </w:p>
    <w:p>
      <w:pPr>
        <w:pStyle w:val="64"/>
        <w:spacing w:before="0" w:beforeAutospacing="0" w:after="0" w:afterAutospacing="0"/>
        <w:jc w:val="both"/>
        <w:outlineLvl w:val="0"/>
        <w:rPr>
          <w:b/>
          <w:bCs/>
          <w:sz w:val="28"/>
          <w:szCs w:val="28"/>
        </w:rPr>
      </w:pPr>
      <w:r>
        <w:rPr>
          <w:rFonts w:hint="eastAsia"/>
          <w:b/>
          <w:bCs/>
          <w:sz w:val="28"/>
          <w:szCs w:val="28"/>
        </w:rPr>
        <w:drawing>
          <wp:inline distT="0" distB="0" distL="114300" distR="114300">
            <wp:extent cx="5709920" cy="8074025"/>
            <wp:effectExtent l="0" t="0" r="5080" b="3175"/>
            <wp:docPr id="29" name="图片 29" descr="取向硅钢区域、一膜深入处理提标改造项目环评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取向硅钢区域、一膜深入处理提标改造项目环评_0002"/>
                    <pic:cNvPicPr>
                      <a:picLocks noChangeAspect="1"/>
                    </pic:cNvPicPr>
                  </pic:nvPicPr>
                  <pic:blipFill>
                    <a:blip r:embed="rId51"/>
                    <a:stretch>
                      <a:fillRect/>
                    </a:stretch>
                  </pic:blipFill>
                  <pic:spPr>
                    <a:xfrm>
                      <a:off x="0" y="0"/>
                      <a:ext cx="5709920" cy="8074025"/>
                    </a:xfrm>
                    <a:prstGeom prst="rect">
                      <a:avLst/>
                    </a:prstGeom>
                  </pic:spPr>
                </pic:pic>
              </a:graphicData>
            </a:graphic>
          </wp:inline>
        </w:drawing>
      </w:r>
      <w:r>
        <w:rPr>
          <w:rFonts w:hint="eastAsia"/>
          <w:b/>
          <w:bCs/>
          <w:sz w:val="28"/>
          <w:szCs w:val="28"/>
        </w:rPr>
        <w:drawing>
          <wp:inline distT="0" distB="0" distL="114300" distR="114300">
            <wp:extent cx="5709920" cy="8074025"/>
            <wp:effectExtent l="0" t="0" r="5080" b="3175"/>
            <wp:docPr id="28" name="图片 28" descr="取向硅钢区域、一膜深入处理提标改造项目环评_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取向硅钢区域、一膜深入处理提标改造项目环评_0003"/>
                    <pic:cNvPicPr>
                      <a:picLocks noChangeAspect="1"/>
                    </pic:cNvPicPr>
                  </pic:nvPicPr>
                  <pic:blipFill>
                    <a:blip r:embed="rId52"/>
                    <a:stretch>
                      <a:fillRect/>
                    </a:stretch>
                  </pic:blipFill>
                  <pic:spPr>
                    <a:xfrm>
                      <a:off x="0" y="0"/>
                      <a:ext cx="5709920" cy="8074025"/>
                    </a:xfrm>
                    <a:prstGeom prst="rect">
                      <a:avLst/>
                    </a:prstGeom>
                  </pic:spPr>
                </pic:pic>
              </a:graphicData>
            </a:graphic>
          </wp:inline>
        </w:drawing>
      </w:r>
      <w:r>
        <w:rPr>
          <w:rFonts w:hint="eastAsia"/>
          <w:b/>
          <w:bCs/>
          <w:sz w:val="28"/>
          <w:szCs w:val="28"/>
        </w:rPr>
        <w:drawing>
          <wp:inline distT="0" distB="0" distL="114300" distR="114300">
            <wp:extent cx="5709920" cy="8074025"/>
            <wp:effectExtent l="0" t="0" r="5080" b="3175"/>
            <wp:docPr id="27" name="图片 27" descr="取向硅钢区域、一膜深入处理提标改造项目环评_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取向硅钢区域、一膜深入处理提标改造项目环评_0004"/>
                    <pic:cNvPicPr>
                      <a:picLocks noChangeAspect="1"/>
                    </pic:cNvPicPr>
                  </pic:nvPicPr>
                  <pic:blipFill>
                    <a:blip r:embed="rId53"/>
                    <a:stretch>
                      <a:fillRect/>
                    </a:stretch>
                  </pic:blipFill>
                  <pic:spPr>
                    <a:xfrm>
                      <a:off x="0" y="0"/>
                      <a:ext cx="5709920" cy="8074025"/>
                    </a:xfrm>
                    <a:prstGeom prst="rect">
                      <a:avLst/>
                    </a:prstGeom>
                  </pic:spPr>
                </pic:pic>
              </a:graphicData>
            </a:graphic>
          </wp:inline>
        </w:drawing>
      </w:r>
    </w:p>
    <w:p>
      <w:pPr>
        <w:pStyle w:val="64"/>
        <w:spacing w:before="0" w:beforeAutospacing="0" w:after="0" w:afterAutospacing="0" w:line="520" w:lineRule="exact"/>
        <w:jc w:val="both"/>
        <w:outlineLvl w:val="0"/>
        <w:rPr>
          <w:b/>
          <w:bCs/>
          <w:sz w:val="28"/>
          <w:szCs w:val="28"/>
        </w:rPr>
      </w:pPr>
    </w:p>
    <w:p>
      <w:pPr>
        <w:pStyle w:val="64"/>
        <w:spacing w:before="0" w:beforeAutospacing="0" w:after="0" w:afterAutospacing="0" w:line="520" w:lineRule="exact"/>
        <w:jc w:val="both"/>
        <w:outlineLvl w:val="0"/>
        <w:rPr>
          <w:rFonts w:hint="eastAsia"/>
          <w:b/>
          <w:bCs/>
          <w:sz w:val="28"/>
          <w:szCs w:val="28"/>
          <w:lang w:val="en-US" w:eastAsia="zh-CN"/>
        </w:rPr>
      </w:pPr>
      <w:r>
        <w:rPr>
          <w:rFonts w:hint="eastAsia"/>
          <w:b/>
          <w:bCs/>
          <w:sz w:val="28"/>
          <w:szCs w:val="28"/>
          <w:lang w:eastAsia="zh-CN"/>
        </w:rPr>
        <w:t>附件</w:t>
      </w:r>
      <w:r>
        <w:rPr>
          <w:rFonts w:hint="eastAsia"/>
          <w:b/>
          <w:bCs/>
          <w:sz w:val="28"/>
          <w:szCs w:val="28"/>
          <w:lang w:val="en-US" w:eastAsia="zh-CN"/>
        </w:rPr>
        <w:t>3 验收监测报告</w:t>
      </w:r>
    </w:p>
    <w:p>
      <w:pPr>
        <w:pStyle w:val="64"/>
        <w:spacing w:before="0" w:beforeAutospacing="0" w:after="0" w:afterAutospacing="0" w:line="520" w:lineRule="exact"/>
        <w:jc w:val="both"/>
        <w:outlineLvl w:val="0"/>
        <w:rPr>
          <w:rFonts w:hint="default"/>
          <w:b/>
          <w:bCs/>
          <w:sz w:val="28"/>
          <w:szCs w:val="28"/>
          <w:lang w:val="en-US" w:eastAsia="zh-CN"/>
        </w:rPr>
      </w:pPr>
      <w:r>
        <w:rPr>
          <w:rFonts w:hint="eastAsia"/>
          <w:b/>
          <w:bCs/>
          <w:sz w:val="28"/>
          <w:szCs w:val="28"/>
          <w:lang w:val="en-US" w:eastAsia="zh-CN"/>
        </w:rPr>
        <w:t>子项目一</w:t>
      </w:r>
    </w:p>
    <w:p>
      <w:pPr>
        <w:widowControl w:val="0"/>
        <w:adjustRightInd/>
        <w:snapToGrid/>
        <w:spacing w:after="0"/>
        <w:jc w:val="both"/>
        <w:rPr>
          <w:rFonts w:ascii="Times New Roman" w:hAnsi="Times New Roman" w:eastAsia="宋体"/>
          <w:kern w:val="2"/>
          <w:sz w:val="21"/>
        </w:rPr>
      </w:pPr>
      <w:r>
        <w:rPr>
          <w:rFonts w:ascii="Times New Roman" w:hAnsi="Times New Roman" w:eastAsia="宋体"/>
          <w:kern w:val="2"/>
          <w:sz w:val="21"/>
        </w:rPr>
        <w:tab/>
      </w:r>
    </w:p>
    <w:p>
      <w:pPr>
        <w:widowControl w:val="0"/>
        <w:adjustRightInd/>
        <w:snapToGrid/>
        <w:spacing w:after="0"/>
        <w:jc w:val="both"/>
        <w:rPr>
          <w:rFonts w:ascii="Times New Roman" w:hAnsi="Times New Roman" w:eastAsia="宋体"/>
          <w:kern w:val="2"/>
          <w:sz w:val="21"/>
        </w:rPr>
      </w:pPr>
    </w:p>
    <w:p>
      <w:pPr>
        <w:widowControl w:val="0"/>
        <w:adjustRightInd/>
        <w:snapToGrid/>
        <w:spacing w:after="0"/>
        <w:jc w:val="both"/>
        <w:rPr>
          <w:rFonts w:ascii="Times New Roman" w:hAnsi="Times New Roman" w:eastAsia="宋体"/>
          <w:kern w:val="2"/>
          <w:sz w:val="21"/>
        </w:rPr>
      </w:pPr>
    </w:p>
    <w:p>
      <w:pPr>
        <w:widowControl w:val="0"/>
        <w:adjustRightInd/>
        <w:snapToGrid/>
        <w:spacing w:after="0"/>
        <w:jc w:val="both"/>
        <w:rPr>
          <w:rFonts w:ascii="Times New Roman" w:hAnsi="Times New Roman" w:eastAsia="宋体"/>
          <w:kern w:val="2"/>
          <w:sz w:val="84"/>
          <w:szCs w:val="24"/>
        </w:rPr>
      </w:pPr>
    </w:p>
    <w:p>
      <w:pPr>
        <w:widowControl w:val="0"/>
        <w:adjustRightInd/>
        <w:snapToGrid/>
        <w:spacing w:after="0"/>
        <w:ind w:firstLine="2871" w:firstLineChars="550"/>
        <w:jc w:val="both"/>
        <w:rPr>
          <w:rFonts w:ascii="楷体" w:hAnsi="楷体" w:eastAsia="楷体"/>
          <w:b/>
          <w:kern w:val="0"/>
          <w:sz w:val="52"/>
          <w:szCs w:val="52"/>
        </w:rPr>
      </w:pPr>
      <w:r>
        <w:rPr>
          <w:rFonts w:hint="eastAsia" w:ascii="楷体" w:hAnsi="楷体" w:eastAsia="楷体"/>
          <w:b/>
          <w:kern w:val="0"/>
          <w:sz w:val="52"/>
          <w:szCs w:val="52"/>
        </w:rPr>
        <w:t>验 收 报 告</w:t>
      </w:r>
    </w:p>
    <w:p>
      <w:pPr>
        <w:widowControl w:val="0"/>
        <w:adjustRightInd/>
        <w:snapToGrid/>
        <w:spacing w:after="0"/>
        <w:jc w:val="center"/>
        <w:rPr>
          <w:rFonts w:ascii="楷体" w:hAnsi="楷体" w:eastAsia="楷体" w:cs="仿宋"/>
          <w:kern w:val="0"/>
          <w:sz w:val="28"/>
          <w:szCs w:val="28"/>
        </w:rPr>
      </w:pPr>
      <w:r>
        <w:rPr>
          <w:rFonts w:hint="eastAsia" w:ascii="楷体" w:hAnsi="楷体" w:eastAsia="楷体" w:cs="仿宋"/>
          <w:kern w:val="0"/>
          <w:sz w:val="28"/>
          <w:szCs w:val="28"/>
        </w:rPr>
        <w:t>金艺太原（综）2022〔验〕第0002号</w:t>
      </w:r>
    </w:p>
    <w:p>
      <w:pPr>
        <w:widowControl w:val="0"/>
        <w:adjustRightInd/>
        <w:snapToGrid/>
        <w:spacing w:after="0"/>
        <w:jc w:val="center"/>
        <w:rPr>
          <w:rFonts w:ascii="楷体" w:hAnsi="楷体" w:eastAsia="楷体" w:cs="仿宋"/>
          <w:kern w:val="0"/>
          <w:sz w:val="28"/>
          <w:szCs w:val="28"/>
        </w:rPr>
      </w:pPr>
    </w:p>
    <w:p>
      <w:pPr>
        <w:widowControl w:val="0"/>
        <w:adjustRightInd/>
        <w:snapToGrid/>
        <w:spacing w:after="0"/>
        <w:jc w:val="left"/>
        <w:rPr>
          <w:rFonts w:ascii="楷体" w:hAnsi="楷体" w:eastAsia="楷体"/>
          <w:kern w:val="0"/>
          <w:sz w:val="22"/>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tbl>
      <w:tblPr>
        <w:tblStyle w:val="39"/>
        <w:tblW w:w="94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52"/>
        <w:gridCol w:w="74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1952" w:type="dxa"/>
            <w:vMerge w:val="restart"/>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r>
              <w:rPr>
                <w:rFonts w:hint="eastAsia" w:ascii="楷体" w:hAnsi="楷体" w:eastAsia="楷体" w:cs="宋体"/>
                <w:bCs/>
                <w:kern w:val="0"/>
                <w:sz w:val="32"/>
                <w:szCs w:val="32"/>
              </w:rPr>
              <w:t>项目名称：</w:t>
            </w:r>
          </w:p>
        </w:tc>
        <w:tc>
          <w:tcPr>
            <w:tcW w:w="7451" w:type="dxa"/>
            <w:tcBorders>
              <w:top w:val="nil"/>
              <w:left w:val="nil"/>
              <w:bottom w:val="single" w:color="auto" w:sz="4" w:space="0"/>
              <w:right w:val="nil"/>
            </w:tcBorders>
            <w:vAlign w:val="bottom"/>
          </w:tcPr>
          <w:p>
            <w:pPr>
              <w:widowControl w:val="0"/>
              <w:adjustRightInd/>
              <w:snapToGrid/>
              <w:spacing w:after="0"/>
              <w:ind w:left="160" w:hanging="160" w:hangingChars="50"/>
              <w:jc w:val="center"/>
              <w:rPr>
                <w:rFonts w:ascii="楷体" w:hAnsi="楷体" w:eastAsia="楷体" w:cs="宋体"/>
                <w:bCs/>
                <w:kern w:val="0"/>
                <w:sz w:val="32"/>
                <w:szCs w:val="32"/>
              </w:rPr>
            </w:pPr>
            <w:r>
              <w:rPr>
                <w:rFonts w:hint="eastAsia" w:ascii="楷体" w:hAnsi="楷体" w:eastAsia="楷体" w:cs="宋体"/>
                <w:bCs/>
                <w:kern w:val="0"/>
                <w:sz w:val="32"/>
                <w:szCs w:val="32"/>
              </w:rPr>
              <w:t>山西太钢不锈钢股份有限公司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1952" w:type="dxa"/>
            <w:vMerge w:val="continue"/>
            <w:tcBorders>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c>
          <w:tcPr>
            <w:tcW w:w="7451" w:type="dxa"/>
            <w:tcBorders>
              <w:top w:val="single" w:color="auto" w:sz="4" w:space="0"/>
              <w:left w:val="nil"/>
              <w:bottom w:val="single" w:color="auto" w:sz="4" w:space="0"/>
              <w:right w:val="nil"/>
            </w:tcBorders>
            <w:vAlign w:val="bottom"/>
          </w:tcPr>
          <w:p>
            <w:pPr>
              <w:widowControl w:val="0"/>
              <w:adjustRightInd/>
              <w:snapToGrid/>
              <w:spacing w:after="0"/>
              <w:ind w:left="160" w:hanging="160" w:hangingChars="50"/>
              <w:jc w:val="center"/>
              <w:rPr>
                <w:rFonts w:ascii="楷体" w:hAnsi="楷体" w:eastAsia="楷体" w:cs="宋体"/>
                <w:bCs/>
                <w:kern w:val="0"/>
                <w:sz w:val="32"/>
                <w:szCs w:val="32"/>
              </w:rPr>
            </w:pPr>
            <w:r>
              <w:rPr>
                <w:rFonts w:hint="eastAsia" w:ascii="楷体" w:hAnsi="楷体" w:eastAsia="楷体" w:cs="宋体"/>
                <w:bCs/>
                <w:kern w:val="0"/>
                <w:sz w:val="32"/>
                <w:szCs w:val="32"/>
              </w:rPr>
              <w:t>取向硅钢区域废水资源化项目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c>
          <w:tcPr>
            <w:tcW w:w="7451" w:type="dxa"/>
            <w:tcBorders>
              <w:top w:val="single" w:color="auto" w:sz="4" w:space="0"/>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r>
              <w:rPr>
                <w:rFonts w:hint="eastAsia" w:ascii="楷体" w:hAnsi="楷体" w:eastAsia="楷体" w:cs="宋体"/>
                <w:bCs/>
                <w:kern w:val="0"/>
                <w:sz w:val="32"/>
                <w:szCs w:val="32"/>
              </w:rPr>
              <w:t>委托单位：</w:t>
            </w:r>
          </w:p>
        </w:tc>
        <w:tc>
          <w:tcPr>
            <w:tcW w:w="7451" w:type="dxa"/>
            <w:tcBorders>
              <w:top w:val="nil"/>
              <w:left w:val="nil"/>
              <w:bottom w:val="single" w:color="auto" w:sz="4" w:space="0"/>
              <w:right w:val="nil"/>
            </w:tcBorders>
            <w:vAlign w:val="center"/>
          </w:tcPr>
          <w:p>
            <w:pPr>
              <w:widowControl w:val="0"/>
              <w:adjustRightInd/>
              <w:snapToGrid/>
              <w:spacing w:after="0"/>
              <w:ind w:left="161" w:leftChars="73" w:firstLine="160" w:firstLineChars="50"/>
              <w:jc w:val="center"/>
              <w:rPr>
                <w:rFonts w:ascii="楷体" w:hAnsi="楷体" w:eastAsia="楷体" w:cs="宋体"/>
                <w:bCs/>
                <w:kern w:val="0"/>
                <w:sz w:val="32"/>
                <w:szCs w:val="32"/>
              </w:rPr>
            </w:pPr>
            <w:r>
              <w:rPr>
                <w:rFonts w:hint="eastAsia" w:ascii="楷体" w:hAnsi="楷体" w:eastAsia="楷体"/>
                <w:kern w:val="2"/>
                <w:sz w:val="32"/>
                <w:szCs w:val="32"/>
              </w:rPr>
              <w:t>山西太钢工程技术有限公司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c>
          <w:tcPr>
            <w:tcW w:w="7451" w:type="dxa"/>
            <w:tcBorders>
              <w:top w:val="single" w:color="auto" w:sz="4" w:space="0"/>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r>
              <w:rPr>
                <w:rFonts w:hint="eastAsia" w:ascii="楷体" w:hAnsi="楷体" w:eastAsia="楷体" w:cs="宋体"/>
                <w:bCs/>
                <w:kern w:val="0"/>
                <w:sz w:val="32"/>
                <w:szCs w:val="32"/>
              </w:rPr>
              <w:t>监测类别：</w:t>
            </w:r>
          </w:p>
        </w:tc>
        <w:tc>
          <w:tcPr>
            <w:tcW w:w="7451" w:type="dxa"/>
            <w:tcBorders>
              <w:top w:val="nil"/>
              <w:left w:val="nil"/>
              <w:bottom w:val="single" w:color="auto" w:sz="4" w:space="0"/>
              <w:right w:val="nil"/>
            </w:tcBorders>
            <w:vAlign w:val="center"/>
          </w:tcPr>
          <w:p>
            <w:pPr>
              <w:widowControl w:val="0"/>
              <w:adjustRightInd/>
              <w:snapToGrid/>
              <w:spacing w:after="0" w:line="600" w:lineRule="exact"/>
              <w:ind w:left="160" w:hanging="160" w:hangingChars="50"/>
              <w:jc w:val="center"/>
              <w:rPr>
                <w:rFonts w:ascii="楷体" w:hAnsi="楷体" w:eastAsia="楷体" w:cs="宋体"/>
                <w:bCs/>
                <w:kern w:val="0"/>
                <w:sz w:val="32"/>
                <w:szCs w:val="32"/>
              </w:rPr>
            </w:pPr>
            <w:r>
              <w:rPr>
                <w:rFonts w:hint="eastAsia" w:ascii="楷体" w:hAnsi="楷体" w:eastAsia="楷体" w:cs="宋体"/>
                <w:bCs/>
                <w:kern w:val="0"/>
                <w:sz w:val="32"/>
                <w:szCs w:val="32"/>
              </w:rPr>
              <w:t>验收监测</w:t>
            </w:r>
          </w:p>
        </w:tc>
      </w:tr>
    </w:tbl>
    <w:p>
      <w:pPr>
        <w:widowControl w:val="0"/>
        <w:adjustRightInd/>
        <w:snapToGrid/>
        <w:spacing w:after="0"/>
        <w:jc w:val="left"/>
        <w:rPr>
          <w:rFonts w:ascii="楷体" w:hAnsi="楷体" w:eastAsia="楷体"/>
          <w:kern w:val="0"/>
          <w:sz w:val="22"/>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djustRightInd/>
        <w:snapToGrid/>
        <w:spacing w:after="0" w:line="400" w:lineRule="exact"/>
        <w:jc w:val="center"/>
        <w:rPr>
          <w:rFonts w:ascii="楷体" w:hAnsi="楷体" w:eastAsia="楷体"/>
          <w:bCs/>
          <w:kern w:val="0"/>
          <w:sz w:val="30"/>
          <w:szCs w:val="30"/>
        </w:rPr>
      </w:pPr>
    </w:p>
    <w:p>
      <w:pPr>
        <w:widowControl w:val="0"/>
        <w:adjustRightInd/>
        <w:snapToGrid/>
        <w:spacing w:after="0" w:line="400" w:lineRule="exact"/>
        <w:jc w:val="center"/>
        <w:rPr>
          <w:rFonts w:ascii="楷体" w:hAnsi="楷体" w:eastAsia="楷体"/>
          <w:bCs/>
          <w:kern w:val="0"/>
          <w:sz w:val="30"/>
          <w:szCs w:val="30"/>
        </w:rPr>
      </w:pPr>
    </w:p>
    <w:p>
      <w:pPr>
        <w:widowControl w:val="0"/>
        <w:adjustRightInd/>
        <w:snapToGrid/>
        <w:spacing w:after="0" w:line="400" w:lineRule="exact"/>
        <w:jc w:val="center"/>
        <w:rPr>
          <w:rFonts w:ascii="楷体" w:hAnsi="楷体" w:eastAsia="楷体" w:cs="仿宋"/>
          <w:bCs/>
          <w:color w:val="FF0000"/>
          <w:spacing w:val="20"/>
          <w:kern w:val="0"/>
          <w:sz w:val="30"/>
          <w:szCs w:val="30"/>
        </w:rPr>
      </w:pPr>
      <w:r>
        <w:rPr>
          <w:rFonts w:hint="eastAsia" w:ascii="楷体" w:hAnsi="楷体" w:eastAsia="楷体"/>
          <w:bCs/>
          <w:kern w:val="0"/>
          <w:sz w:val="30"/>
          <w:szCs w:val="30"/>
        </w:rPr>
        <w:t xml:space="preserve"> </w:t>
      </w:r>
      <w:r>
        <w:rPr>
          <w:rFonts w:ascii="楷体" w:hAnsi="楷体" w:eastAsia="楷体"/>
          <w:bCs/>
          <w:kern w:val="0"/>
          <w:sz w:val="30"/>
          <w:szCs w:val="30"/>
        </w:rPr>
        <w:t xml:space="preserve"> </w:t>
      </w:r>
      <w:r>
        <w:rPr>
          <w:rFonts w:hint="eastAsia" w:ascii="楷体" w:hAnsi="楷体" w:eastAsia="楷体"/>
          <w:bCs/>
          <w:kern w:val="2"/>
          <w:sz w:val="30"/>
          <w:szCs w:val="30"/>
        </w:rPr>
        <w:t>上海金艺检测技术有限公司太原分公司</w:t>
      </w:r>
    </w:p>
    <w:p>
      <w:pPr>
        <w:widowControl w:val="0"/>
        <w:adjustRightInd/>
        <w:snapToGrid/>
        <w:spacing w:after="0" w:line="400" w:lineRule="exact"/>
        <w:jc w:val="center"/>
        <w:rPr>
          <w:rFonts w:ascii="楷体" w:hAnsi="楷体" w:eastAsia="楷体" w:cs="方正仿宋简体"/>
          <w:bCs/>
          <w:kern w:val="0"/>
          <w:sz w:val="30"/>
          <w:szCs w:val="30"/>
        </w:rPr>
      </w:pPr>
    </w:p>
    <w:p>
      <w:pPr>
        <w:widowControl w:val="0"/>
        <w:adjustRightInd/>
        <w:snapToGrid/>
        <w:spacing w:after="0" w:line="400" w:lineRule="exact"/>
        <w:jc w:val="center"/>
        <w:rPr>
          <w:rFonts w:ascii="楷体" w:hAnsi="楷体" w:eastAsia="楷体"/>
          <w:bCs/>
          <w:kern w:val="0"/>
          <w:sz w:val="30"/>
          <w:szCs w:val="30"/>
        </w:rPr>
      </w:pPr>
      <w:r>
        <w:rPr>
          <w:rFonts w:hint="eastAsia" w:ascii="楷体" w:hAnsi="楷体" w:eastAsia="楷体" w:cs="宋体"/>
          <w:bCs/>
          <w:kern w:val="0"/>
          <w:sz w:val="30"/>
          <w:szCs w:val="30"/>
        </w:rPr>
        <w:t xml:space="preserve"> </w:t>
      </w:r>
      <w:r>
        <w:rPr>
          <w:rFonts w:ascii="楷体" w:hAnsi="楷体" w:eastAsia="楷体" w:cs="宋体"/>
          <w:bCs/>
          <w:kern w:val="0"/>
          <w:sz w:val="30"/>
          <w:szCs w:val="30"/>
        </w:rPr>
        <w:t xml:space="preserve"> </w:t>
      </w:r>
      <w:r>
        <w:rPr>
          <w:rFonts w:hint="eastAsia" w:ascii="楷体" w:hAnsi="楷体" w:eastAsia="楷体" w:cs="宋体"/>
          <w:bCs/>
          <w:kern w:val="0"/>
          <w:sz w:val="30"/>
          <w:szCs w:val="30"/>
        </w:rPr>
        <w:t>报告日期：</w:t>
      </w:r>
      <w:r>
        <w:rPr>
          <w:rFonts w:hint="eastAsia" w:ascii="楷体" w:hAnsi="楷体" w:eastAsia="楷体"/>
          <w:bCs/>
          <w:kern w:val="0"/>
          <w:sz w:val="30"/>
          <w:szCs w:val="30"/>
        </w:rPr>
        <w:t>二〇二二年八月一日</w:t>
      </w:r>
    </w:p>
    <w:p>
      <w:pPr>
        <w:widowControl/>
        <w:adjustRightInd/>
        <w:snapToGrid/>
        <w:spacing w:after="0"/>
        <w:jc w:val="left"/>
        <w:rPr>
          <w:rFonts w:ascii="楷体" w:hAnsi="楷体" w:eastAsia="楷体"/>
          <w:b/>
          <w:bCs/>
          <w:kern w:val="2"/>
          <w:sz w:val="44"/>
          <w:szCs w:val="44"/>
        </w:rPr>
      </w:pPr>
      <w:r>
        <w:rPr>
          <w:rFonts w:ascii="楷体" w:hAnsi="楷体" w:eastAsia="楷体"/>
          <w:b/>
          <w:bCs/>
          <w:kern w:val="2"/>
          <w:sz w:val="44"/>
          <w:szCs w:val="44"/>
        </w:rPr>
        <w:br w:type="page"/>
      </w:r>
    </w:p>
    <w:p>
      <w:pPr>
        <w:widowControl w:val="0"/>
        <w:adjustRightInd/>
        <w:snapToGrid/>
        <w:spacing w:after="0" w:line="800" w:lineRule="exact"/>
        <w:jc w:val="center"/>
        <w:rPr>
          <w:rFonts w:ascii="楷体" w:hAnsi="楷体" w:eastAsia="楷体"/>
          <w:b/>
          <w:bCs/>
          <w:kern w:val="2"/>
          <w:sz w:val="44"/>
          <w:szCs w:val="44"/>
        </w:rPr>
      </w:pPr>
      <w:r>
        <w:rPr>
          <w:rFonts w:hint="eastAsia" w:ascii="楷体" w:hAnsi="楷体" w:eastAsia="楷体"/>
          <w:b/>
          <w:bCs/>
          <w:kern w:val="2"/>
          <w:sz w:val="44"/>
          <w:szCs w:val="44"/>
        </w:rPr>
        <w:t>注意事项</w:t>
      </w:r>
    </w:p>
    <w:p>
      <w:pPr>
        <w:widowControl w:val="0"/>
        <w:tabs>
          <w:tab w:val="left" w:pos="525"/>
        </w:tabs>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1．报告无我公司“检验检测专用章”、“</w:t>
      </w:r>
      <w:r>
        <w:rPr>
          <w:rFonts w:ascii="楷体" w:hAnsi="楷体" w:eastAsia="楷体"/>
          <w:spacing w:val="6"/>
          <w:kern w:val="0"/>
          <w:sz w:val="30"/>
          <w:szCs w:val="30"/>
        </w:rPr>
        <w:t>骑缝章”</w:t>
      </w:r>
      <w:r>
        <w:rPr>
          <w:rFonts w:hint="eastAsia" w:ascii="楷体" w:hAnsi="楷体" w:eastAsia="楷体"/>
          <w:spacing w:val="6"/>
          <w:kern w:val="0"/>
          <w:sz w:val="30"/>
          <w:szCs w:val="30"/>
        </w:rPr>
        <w:t>及C</w:t>
      </w:r>
      <w:r>
        <w:rPr>
          <w:rFonts w:ascii="楷体" w:hAnsi="楷体" w:eastAsia="楷体"/>
          <w:spacing w:val="6"/>
          <w:kern w:val="0"/>
          <w:sz w:val="30"/>
          <w:szCs w:val="30"/>
        </w:rPr>
        <w:t>MA</w:t>
      </w:r>
      <w:r>
        <w:rPr>
          <w:rFonts w:hint="eastAsia" w:ascii="楷体" w:hAnsi="楷体" w:eastAsia="楷体"/>
          <w:spacing w:val="6"/>
          <w:kern w:val="0"/>
          <w:sz w:val="30"/>
          <w:szCs w:val="30"/>
        </w:rPr>
        <w:t>章</w:t>
      </w:r>
      <w:r>
        <w:rPr>
          <w:rFonts w:ascii="楷体" w:hAnsi="楷体" w:eastAsia="楷体"/>
          <w:spacing w:val="6"/>
          <w:kern w:val="0"/>
          <w:sz w:val="30"/>
          <w:szCs w:val="30"/>
        </w:rPr>
        <w:t>无效。</w:t>
      </w:r>
    </w:p>
    <w:p>
      <w:pPr>
        <w:widowControl w:val="0"/>
        <w:adjustRightInd/>
        <w:snapToGrid/>
        <w:spacing w:after="0" w:line="600" w:lineRule="exact"/>
        <w:ind w:right="506" w:rightChars="230"/>
        <w:jc w:val="both"/>
        <w:rPr>
          <w:rFonts w:ascii="楷体" w:hAnsi="楷体" w:eastAsia="楷体"/>
          <w:kern w:val="2"/>
          <w:sz w:val="30"/>
          <w:szCs w:val="30"/>
        </w:rPr>
      </w:pPr>
      <w:r>
        <w:rPr>
          <w:rFonts w:ascii="楷体" w:hAnsi="楷体" w:eastAsia="楷体"/>
          <w:kern w:val="2"/>
          <w:sz w:val="30"/>
          <w:szCs w:val="30"/>
        </w:rPr>
        <w:t>2．复制报告未重新加盖我公司公章无效。</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3．报告无校核、审核、批准人签章无效、报告涂改无效。</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4．对监（检）测报告若有异议，应于收到报告15日内向我公司提出。</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5．委托送检时，仅对送检样品负责。</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6．需要退还的样品及其包装物可在收到报告15日内领取。逾期不领者，视弃样处理。</w:t>
      </w:r>
    </w:p>
    <w:p>
      <w:pPr>
        <w:widowControl w:val="0"/>
        <w:adjustRightInd/>
        <w:snapToGrid/>
        <w:spacing w:after="0" w:line="600" w:lineRule="exact"/>
        <w:jc w:val="both"/>
        <w:rPr>
          <w:rFonts w:ascii="楷体" w:hAnsi="楷体" w:eastAsia="楷体"/>
          <w:kern w:val="2"/>
          <w:sz w:val="30"/>
          <w:szCs w:val="30"/>
        </w:rPr>
      </w:pPr>
    </w:p>
    <w:p>
      <w:pPr>
        <w:widowControl w:val="0"/>
        <w:adjustRightInd/>
        <w:snapToGrid/>
        <w:spacing w:after="0" w:line="400" w:lineRule="exact"/>
        <w:ind w:left="550" w:leftChars="250" w:right="550" w:rightChars="250"/>
        <w:jc w:val="both"/>
        <w:rPr>
          <w:rFonts w:ascii="楷体" w:hAnsi="楷体" w:eastAsia="楷体"/>
          <w:kern w:val="2"/>
          <w:sz w:val="28"/>
          <w:szCs w:val="24"/>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公司地址：太原市尖草坪区尖草坪街2号5412幢1层</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邮政编码：030003</w:t>
      </w:r>
    </w:p>
    <w:p>
      <w:pPr>
        <w:widowControl w:val="0"/>
        <w:adjustRightInd/>
        <w:snapToGrid/>
        <w:spacing w:after="0" w:line="600" w:lineRule="exact"/>
        <w:jc w:val="both"/>
        <w:rPr>
          <w:rFonts w:ascii="楷体" w:hAnsi="楷体" w:eastAsia="楷体"/>
          <w:kern w:val="2"/>
          <w:sz w:val="30"/>
          <w:szCs w:val="30"/>
        </w:rPr>
      </w:pPr>
      <w:r>
        <w:rPr>
          <w:rFonts w:ascii="楷体" w:hAnsi="楷体" w:eastAsia="楷体"/>
          <w:spacing w:val="75"/>
          <w:kern w:val="0"/>
          <w:sz w:val="30"/>
          <w:szCs w:val="30"/>
          <w:fitText w:val="1200" w:id="512310980"/>
        </w:rPr>
        <w:t>联系</w:t>
      </w:r>
      <w:r>
        <w:rPr>
          <w:rFonts w:ascii="楷体" w:hAnsi="楷体" w:eastAsia="楷体"/>
          <w:spacing w:val="0"/>
          <w:kern w:val="0"/>
          <w:sz w:val="30"/>
          <w:szCs w:val="30"/>
          <w:fitText w:val="1200" w:id="512310980"/>
        </w:rPr>
        <w:t>人</w:t>
      </w:r>
      <w:r>
        <w:rPr>
          <w:rFonts w:ascii="楷体" w:hAnsi="楷体" w:eastAsia="楷体"/>
          <w:kern w:val="2"/>
          <w:sz w:val="30"/>
          <w:szCs w:val="30"/>
        </w:rPr>
        <w:t>：</w:t>
      </w:r>
      <w:r>
        <w:rPr>
          <w:rFonts w:hint="eastAsia" w:ascii="楷体" w:hAnsi="楷体" w:eastAsia="楷体"/>
          <w:kern w:val="2"/>
          <w:sz w:val="30"/>
          <w:szCs w:val="30"/>
        </w:rPr>
        <w:t>于 宏</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联系电话：0351-213</w:t>
      </w:r>
      <w:r>
        <w:rPr>
          <w:rFonts w:hint="eastAsia" w:ascii="楷体" w:hAnsi="楷体" w:eastAsia="楷体"/>
          <w:kern w:val="2"/>
          <w:sz w:val="30"/>
          <w:szCs w:val="30"/>
        </w:rPr>
        <w:t>7521</w:t>
      </w:r>
    </w:p>
    <w:p>
      <w:pPr>
        <w:widowControl w:val="0"/>
        <w:autoSpaceDE w:val="0"/>
        <w:autoSpaceDN w:val="0"/>
        <w:adjustRightInd w:val="0"/>
        <w:rPr>
          <w:rFonts w:ascii="Times New Roman" w:hAnsi="Times New Roman" w:eastAsia="微软雅黑" w:cs="Times New Roman"/>
          <w:color w:val="000000"/>
          <w:sz w:val="24"/>
          <w:szCs w:val="24"/>
          <w:lang w:val="en-US" w:eastAsia="zh-CN" w:bidi="ar-SA"/>
        </w:rPr>
      </w:pPr>
    </w:p>
    <w:p>
      <w:pPr>
        <w:widowControl w:val="0"/>
        <w:adjustRightInd/>
        <w:snapToGrid/>
        <w:spacing w:after="0" w:line="480" w:lineRule="auto"/>
        <w:jc w:val="both"/>
        <w:rPr>
          <w:rFonts w:ascii="楷体" w:hAnsi="楷体" w:eastAsia="楷体"/>
          <w:bCs/>
          <w:kern w:val="2"/>
          <w:sz w:val="30"/>
          <w:szCs w:val="30"/>
        </w:rPr>
      </w:pPr>
      <w:r>
        <w:rPr>
          <w:rFonts w:ascii="Times New Roman" w:hAnsi="Times New Roman" w:eastAsia="宋体"/>
          <w:kern w:val="2"/>
          <w:sz w:val="28"/>
          <w:szCs w:val="24"/>
        </w:rPr>
        <w:br w:type="page"/>
      </w:r>
      <w:r>
        <w:rPr>
          <w:rFonts w:hint="eastAsia" w:ascii="楷体" w:hAnsi="楷体" w:eastAsia="楷体"/>
          <w:spacing w:val="50"/>
          <w:kern w:val="0"/>
          <w:sz w:val="30"/>
          <w:szCs w:val="30"/>
          <w:fitText w:val="1500" w:id="20340224"/>
        </w:rPr>
        <w:t>承担单</w:t>
      </w:r>
      <w:r>
        <w:rPr>
          <w:rFonts w:hint="eastAsia" w:ascii="楷体" w:hAnsi="楷体" w:eastAsia="楷体"/>
          <w:spacing w:val="0"/>
          <w:kern w:val="0"/>
          <w:sz w:val="30"/>
          <w:szCs w:val="30"/>
          <w:fitText w:val="1500" w:id="20340224"/>
        </w:rPr>
        <w:t>位</w:t>
      </w:r>
      <w:r>
        <w:rPr>
          <w:rFonts w:hint="eastAsia" w:ascii="楷体" w:hAnsi="楷体" w:eastAsia="楷体"/>
          <w:kern w:val="0"/>
          <w:sz w:val="30"/>
          <w:szCs w:val="30"/>
        </w:rPr>
        <w:t>：</w:t>
      </w:r>
      <w:bookmarkStart w:id="32" w:name="_Hlk104193322"/>
      <w:r>
        <w:rPr>
          <w:rFonts w:hint="eastAsia" w:ascii="楷体" w:hAnsi="楷体" w:eastAsia="楷体"/>
          <w:bCs/>
          <w:kern w:val="2"/>
          <w:sz w:val="30"/>
          <w:szCs w:val="30"/>
        </w:rPr>
        <w:t>上海金艺检测技术有限公司太原分公司</w:t>
      </w:r>
      <w:bookmarkEnd w:id="32"/>
    </w:p>
    <w:p>
      <w:pPr>
        <w:widowControl w:val="0"/>
        <w:adjustRightInd/>
        <w:snapToGrid/>
        <w:spacing w:after="0" w:line="480" w:lineRule="auto"/>
        <w:jc w:val="both"/>
        <w:rPr>
          <w:rFonts w:ascii="楷体" w:hAnsi="楷体" w:eastAsia="楷体"/>
          <w:kern w:val="0"/>
          <w:sz w:val="30"/>
          <w:szCs w:val="30"/>
        </w:rPr>
      </w:pPr>
    </w:p>
    <w:p>
      <w:pPr>
        <w:widowControl w:val="0"/>
        <w:tabs>
          <w:tab w:val="center" w:pos="4450"/>
          <w:tab w:val="left" w:pos="7980"/>
        </w:tabs>
        <w:adjustRightInd/>
        <w:snapToGrid/>
        <w:spacing w:before="240" w:beforeLines="100" w:after="0" w:line="480" w:lineRule="auto"/>
        <w:ind w:left="2000" w:hanging="2000" w:hangingChars="500"/>
        <w:jc w:val="left"/>
        <w:rPr>
          <w:rFonts w:ascii="楷体" w:hAnsi="楷体" w:eastAsia="楷体"/>
          <w:color w:val="000000"/>
          <w:spacing w:val="6"/>
          <w:kern w:val="0"/>
          <w:sz w:val="30"/>
          <w:szCs w:val="30"/>
        </w:rPr>
      </w:pPr>
      <w:r>
        <w:rPr>
          <w:rFonts w:hint="eastAsia" w:ascii="楷体" w:hAnsi="楷体" w:eastAsia="楷体"/>
          <w:spacing w:val="50"/>
          <w:kern w:val="0"/>
          <w:sz w:val="30"/>
          <w:szCs w:val="30"/>
          <w:fitText w:val="1500" w:id="454834417"/>
        </w:rPr>
        <w:t>项目名</w:t>
      </w:r>
      <w:r>
        <w:rPr>
          <w:rFonts w:hint="eastAsia" w:ascii="楷体" w:hAnsi="楷体" w:eastAsia="楷体"/>
          <w:spacing w:val="0"/>
          <w:kern w:val="0"/>
          <w:sz w:val="30"/>
          <w:szCs w:val="30"/>
          <w:fitText w:val="1500" w:id="454834417"/>
        </w:rPr>
        <w:t>称</w:t>
      </w:r>
      <w:r>
        <w:rPr>
          <w:rFonts w:hint="eastAsia" w:ascii="楷体" w:hAnsi="楷体" w:eastAsia="楷体"/>
          <w:spacing w:val="6"/>
          <w:kern w:val="0"/>
          <w:sz w:val="30"/>
          <w:szCs w:val="30"/>
        </w:rPr>
        <w:t>：</w:t>
      </w:r>
      <w:r>
        <w:rPr>
          <w:rFonts w:hint="eastAsia" w:ascii="楷体" w:hAnsi="楷体" w:eastAsia="楷体"/>
          <w:color w:val="000000"/>
          <w:spacing w:val="6"/>
          <w:kern w:val="0"/>
          <w:sz w:val="30"/>
          <w:szCs w:val="30"/>
        </w:rPr>
        <w:t>山西太钢不锈钢股份有限公司</w:t>
      </w:r>
    </w:p>
    <w:p>
      <w:pPr>
        <w:widowControl w:val="0"/>
        <w:tabs>
          <w:tab w:val="center" w:pos="4450"/>
          <w:tab w:val="left" w:pos="7980"/>
        </w:tabs>
        <w:adjustRightInd/>
        <w:snapToGrid/>
        <w:spacing w:before="240" w:beforeLines="100" w:after="0" w:line="480" w:lineRule="auto"/>
        <w:ind w:left="1560" w:hanging="1560" w:hangingChars="500"/>
        <w:jc w:val="left"/>
        <w:rPr>
          <w:rFonts w:ascii="楷体" w:hAnsi="楷体" w:eastAsia="楷体"/>
          <w:color w:val="000000"/>
          <w:spacing w:val="6"/>
          <w:kern w:val="0"/>
          <w:sz w:val="30"/>
          <w:szCs w:val="30"/>
        </w:rPr>
      </w:pPr>
      <w:r>
        <w:rPr>
          <w:rFonts w:ascii="楷体" w:hAnsi="楷体" w:eastAsia="楷体"/>
          <w:color w:val="000000"/>
          <w:spacing w:val="6"/>
          <w:kern w:val="0"/>
          <w:sz w:val="30"/>
          <w:szCs w:val="30"/>
        </w:rPr>
        <w:tab/>
      </w:r>
      <w:r>
        <w:rPr>
          <w:rFonts w:hint="eastAsia" w:ascii="楷体" w:hAnsi="楷体" w:eastAsia="楷体"/>
          <w:color w:val="000000"/>
          <w:spacing w:val="6"/>
          <w:kern w:val="0"/>
          <w:sz w:val="30"/>
          <w:szCs w:val="30"/>
        </w:rPr>
        <w:t xml:space="preserve">  取向硅钢区域废水资源化项目</w:t>
      </w:r>
    </w:p>
    <w:p>
      <w:pPr>
        <w:widowControl w:val="0"/>
        <w:tabs>
          <w:tab w:val="center" w:pos="4450"/>
          <w:tab w:val="left" w:pos="7980"/>
        </w:tabs>
        <w:adjustRightInd/>
        <w:snapToGrid/>
        <w:spacing w:before="240" w:beforeLines="100" w:after="0" w:line="480" w:lineRule="auto"/>
        <w:ind w:left="2750" w:hanging="2750" w:hangingChars="500"/>
        <w:jc w:val="left"/>
        <w:rPr>
          <w:rFonts w:ascii="楷体" w:hAnsi="楷体" w:eastAsia="楷体"/>
          <w:kern w:val="2"/>
          <w:sz w:val="30"/>
          <w:szCs w:val="30"/>
        </w:rPr>
      </w:pPr>
      <w:r>
        <w:rPr>
          <w:rFonts w:ascii="楷体" w:hAnsi="楷体" w:eastAsia="楷体"/>
          <w:spacing w:val="125"/>
          <w:kern w:val="0"/>
          <w:sz w:val="30"/>
          <w:szCs w:val="30"/>
          <w:fitText w:val="1400" w:id="1994870844"/>
        </w:rPr>
        <w:t>总经</w:t>
      </w:r>
      <w:r>
        <w:rPr>
          <w:rFonts w:ascii="楷体" w:hAnsi="楷体" w:eastAsia="楷体"/>
          <w:spacing w:val="0"/>
          <w:kern w:val="0"/>
          <w:sz w:val="30"/>
          <w:szCs w:val="30"/>
          <w:fitText w:val="1400" w:id="1994870844"/>
        </w:rPr>
        <w:t>理</w:t>
      </w:r>
      <w:r>
        <w:rPr>
          <w:rFonts w:ascii="楷体" w:hAnsi="楷体" w:eastAsia="楷体"/>
          <w:kern w:val="2"/>
          <w:sz w:val="30"/>
          <w:szCs w:val="30"/>
        </w:rPr>
        <w:t>：刘跃军</w:t>
      </w:r>
    </w:p>
    <w:p>
      <w:pPr>
        <w:widowControl w:val="0"/>
        <w:adjustRightInd/>
        <w:snapToGrid/>
        <w:spacing w:after="0" w:line="480" w:lineRule="auto"/>
        <w:ind w:right="550" w:rightChars="250"/>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kern w:val="2"/>
          <w:sz w:val="30"/>
          <w:szCs w:val="30"/>
        </w:rPr>
        <w:t>项目负责人：</w:t>
      </w:r>
      <w:r>
        <w:rPr>
          <w:rFonts w:hint="eastAsia" w:ascii="楷体" w:hAnsi="楷体" w:eastAsia="楷体"/>
          <w:kern w:val="2"/>
          <w:sz w:val="30"/>
          <w:szCs w:val="30"/>
        </w:rPr>
        <w:t>何亮</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kern w:val="2"/>
          <w:sz w:val="30"/>
          <w:szCs w:val="30"/>
        </w:rPr>
        <w:t>报告编写人：</w:t>
      </w:r>
      <w:r>
        <w:rPr>
          <w:rFonts w:hint="eastAsia" w:ascii="楷体" w:hAnsi="楷体" w:eastAsia="楷体"/>
          <w:kern w:val="2"/>
          <w:sz w:val="30"/>
          <w:szCs w:val="30"/>
        </w:rPr>
        <w:t>魏健华</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spacing w:val="33"/>
          <w:kern w:val="0"/>
          <w:sz w:val="30"/>
          <w:szCs w:val="30"/>
          <w:fitText w:val="1400" w:id="270034419"/>
        </w:rPr>
        <w:t>报告校</w:t>
      </w:r>
      <w:r>
        <w:rPr>
          <w:rFonts w:ascii="楷体" w:hAnsi="楷体" w:eastAsia="楷体"/>
          <w:spacing w:val="1"/>
          <w:kern w:val="0"/>
          <w:sz w:val="30"/>
          <w:szCs w:val="30"/>
          <w:fitText w:val="1400" w:id="270034419"/>
        </w:rPr>
        <w:t>核</w:t>
      </w:r>
      <w:r>
        <w:rPr>
          <w:rFonts w:ascii="楷体" w:hAnsi="楷体" w:eastAsia="楷体"/>
          <w:kern w:val="2"/>
          <w:sz w:val="30"/>
          <w:szCs w:val="30"/>
        </w:rPr>
        <w:t>：</w:t>
      </w:r>
      <w:r>
        <w:rPr>
          <w:rFonts w:hint="eastAsia" w:ascii="楷体" w:hAnsi="楷体" w:eastAsia="楷体"/>
          <w:kern w:val="2"/>
          <w:sz w:val="30"/>
          <w:szCs w:val="30"/>
        </w:rPr>
        <w:t>郝伟</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spacing w:val="33"/>
          <w:kern w:val="0"/>
          <w:sz w:val="30"/>
          <w:szCs w:val="30"/>
          <w:fitText w:val="1400" w:id="1420823168"/>
        </w:rPr>
        <w:t>报告审</w:t>
      </w:r>
      <w:r>
        <w:rPr>
          <w:rFonts w:ascii="楷体" w:hAnsi="楷体" w:eastAsia="楷体"/>
          <w:spacing w:val="1"/>
          <w:kern w:val="0"/>
          <w:sz w:val="30"/>
          <w:szCs w:val="30"/>
          <w:fitText w:val="1400" w:id="1420823168"/>
        </w:rPr>
        <w:t>核</w:t>
      </w:r>
      <w:r>
        <w:rPr>
          <w:rFonts w:ascii="楷体" w:hAnsi="楷体" w:eastAsia="楷体"/>
          <w:kern w:val="2"/>
          <w:sz w:val="30"/>
          <w:szCs w:val="30"/>
        </w:rPr>
        <w:t>：</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spacing w:val="33"/>
          <w:kern w:val="0"/>
          <w:sz w:val="30"/>
          <w:szCs w:val="30"/>
          <w:fitText w:val="1400" w:id="224271898"/>
        </w:rPr>
        <w:t>报告批</w:t>
      </w:r>
      <w:r>
        <w:rPr>
          <w:rFonts w:ascii="楷体" w:hAnsi="楷体" w:eastAsia="楷体"/>
          <w:spacing w:val="1"/>
          <w:kern w:val="0"/>
          <w:sz w:val="30"/>
          <w:szCs w:val="30"/>
          <w:fitText w:val="1400" w:id="224271898"/>
        </w:rPr>
        <w:t>准</w:t>
      </w:r>
      <w:r>
        <w:rPr>
          <w:rFonts w:ascii="楷体" w:hAnsi="楷体" w:eastAsia="楷体"/>
          <w:kern w:val="2"/>
          <w:sz w:val="30"/>
          <w:szCs w:val="30"/>
        </w:rPr>
        <w:t>：</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jc w:val="both"/>
        <w:rPr>
          <w:rFonts w:ascii="Times New Roman" w:hAnsi="Times New Roman" w:eastAsia="宋体"/>
          <w:kern w:val="2"/>
          <w:sz w:val="28"/>
          <w:szCs w:val="28"/>
        </w:rPr>
      </w:pPr>
    </w:p>
    <w:p>
      <w:pPr>
        <w:widowControl w:val="0"/>
        <w:adjustRightInd/>
        <w:snapToGrid/>
        <w:spacing w:after="0"/>
        <w:jc w:val="center"/>
        <w:rPr>
          <w:rFonts w:ascii="楷体" w:hAnsi="楷体" w:eastAsia="楷体"/>
          <w:b/>
          <w:bCs/>
          <w:kern w:val="2"/>
          <w:sz w:val="44"/>
          <w:szCs w:val="44"/>
          <w:lang w:val="zh-CN"/>
        </w:rPr>
      </w:pPr>
      <w:bookmarkStart w:id="33" w:name="_Toc2358"/>
      <w:bookmarkStart w:id="34" w:name="_Toc13275"/>
      <w:bookmarkStart w:id="35" w:name="_Toc11877"/>
      <w:bookmarkStart w:id="36" w:name="_Toc20106"/>
      <w:bookmarkStart w:id="37" w:name="_Toc27988"/>
      <w:bookmarkStart w:id="38" w:name="_Toc3328"/>
      <w:r>
        <w:rPr>
          <w:rFonts w:ascii="Times New Roman" w:hAnsi="Times New Roman" w:eastAsia="宋体"/>
          <w:kern w:val="2"/>
          <w:sz w:val="36"/>
          <w:szCs w:val="36"/>
          <w:lang w:val="zh-CN"/>
        </w:rPr>
        <w:br w:type="page"/>
      </w:r>
      <w:r>
        <w:rPr>
          <w:rFonts w:hint="eastAsia" w:ascii="楷体" w:hAnsi="楷体" w:eastAsia="楷体"/>
          <w:b/>
          <w:bCs/>
          <w:kern w:val="2"/>
          <w:sz w:val="44"/>
          <w:szCs w:val="44"/>
          <w:lang w:val="zh-CN"/>
        </w:rPr>
        <w:t>目录</w:t>
      </w:r>
      <w:bookmarkEnd w:id="33"/>
      <w:bookmarkEnd w:id="34"/>
      <w:bookmarkEnd w:id="35"/>
      <w:bookmarkEnd w:id="36"/>
      <w:bookmarkEnd w:id="37"/>
      <w:bookmarkEnd w:id="38"/>
    </w:p>
    <w:p>
      <w:pPr>
        <w:widowControl w:val="0"/>
        <w:adjustRightInd/>
        <w:snapToGrid/>
        <w:spacing w:after="0"/>
        <w:jc w:val="center"/>
        <w:rPr>
          <w:rFonts w:ascii="楷体" w:hAnsi="楷体" w:eastAsia="楷体"/>
          <w:b/>
          <w:bCs/>
          <w:kern w:val="2"/>
          <w:sz w:val="44"/>
          <w:szCs w:val="44"/>
          <w:lang w:val="zh-CN"/>
        </w:rPr>
      </w:pP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楷体" w:hAnsi="楷体" w:eastAsia="楷体" w:cs="Times New Roman"/>
          <w:color w:val="0000FF"/>
          <w:kern w:val="0"/>
          <w:sz w:val="30"/>
          <w:szCs w:val="30"/>
          <w:u w:val="single"/>
          <w:lang w:val="en-US" w:eastAsia="zh-CN" w:bidi="ar-SA"/>
        </w:rPr>
        <w:fldChar w:fldCharType="begin"/>
      </w:r>
      <w:r>
        <w:rPr>
          <w:rFonts w:ascii="楷体" w:hAnsi="楷体" w:eastAsia="楷体" w:cs="Times New Roman"/>
          <w:color w:val="0000FF"/>
          <w:kern w:val="0"/>
          <w:sz w:val="30"/>
          <w:szCs w:val="30"/>
          <w:u w:val="single"/>
          <w:lang w:val="en-US" w:eastAsia="zh-CN" w:bidi="ar-SA"/>
        </w:rPr>
        <w:instrText xml:space="preserve"> TOC \o "1-3" \h \z \u </w:instrText>
      </w:r>
      <w:r>
        <w:rPr>
          <w:rFonts w:ascii="楷体" w:hAnsi="楷体" w:eastAsia="楷体" w:cs="Times New Roman"/>
          <w:color w:val="0000FF"/>
          <w:kern w:val="0"/>
          <w:sz w:val="30"/>
          <w:szCs w:val="30"/>
          <w:u w:val="single"/>
          <w:lang w:val="en-US" w:eastAsia="zh-CN" w:bidi="ar-SA"/>
        </w:rPr>
        <w:fldChar w:fldCharType="separate"/>
      </w: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"_Toc108618099"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一、前言</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_Toc108618099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1</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"_Toc108618100"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二、监测依据</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_Toc108618100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1</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"_Toc108618101"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三、监测内容</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_Toc108618101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1</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"_Toc108618102"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四、工况</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_Toc108618102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2</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"_Toc108618103"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五、质量保证</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_Toc108618103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2</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"_Toc108618104"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六、监测结果</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_Toc108618104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7</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"_Toc108618105"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七、监测点位示意图</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_Toc108618105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9</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tabs>
          <w:tab w:val="right" w:leader="dot" w:pos="8296"/>
        </w:tabs>
        <w:spacing w:after="0" w:line="960" w:lineRule="auto"/>
        <w:rPr>
          <w:rFonts w:ascii="楷体" w:hAnsi="楷体" w:eastAsia="楷体"/>
          <w:sz w:val="30"/>
          <w:szCs w:val="30"/>
        </w:rPr>
        <w:sectPr>
          <w:pgSz w:w="11906" w:h="16838"/>
          <w:pgMar w:top="1440" w:right="1797" w:bottom="1440" w:left="1797" w:header="851" w:footer="992" w:gutter="0"/>
          <w:pgNumType w:start="1"/>
          <w:cols w:space="720" w:num="1"/>
          <w:docGrid w:linePitch="312" w:charSpace="0"/>
        </w:sectPr>
      </w:pPr>
      <w:r>
        <w:rPr>
          <w:rFonts w:ascii="楷体" w:hAnsi="楷体" w:eastAsia="楷体" w:cs="Times New Roman"/>
          <w:color w:val="0000FF"/>
          <w:kern w:val="0"/>
          <w:sz w:val="30"/>
          <w:szCs w:val="30"/>
          <w:u w:val="single"/>
          <w:lang w:val="en-US" w:eastAsia="zh-CN" w:bidi="ar-SA"/>
        </w:rPr>
        <w:fldChar w:fldCharType="end"/>
      </w:r>
    </w:p>
    <w:p>
      <w:pPr>
        <w:widowControl w:val="0"/>
        <w:spacing w:before="240" w:after="60"/>
        <w:jc w:val="left"/>
        <w:outlineLvl w:val="0"/>
        <w:rPr>
          <w:rFonts w:ascii="楷体" w:hAnsi="楷体" w:eastAsia="楷体" w:cs="Times New Roman"/>
          <w:b/>
          <w:bCs/>
          <w:kern w:val="2"/>
          <w:sz w:val="32"/>
          <w:szCs w:val="32"/>
          <w:lang w:val="en-US" w:eastAsia="zh-CN" w:bidi="ar-SA"/>
        </w:rPr>
      </w:pPr>
      <w:bookmarkStart w:id="39" w:name="_Toc108618099"/>
      <w:bookmarkStart w:id="40" w:name="_Toc478803276"/>
      <w:bookmarkStart w:id="41" w:name="_Toc104368305"/>
      <w:bookmarkStart w:id="42" w:name="_Toc478464679"/>
      <w:r>
        <w:rPr>
          <w:rFonts w:hint="eastAsia" w:ascii="楷体" w:hAnsi="楷体" w:eastAsia="楷体" w:cs="Times New Roman"/>
          <w:b/>
          <w:bCs/>
          <w:kern w:val="2"/>
          <w:sz w:val="32"/>
          <w:szCs w:val="32"/>
          <w:lang w:val="en-US" w:eastAsia="zh-CN" w:bidi="ar-SA"/>
        </w:rPr>
        <w:t>一、前言</w:t>
      </w:r>
      <w:bookmarkEnd w:id="39"/>
      <w:bookmarkEnd w:id="40"/>
      <w:bookmarkEnd w:id="41"/>
      <w:bookmarkEnd w:id="42"/>
    </w:p>
    <w:p>
      <w:pPr>
        <w:widowControl w:val="0"/>
        <w:adjustRightInd/>
        <w:snapToGrid/>
        <w:spacing w:after="0" w:line="480" w:lineRule="auto"/>
        <w:ind w:firstLine="560" w:firstLineChars="200"/>
        <w:jc w:val="both"/>
        <w:rPr>
          <w:rFonts w:ascii="楷体" w:hAnsi="楷体" w:eastAsia="楷体"/>
          <w:kern w:val="2"/>
          <w:sz w:val="28"/>
          <w:szCs w:val="28"/>
        </w:rPr>
      </w:pPr>
      <w:r>
        <w:rPr>
          <w:rFonts w:ascii="楷体" w:hAnsi="楷体" w:eastAsia="楷体"/>
          <w:kern w:val="2"/>
          <w:sz w:val="28"/>
          <w:szCs w:val="28"/>
        </w:rPr>
        <w:t>受</w:t>
      </w:r>
      <w:r>
        <w:rPr>
          <w:rFonts w:hint="eastAsia" w:ascii="楷体" w:hAnsi="楷体" w:eastAsia="楷体"/>
          <w:kern w:val="2"/>
          <w:sz w:val="28"/>
          <w:szCs w:val="28"/>
        </w:rPr>
        <w:t>山西太钢工程技术有限公司</w:t>
      </w:r>
      <w:r>
        <w:rPr>
          <w:rFonts w:ascii="楷体" w:hAnsi="楷体" w:eastAsia="楷体"/>
          <w:kern w:val="2"/>
          <w:sz w:val="28"/>
          <w:szCs w:val="28"/>
        </w:rPr>
        <w:t>委托，</w:t>
      </w:r>
      <w:r>
        <w:rPr>
          <w:rFonts w:hint="eastAsia" w:ascii="楷体" w:hAnsi="楷体" w:eastAsia="楷体"/>
          <w:kern w:val="2"/>
          <w:sz w:val="28"/>
          <w:szCs w:val="28"/>
        </w:rPr>
        <w:t>上海金艺检测技术有限公司太原分公司</w:t>
      </w:r>
      <w:r>
        <w:rPr>
          <w:rFonts w:ascii="楷体" w:hAnsi="楷体" w:eastAsia="楷体"/>
          <w:kern w:val="2"/>
          <w:sz w:val="28"/>
          <w:szCs w:val="28"/>
        </w:rPr>
        <w:t>于</w:t>
      </w:r>
      <w:r>
        <w:rPr>
          <w:rFonts w:hint="eastAsia" w:ascii="楷体" w:hAnsi="楷体" w:eastAsia="楷体"/>
          <w:kern w:val="2"/>
          <w:sz w:val="28"/>
          <w:szCs w:val="28"/>
        </w:rPr>
        <w:t>2022年4月28日至4月29日、2022年5月18日至2022年5月19日、7月2</w:t>
      </w:r>
      <w:r>
        <w:rPr>
          <w:rFonts w:ascii="楷体" w:hAnsi="楷体" w:eastAsia="楷体"/>
          <w:kern w:val="2"/>
          <w:sz w:val="28"/>
          <w:szCs w:val="28"/>
        </w:rPr>
        <w:t>8</w:t>
      </w:r>
      <w:r>
        <w:rPr>
          <w:rFonts w:hint="eastAsia" w:ascii="楷体" w:hAnsi="楷体" w:eastAsia="楷体"/>
          <w:kern w:val="2"/>
          <w:sz w:val="28"/>
          <w:szCs w:val="28"/>
        </w:rPr>
        <w:t>日至7月2</w:t>
      </w:r>
      <w:r>
        <w:rPr>
          <w:rFonts w:ascii="楷体" w:hAnsi="楷体" w:eastAsia="楷体"/>
          <w:kern w:val="2"/>
          <w:sz w:val="28"/>
          <w:szCs w:val="28"/>
        </w:rPr>
        <w:t>9</w:t>
      </w:r>
      <w:r>
        <w:rPr>
          <w:rFonts w:hint="eastAsia" w:ascii="楷体" w:hAnsi="楷体" w:eastAsia="楷体"/>
          <w:kern w:val="2"/>
          <w:sz w:val="28"/>
          <w:szCs w:val="28"/>
        </w:rPr>
        <w:t>日对</w:t>
      </w:r>
      <w:r>
        <w:rPr>
          <w:rFonts w:hint="eastAsia" w:ascii="楷体" w:hAnsi="楷体" w:eastAsia="楷体" w:cs="宋体"/>
          <w:kern w:val="2"/>
          <w:sz w:val="28"/>
          <w:szCs w:val="28"/>
        </w:rPr>
        <w:t>山西太钢不锈钢股份有限公司取向硅钢区域废水资源化项目</w:t>
      </w:r>
      <w:r>
        <w:rPr>
          <w:rFonts w:hint="eastAsia" w:ascii="楷体" w:hAnsi="楷体" w:eastAsia="楷体"/>
          <w:kern w:val="2"/>
          <w:sz w:val="28"/>
          <w:szCs w:val="28"/>
        </w:rPr>
        <w:t>进行验收监测和报告编写</w:t>
      </w:r>
      <w:r>
        <w:rPr>
          <w:rFonts w:ascii="楷体" w:hAnsi="楷体" w:eastAsia="楷体"/>
          <w:kern w:val="2"/>
          <w:sz w:val="28"/>
          <w:szCs w:val="28"/>
        </w:rPr>
        <w:t>。</w:t>
      </w:r>
    </w:p>
    <w:p>
      <w:pPr>
        <w:widowControl w:val="0"/>
        <w:spacing w:before="240" w:after="60"/>
        <w:jc w:val="left"/>
        <w:outlineLvl w:val="0"/>
        <w:rPr>
          <w:rFonts w:ascii="楷体" w:hAnsi="楷体" w:eastAsia="楷体" w:cs="Times New Roman"/>
          <w:b/>
          <w:bCs/>
          <w:kern w:val="2"/>
          <w:sz w:val="32"/>
          <w:szCs w:val="32"/>
          <w:lang w:val="en-US" w:eastAsia="zh-CN" w:bidi="ar-SA"/>
        </w:rPr>
      </w:pPr>
      <w:bookmarkStart w:id="43" w:name="_Toc104368306"/>
      <w:bookmarkStart w:id="44" w:name="_Toc108618100"/>
      <w:r>
        <w:rPr>
          <w:rFonts w:hint="eastAsia" w:ascii="楷体" w:hAnsi="楷体" w:eastAsia="楷体" w:cs="Times New Roman"/>
          <w:b/>
          <w:bCs/>
          <w:kern w:val="2"/>
          <w:sz w:val="32"/>
          <w:szCs w:val="32"/>
          <w:lang w:val="en-US" w:eastAsia="zh-CN" w:bidi="ar-SA"/>
        </w:rPr>
        <w:t>二、监测依据</w:t>
      </w:r>
      <w:bookmarkEnd w:id="43"/>
      <w:bookmarkEnd w:id="44"/>
    </w:p>
    <w:p>
      <w:pPr>
        <w:widowControl w:val="0"/>
        <w:autoSpaceDE w:val="0"/>
        <w:autoSpaceDN w:val="0"/>
        <w:adjustRightInd w:val="0"/>
        <w:spacing w:line="480" w:lineRule="auto"/>
        <w:ind w:right="-902" w:rightChars="-410"/>
        <w:rPr>
          <w:rFonts w:ascii="楷体" w:hAnsi="楷体" w:eastAsia="楷体" w:cs="Times New Roman"/>
          <w:color w:val="auto"/>
          <w:sz w:val="28"/>
          <w:szCs w:val="28"/>
          <w:lang w:val="en-US" w:eastAsia="zh-CN" w:bidi="ar-SA"/>
        </w:rPr>
      </w:pPr>
      <w:bookmarkStart w:id="45" w:name="_Toc478464681"/>
      <w:bookmarkStart w:id="46" w:name="_Toc478803278"/>
      <w:r>
        <w:rPr>
          <w:rFonts w:hint="eastAsia" w:ascii="楷体" w:hAnsi="楷体" w:eastAsia="楷体" w:cs="Times New Roman"/>
          <w:color w:val="auto"/>
          <w:sz w:val="28"/>
          <w:szCs w:val="28"/>
          <w:lang w:val="en-US" w:eastAsia="zh-CN" w:bidi="ar-SA"/>
        </w:rPr>
        <w:t>2</w:t>
      </w:r>
      <w:r>
        <w:rPr>
          <w:rFonts w:ascii="楷体" w:hAnsi="楷体" w:eastAsia="楷体" w:cs="Times New Roman"/>
          <w:color w:val="auto"/>
          <w:sz w:val="28"/>
          <w:szCs w:val="28"/>
          <w:lang w:val="en-US" w:eastAsia="zh-CN" w:bidi="ar-SA"/>
        </w:rPr>
        <w:t>.1《工业企业厂界环境噪声排放标准》GB 12348-2008</w:t>
      </w:r>
    </w:p>
    <w:bookmarkEnd w:id="45"/>
    <w:bookmarkEnd w:id="46"/>
    <w:p>
      <w:pPr>
        <w:widowControl w:val="0"/>
        <w:autoSpaceDE w:val="0"/>
        <w:autoSpaceDN w:val="0"/>
        <w:adjustRightInd w:val="0"/>
        <w:spacing w:line="480" w:lineRule="auto"/>
        <w:ind w:right="-902" w:rightChars="-410"/>
        <w:rPr>
          <w:rFonts w:ascii="Times New Roman" w:hAnsi="Times New Roman" w:eastAsia="微软雅黑" w:cs="Times New Roman"/>
          <w:color w:val="000000"/>
          <w:sz w:val="28"/>
          <w:szCs w:val="28"/>
          <w:lang w:val="en-US" w:eastAsia="zh-CN" w:bidi="ar-SA"/>
        </w:rPr>
      </w:pPr>
      <w:r>
        <w:rPr>
          <w:rFonts w:ascii="楷体" w:hAnsi="楷体" w:eastAsia="楷体" w:cs="Times New Roman"/>
          <w:color w:val="auto"/>
          <w:sz w:val="28"/>
          <w:szCs w:val="28"/>
          <w:lang w:val="en-US" w:eastAsia="zh-CN" w:bidi="ar-SA"/>
        </w:rPr>
        <w:t>2.2</w:t>
      </w:r>
      <w:r>
        <w:rPr>
          <w:rFonts w:hint="eastAsia" w:ascii="楷体" w:hAnsi="楷体" w:eastAsia="楷体" w:cs="Times New Roman"/>
          <w:color w:val="auto"/>
          <w:sz w:val="28"/>
          <w:szCs w:val="28"/>
          <w:lang w:val="en-US" w:eastAsia="zh-CN" w:bidi="ar-SA"/>
        </w:rPr>
        <w:t>《水和废水监测分析方法》第四版</w:t>
      </w:r>
      <w:r>
        <w:rPr>
          <w:rFonts w:hint="eastAsia" w:ascii="Times New Roman" w:hAnsi="Times New Roman" w:eastAsia="微软雅黑" w:cs="Times New Roman"/>
          <w:color w:val="000000"/>
          <w:sz w:val="28"/>
          <w:szCs w:val="28"/>
          <w:lang w:val="en-US" w:eastAsia="zh-CN" w:bidi="ar-SA"/>
        </w:rPr>
        <w:t xml:space="preserve"> </w:t>
      </w:r>
      <w:r>
        <w:rPr>
          <w:rFonts w:hint="eastAsia" w:ascii="楷体" w:hAnsi="楷体" w:eastAsia="楷体" w:cs="Times New Roman"/>
          <w:color w:val="auto"/>
          <w:sz w:val="28"/>
          <w:szCs w:val="28"/>
          <w:lang w:val="en-US" w:eastAsia="zh-CN" w:bidi="ar-SA"/>
        </w:rPr>
        <w:t>电导率仪法</w:t>
      </w:r>
    </w:p>
    <w:p>
      <w:pPr>
        <w:widowControl w:val="0"/>
        <w:autoSpaceDE w:val="0"/>
        <w:autoSpaceDN w:val="0"/>
        <w:adjustRightInd w:val="0"/>
        <w:spacing w:line="480" w:lineRule="auto"/>
        <w:ind w:right="-902" w:rightChars="-410"/>
        <w:rPr>
          <w:rFonts w:ascii="楷体" w:hAnsi="楷体" w:eastAsia="楷体" w:cs="Times New Roman"/>
          <w:color w:val="auto"/>
          <w:sz w:val="28"/>
          <w:szCs w:val="28"/>
          <w:lang w:val="en-US" w:eastAsia="zh-CN" w:bidi="ar-SA"/>
        </w:rPr>
      </w:pPr>
      <w:r>
        <w:rPr>
          <w:rFonts w:hint="eastAsia" w:ascii="楷体" w:hAnsi="楷体" w:eastAsia="楷体" w:cs="Times New Roman"/>
          <w:color w:val="auto"/>
          <w:sz w:val="28"/>
          <w:szCs w:val="28"/>
          <w:lang w:val="en-US" w:eastAsia="zh-CN" w:bidi="ar-SA"/>
        </w:rPr>
        <w:t>2</w:t>
      </w:r>
      <w:r>
        <w:rPr>
          <w:rFonts w:ascii="楷体" w:hAnsi="楷体" w:eastAsia="楷体" w:cs="Times New Roman"/>
          <w:color w:val="auto"/>
          <w:sz w:val="28"/>
          <w:szCs w:val="28"/>
          <w:lang w:val="en-US" w:eastAsia="zh-CN" w:bidi="ar-SA"/>
        </w:rPr>
        <w:t>.3</w:t>
      </w:r>
      <w:r>
        <w:rPr>
          <w:rFonts w:hint="eastAsia" w:ascii="楷体" w:hAnsi="楷体" w:eastAsia="楷体" w:cs="Times New Roman"/>
          <w:color w:val="auto"/>
          <w:sz w:val="28"/>
          <w:szCs w:val="28"/>
          <w:lang w:val="en-US" w:eastAsia="zh-CN" w:bidi="ar-SA"/>
        </w:rPr>
        <w:t>《水质 浊度的测定 浊度计法》H</w:t>
      </w:r>
      <w:r>
        <w:rPr>
          <w:rFonts w:ascii="楷体" w:hAnsi="楷体" w:eastAsia="楷体" w:cs="Times New Roman"/>
          <w:color w:val="auto"/>
          <w:sz w:val="28"/>
          <w:szCs w:val="28"/>
          <w:lang w:val="en-US" w:eastAsia="zh-CN" w:bidi="ar-SA"/>
        </w:rPr>
        <w:t>J 1075-2019</w:t>
      </w:r>
    </w:p>
    <w:p>
      <w:pPr>
        <w:widowControl w:val="0"/>
        <w:autoSpaceDE w:val="0"/>
        <w:autoSpaceDN w:val="0"/>
        <w:adjustRightInd w:val="0"/>
        <w:spacing w:line="480" w:lineRule="auto"/>
        <w:ind w:right="-902" w:rightChars="-410"/>
        <w:rPr>
          <w:rFonts w:ascii="楷体" w:hAnsi="楷体" w:eastAsia="楷体" w:cs="Times New Roman"/>
          <w:color w:val="auto"/>
          <w:sz w:val="28"/>
          <w:szCs w:val="28"/>
          <w:lang w:val="en-US" w:eastAsia="zh-CN" w:bidi="ar-SA"/>
        </w:rPr>
      </w:pPr>
      <w:r>
        <w:rPr>
          <w:rFonts w:hint="eastAsia" w:ascii="楷体" w:hAnsi="楷体" w:eastAsia="楷体" w:cs="Times New Roman"/>
          <w:color w:val="auto"/>
          <w:sz w:val="28"/>
          <w:szCs w:val="28"/>
          <w:lang w:val="en-US" w:eastAsia="zh-CN" w:bidi="ar-SA"/>
        </w:rPr>
        <w:t>2</w:t>
      </w:r>
      <w:r>
        <w:rPr>
          <w:rFonts w:ascii="楷体" w:hAnsi="楷体" w:eastAsia="楷体" w:cs="Times New Roman"/>
          <w:color w:val="auto"/>
          <w:sz w:val="28"/>
          <w:szCs w:val="28"/>
          <w:lang w:val="en-US" w:eastAsia="zh-CN" w:bidi="ar-SA"/>
        </w:rPr>
        <w:t>.4</w:t>
      </w:r>
      <w:r>
        <w:rPr>
          <w:rFonts w:hint="eastAsia" w:ascii="楷体" w:hAnsi="楷体" w:eastAsia="楷体" w:cs="Times New Roman"/>
          <w:color w:val="auto"/>
          <w:sz w:val="28"/>
          <w:szCs w:val="28"/>
          <w:lang w:val="en-US" w:eastAsia="zh-CN" w:bidi="ar-SA"/>
        </w:rPr>
        <w:t>《水质 悬浮物的测定 重量法》GB 11901-89</w:t>
      </w:r>
    </w:p>
    <w:p>
      <w:pPr>
        <w:widowControl w:val="0"/>
        <w:autoSpaceDE w:val="0"/>
        <w:autoSpaceDN w:val="0"/>
        <w:adjustRightInd w:val="0"/>
        <w:spacing w:line="480" w:lineRule="auto"/>
        <w:ind w:right="-902" w:rightChars="-410"/>
        <w:rPr>
          <w:rFonts w:ascii="楷体" w:hAnsi="楷体" w:eastAsia="楷体" w:cs="Times New Roman"/>
          <w:color w:val="auto"/>
          <w:sz w:val="28"/>
          <w:szCs w:val="28"/>
          <w:lang w:val="en-US" w:eastAsia="zh-CN" w:bidi="ar-SA"/>
        </w:rPr>
      </w:pPr>
      <w:r>
        <w:rPr>
          <w:rFonts w:hint="eastAsia" w:ascii="楷体" w:hAnsi="楷体" w:eastAsia="楷体" w:cs="Times New Roman"/>
          <w:bCs/>
          <w:color w:val="000000"/>
          <w:sz w:val="28"/>
          <w:szCs w:val="28"/>
          <w:lang w:val="en-US" w:eastAsia="zh-CN" w:bidi="ar-SA"/>
        </w:rPr>
        <w:t>2</w:t>
      </w:r>
      <w:r>
        <w:rPr>
          <w:rFonts w:ascii="楷体" w:hAnsi="楷体" w:eastAsia="楷体" w:cs="Times New Roman"/>
          <w:bCs/>
          <w:color w:val="000000"/>
          <w:sz w:val="28"/>
          <w:szCs w:val="28"/>
          <w:lang w:val="en-US" w:eastAsia="zh-CN" w:bidi="ar-SA"/>
        </w:rPr>
        <w:t>.5</w:t>
      </w:r>
      <w:r>
        <w:rPr>
          <w:rFonts w:hint="eastAsia" w:ascii="楷体" w:hAnsi="楷体" w:eastAsia="楷体" w:cs="Times New Roman"/>
          <w:color w:val="auto"/>
          <w:sz w:val="28"/>
          <w:szCs w:val="28"/>
          <w:u w:val="none"/>
          <w:lang w:val="en-US" w:eastAsia="zh-CN" w:bidi="ar-SA"/>
        </w:rPr>
        <w:t>《水质 全盐量的测定 重量法》 HJ/T</w:t>
      </w:r>
      <w:r>
        <w:rPr>
          <w:rFonts w:ascii="楷体" w:hAnsi="楷体" w:eastAsia="楷体" w:cs="Times New Roman"/>
          <w:color w:val="auto"/>
          <w:sz w:val="28"/>
          <w:szCs w:val="28"/>
          <w:u w:val="none"/>
          <w:lang w:val="en-US" w:eastAsia="zh-CN" w:bidi="ar-SA"/>
        </w:rPr>
        <w:t xml:space="preserve"> 51-1999</w:t>
      </w:r>
    </w:p>
    <w:p>
      <w:pPr>
        <w:widowControl w:val="0"/>
        <w:spacing w:before="240" w:after="60"/>
        <w:jc w:val="left"/>
        <w:outlineLvl w:val="0"/>
        <w:rPr>
          <w:rFonts w:ascii="楷体" w:hAnsi="楷体" w:eastAsia="楷体" w:cs="Times New Roman"/>
          <w:b/>
          <w:bCs/>
          <w:kern w:val="2"/>
          <w:sz w:val="32"/>
          <w:szCs w:val="32"/>
          <w:lang w:val="en-US" w:eastAsia="zh-CN" w:bidi="ar-SA"/>
        </w:rPr>
      </w:pPr>
      <w:bookmarkStart w:id="47" w:name="_Toc108618101"/>
      <w:bookmarkStart w:id="48" w:name="_Toc104368307"/>
      <w:r>
        <w:rPr>
          <w:rFonts w:hint="eastAsia" w:ascii="楷体" w:hAnsi="楷体" w:eastAsia="楷体" w:cs="Times New Roman"/>
          <w:b/>
          <w:bCs/>
          <w:kern w:val="2"/>
          <w:sz w:val="32"/>
          <w:szCs w:val="32"/>
          <w:lang w:val="en-US" w:eastAsia="zh-CN" w:bidi="ar-SA"/>
        </w:rPr>
        <w:t>三、监测内容</w:t>
      </w:r>
      <w:bookmarkEnd w:id="47"/>
      <w:bookmarkEnd w:id="48"/>
    </w:p>
    <w:p>
      <w:pPr>
        <w:widowControl w:val="0"/>
        <w:adjustRightInd/>
        <w:snapToGrid/>
        <w:spacing w:before="120" w:beforeLines="50" w:after="120" w:afterLines="50"/>
        <w:jc w:val="center"/>
        <w:rPr>
          <w:rFonts w:ascii="楷体" w:hAnsi="楷体" w:eastAsia="楷体"/>
          <w:kern w:val="2"/>
          <w:sz w:val="28"/>
          <w:szCs w:val="32"/>
        </w:rPr>
      </w:pPr>
      <w:r>
        <w:rPr>
          <w:rFonts w:ascii="楷体" w:hAnsi="楷体" w:eastAsia="楷体"/>
          <w:kern w:val="2"/>
          <w:sz w:val="28"/>
          <w:szCs w:val="32"/>
        </w:rPr>
        <w:t>表3-1 监测内容一览表</w:t>
      </w:r>
    </w:p>
    <w:tbl>
      <w:tblPr>
        <w:tblStyle w:val="39"/>
        <w:tblW w:w="10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97"/>
        <w:gridCol w:w="1271"/>
        <w:gridCol w:w="2395"/>
        <w:gridCol w:w="1284"/>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序号</w:t>
            </w:r>
          </w:p>
        </w:tc>
        <w:tc>
          <w:tcPr>
            <w:tcW w:w="366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监测点位及数量</w:t>
            </w:r>
          </w:p>
        </w:tc>
        <w:tc>
          <w:tcPr>
            <w:tcW w:w="239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监测项目</w:t>
            </w:r>
          </w:p>
        </w:tc>
        <w:tc>
          <w:tcPr>
            <w:tcW w:w="1284"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监测频次</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p>
        </w:tc>
        <w:tc>
          <w:tcPr>
            <w:tcW w:w="239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六膜高密出水</w:t>
            </w:r>
          </w:p>
        </w:tc>
        <w:tc>
          <w:tcPr>
            <w:tcW w:w="1271"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395" w:type="dxa"/>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center"/>
              <w:textAlignment w:val="center"/>
              <w:rPr>
                <w:rFonts w:ascii="楷体" w:hAnsi="楷体" w:eastAsia="楷体"/>
                <w:kern w:val="0"/>
                <w:sz w:val="24"/>
                <w:szCs w:val="24"/>
              </w:rPr>
            </w:pPr>
            <w:r>
              <w:rPr>
                <w:rFonts w:hint="eastAsia" w:ascii="楷体" w:hAnsi="楷体" w:eastAsia="楷体"/>
                <w:kern w:val="0"/>
                <w:sz w:val="24"/>
                <w:szCs w:val="24"/>
              </w:rPr>
              <w:t>悬浮物</w:t>
            </w:r>
          </w:p>
        </w:tc>
        <w:tc>
          <w:tcPr>
            <w:tcW w:w="1284"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连续两天每天四次</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2</w:t>
            </w:r>
          </w:p>
        </w:tc>
        <w:tc>
          <w:tcPr>
            <w:tcW w:w="239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六膜V型滤池出水</w:t>
            </w:r>
          </w:p>
        </w:tc>
        <w:tc>
          <w:tcPr>
            <w:tcW w:w="1271"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395" w:type="dxa"/>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center"/>
              <w:textAlignment w:val="center"/>
              <w:rPr>
                <w:rFonts w:ascii="楷体" w:hAnsi="楷体" w:eastAsia="楷体"/>
                <w:kern w:val="0"/>
                <w:sz w:val="24"/>
                <w:szCs w:val="24"/>
              </w:rPr>
            </w:pPr>
            <w:r>
              <w:rPr>
                <w:rFonts w:hint="eastAsia" w:ascii="楷体" w:hAnsi="楷体" w:eastAsia="楷体"/>
                <w:kern w:val="0"/>
                <w:sz w:val="24"/>
                <w:szCs w:val="24"/>
              </w:rPr>
              <w:t>浊度</w:t>
            </w:r>
          </w:p>
        </w:tc>
        <w:tc>
          <w:tcPr>
            <w:tcW w:w="1284"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连续两天每天四次</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3</w:t>
            </w:r>
          </w:p>
        </w:tc>
        <w:tc>
          <w:tcPr>
            <w:tcW w:w="239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六膜一级反渗透出水</w:t>
            </w:r>
          </w:p>
        </w:tc>
        <w:tc>
          <w:tcPr>
            <w:tcW w:w="1271"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395" w:type="dxa"/>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center"/>
              <w:textAlignment w:val="center"/>
              <w:rPr>
                <w:rFonts w:ascii="楷体" w:hAnsi="楷体" w:eastAsia="楷体"/>
                <w:kern w:val="0"/>
                <w:sz w:val="24"/>
                <w:szCs w:val="24"/>
              </w:rPr>
            </w:pPr>
            <w:r>
              <w:rPr>
                <w:rFonts w:hint="eastAsia" w:ascii="楷体" w:hAnsi="楷体" w:eastAsia="楷体"/>
                <w:kern w:val="0"/>
                <w:sz w:val="24"/>
                <w:szCs w:val="24"/>
              </w:rPr>
              <w:t>电导率</w:t>
            </w:r>
          </w:p>
        </w:tc>
        <w:tc>
          <w:tcPr>
            <w:tcW w:w="1284"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连续两天每天四次</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4</w:t>
            </w:r>
          </w:p>
        </w:tc>
        <w:tc>
          <w:tcPr>
            <w:tcW w:w="239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六膜二级反渗透出水</w:t>
            </w:r>
          </w:p>
        </w:tc>
        <w:tc>
          <w:tcPr>
            <w:tcW w:w="1271"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395" w:type="dxa"/>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center"/>
              <w:textAlignment w:val="center"/>
              <w:rPr>
                <w:rFonts w:ascii="楷体" w:hAnsi="楷体" w:eastAsia="楷体"/>
                <w:kern w:val="0"/>
                <w:sz w:val="24"/>
                <w:szCs w:val="24"/>
              </w:rPr>
            </w:pPr>
            <w:r>
              <w:rPr>
                <w:rFonts w:hint="eastAsia" w:ascii="楷体" w:hAnsi="楷体" w:eastAsia="楷体"/>
                <w:kern w:val="0"/>
                <w:sz w:val="24"/>
                <w:szCs w:val="24"/>
              </w:rPr>
              <w:t>电导率</w:t>
            </w:r>
          </w:p>
        </w:tc>
        <w:tc>
          <w:tcPr>
            <w:tcW w:w="1284"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连续两天每天四次</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5</w:t>
            </w:r>
          </w:p>
        </w:tc>
        <w:tc>
          <w:tcPr>
            <w:tcW w:w="239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六膜浓盐水</w:t>
            </w:r>
          </w:p>
        </w:tc>
        <w:tc>
          <w:tcPr>
            <w:tcW w:w="1271"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395" w:type="dxa"/>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center"/>
              <w:textAlignment w:val="center"/>
              <w:rPr>
                <w:rFonts w:ascii="楷体" w:hAnsi="楷体" w:eastAsia="楷体"/>
                <w:kern w:val="0"/>
                <w:sz w:val="24"/>
                <w:szCs w:val="24"/>
              </w:rPr>
            </w:pPr>
            <w:r>
              <w:rPr>
                <w:rFonts w:hint="eastAsia" w:ascii="楷体" w:hAnsi="楷体" w:eastAsia="楷体"/>
                <w:color w:val="000000"/>
                <w:kern w:val="0"/>
                <w:sz w:val="24"/>
                <w:szCs w:val="24"/>
              </w:rPr>
              <w:t>全盐量</w:t>
            </w:r>
          </w:p>
        </w:tc>
        <w:tc>
          <w:tcPr>
            <w:tcW w:w="1284"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259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bl>
    <w:p>
      <w:pPr>
        <w:widowControl w:val="0"/>
        <w:adjustRightInd/>
        <w:snapToGrid/>
        <w:spacing w:after="0" w:line="600" w:lineRule="exact"/>
        <w:ind w:firstLine="560" w:firstLineChars="200"/>
        <w:jc w:val="both"/>
        <w:rPr>
          <w:rFonts w:ascii="楷体" w:hAnsi="楷体" w:eastAsia="楷体"/>
          <w:color w:val="000000"/>
          <w:kern w:val="2"/>
          <w:sz w:val="28"/>
          <w:szCs w:val="28"/>
        </w:rPr>
      </w:pPr>
    </w:p>
    <w:p>
      <w:pPr>
        <w:widowControl/>
        <w:adjustRightInd/>
        <w:snapToGrid/>
        <w:spacing w:after="0"/>
        <w:jc w:val="left"/>
        <w:rPr>
          <w:rFonts w:ascii="楷体" w:hAnsi="楷体" w:eastAsia="楷体"/>
          <w:color w:val="000000"/>
          <w:kern w:val="2"/>
          <w:sz w:val="28"/>
          <w:szCs w:val="28"/>
        </w:rPr>
      </w:pPr>
      <w:r>
        <w:rPr>
          <w:rFonts w:ascii="楷体" w:hAnsi="楷体" w:eastAsia="楷体"/>
          <w:color w:val="000000"/>
          <w:kern w:val="2"/>
          <w:sz w:val="28"/>
          <w:szCs w:val="28"/>
        </w:rPr>
        <w:br w:type="page"/>
      </w:r>
    </w:p>
    <w:p>
      <w:pPr>
        <w:widowControl w:val="0"/>
        <w:spacing w:before="240" w:after="60"/>
        <w:jc w:val="left"/>
        <w:outlineLvl w:val="0"/>
        <w:rPr>
          <w:rFonts w:ascii="楷体" w:hAnsi="楷体" w:eastAsia="楷体" w:cs="Times New Roman"/>
          <w:b/>
          <w:bCs/>
          <w:kern w:val="2"/>
          <w:sz w:val="32"/>
          <w:szCs w:val="32"/>
          <w:lang w:val="en-US" w:eastAsia="zh-CN" w:bidi="ar-SA"/>
        </w:rPr>
      </w:pPr>
      <w:bookmarkStart w:id="49" w:name="_Toc521598390"/>
      <w:bookmarkStart w:id="50" w:name="_Toc522178256"/>
      <w:bookmarkStart w:id="51" w:name="_Toc108618102"/>
      <w:bookmarkStart w:id="52" w:name="_Toc104368308"/>
      <w:r>
        <w:rPr>
          <w:rFonts w:hint="eastAsia" w:ascii="楷体" w:hAnsi="楷体" w:eastAsia="楷体" w:cs="Times New Roman"/>
          <w:b/>
          <w:bCs/>
          <w:kern w:val="2"/>
          <w:sz w:val="32"/>
          <w:szCs w:val="32"/>
          <w:lang w:val="en-US" w:eastAsia="zh-CN" w:bidi="ar-SA"/>
        </w:rPr>
        <w:t>四、</w:t>
      </w:r>
      <w:bookmarkEnd w:id="49"/>
      <w:bookmarkEnd w:id="50"/>
      <w:r>
        <w:rPr>
          <w:rFonts w:hint="eastAsia" w:ascii="楷体" w:hAnsi="楷体" w:eastAsia="楷体" w:cs="Times New Roman"/>
          <w:b/>
          <w:bCs/>
          <w:kern w:val="2"/>
          <w:sz w:val="32"/>
          <w:szCs w:val="32"/>
          <w:lang w:val="en-US" w:eastAsia="zh-CN" w:bidi="ar-SA"/>
        </w:rPr>
        <w:t>工况</w:t>
      </w:r>
      <w:bookmarkEnd w:id="51"/>
      <w:bookmarkEnd w:id="52"/>
    </w:p>
    <w:p>
      <w:pPr>
        <w:widowControl w:val="0"/>
        <w:adjustRightInd/>
        <w:snapToGrid/>
        <w:spacing w:before="120" w:beforeLines="50" w:after="120" w:afterLines="50"/>
        <w:jc w:val="center"/>
        <w:rPr>
          <w:rFonts w:ascii="楷体" w:hAnsi="楷体" w:eastAsia="楷体"/>
          <w:kern w:val="2"/>
          <w:sz w:val="28"/>
          <w:szCs w:val="32"/>
        </w:rPr>
      </w:pPr>
      <w:r>
        <w:rPr>
          <w:rFonts w:hint="eastAsia" w:ascii="楷体" w:hAnsi="楷体" w:eastAsia="楷体"/>
          <w:kern w:val="2"/>
          <w:sz w:val="28"/>
          <w:szCs w:val="32"/>
        </w:rPr>
        <w:t>表</w:t>
      </w:r>
      <w:r>
        <w:rPr>
          <w:rFonts w:ascii="楷体" w:hAnsi="楷体" w:eastAsia="楷体"/>
          <w:kern w:val="2"/>
          <w:sz w:val="28"/>
          <w:szCs w:val="32"/>
        </w:rPr>
        <w:t xml:space="preserve">4-1 </w:t>
      </w:r>
      <w:r>
        <w:rPr>
          <w:rFonts w:hint="eastAsia" w:ascii="楷体" w:hAnsi="楷体" w:eastAsia="楷体"/>
          <w:kern w:val="2"/>
          <w:sz w:val="28"/>
          <w:szCs w:val="32"/>
        </w:rPr>
        <w:t>本次监测期间主要生产设施生产负荷一览表</w:t>
      </w:r>
    </w:p>
    <w:tbl>
      <w:tblPr>
        <w:tblStyle w:val="39"/>
        <w:tblW w:w="10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2136"/>
        <w:gridCol w:w="2266"/>
        <w:gridCol w:w="2267"/>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监测时间</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监测主要</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生产设施</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设计能力</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（m</w:t>
            </w:r>
            <w:r>
              <w:rPr>
                <w:rFonts w:hint="eastAsia" w:ascii="楷体" w:hAnsi="楷体" w:eastAsia="楷体"/>
                <w:kern w:val="0"/>
                <w:sz w:val="24"/>
                <w:szCs w:val="24"/>
                <w:vertAlign w:val="superscript"/>
              </w:rPr>
              <w:t>3</w:t>
            </w:r>
            <w:r>
              <w:rPr>
                <w:rFonts w:hint="eastAsia" w:ascii="楷体" w:hAnsi="楷体" w:eastAsia="楷体"/>
                <w:kern w:val="0"/>
                <w:sz w:val="24"/>
                <w:szCs w:val="24"/>
              </w:rPr>
              <w:t>/d）</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实际能力</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（m</w:t>
            </w:r>
            <w:r>
              <w:rPr>
                <w:rFonts w:hint="eastAsia" w:ascii="楷体" w:hAnsi="楷体" w:eastAsia="楷体"/>
                <w:kern w:val="0"/>
                <w:sz w:val="24"/>
                <w:szCs w:val="24"/>
                <w:vertAlign w:val="superscript"/>
              </w:rPr>
              <w:t>3</w:t>
            </w:r>
            <w:r>
              <w:rPr>
                <w:rFonts w:hint="eastAsia" w:ascii="楷体" w:hAnsi="楷体" w:eastAsia="楷体"/>
                <w:kern w:val="0"/>
                <w:sz w:val="24"/>
                <w:szCs w:val="24"/>
              </w:rPr>
              <w:t>/d）</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生产负荷</w:t>
            </w:r>
          </w:p>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w:t>
            </w:r>
            <w:r>
              <w:rPr>
                <w:rFonts w:hint="eastAsia" w:ascii="楷体" w:hAnsi="楷体" w:eastAsia="楷体"/>
                <w:kern w:val="0"/>
                <w:sz w:val="24"/>
                <w:szCs w:val="24"/>
              </w:rPr>
              <w:t>%</w:t>
            </w:r>
            <w:r>
              <w:rPr>
                <w:rFonts w:ascii="楷体" w:hAnsi="楷体" w:eastAsia="楷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2022年4月28日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六膜一级除盐水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10200</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10148</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2022年4月28日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六膜二级除盐水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4368</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4210</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2022年4月29日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六膜一级除盐水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10200</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9860</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2022年4月29日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六膜二级除盐水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4368</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4200</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2022年5月18日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六膜一级除盐水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10200</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10130</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2022年5月18日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六膜二级除盐水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4368</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4156</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2022年5月19日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六膜一级除盐水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10200</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9680</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2022年5月19日</w:t>
            </w:r>
          </w:p>
        </w:tc>
        <w:tc>
          <w:tcPr>
            <w:tcW w:w="213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六膜二级除盐水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4368</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4120</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年7月2</w:t>
            </w:r>
            <w:r>
              <w:rPr>
                <w:rFonts w:ascii="楷体" w:hAnsi="楷体" w:eastAsia="楷体"/>
                <w:kern w:val="0"/>
                <w:sz w:val="24"/>
                <w:szCs w:val="24"/>
              </w:rPr>
              <w:t>8</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六膜浓盐水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w:t>
            </w:r>
            <w:r>
              <w:rPr>
                <w:rFonts w:ascii="楷体" w:hAnsi="楷体" w:eastAsia="楷体"/>
                <w:kern w:val="0"/>
                <w:sz w:val="24"/>
                <w:szCs w:val="24"/>
              </w:rPr>
              <w:t>371</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w:t>
            </w:r>
            <w:r>
              <w:rPr>
                <w:rFonts w:ascii="楷体" w:hAnsi="楷体" w:eastAsia="楷体"/>
                <w:kern w:val="0"/>
                <w:sz w:val="24"/>
                <w:szCs w:val="24"/>
              </w:rPr>
              <w:t>152</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w:t>
            </w:r>
            <w:r>
              <w:rPr>
                <w:rFonts w:ascii="楷体" w:hAnsi="楷体" w:eastAsia="楷体"/>
                <w:kern w:val="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年7月2</w:t>
            </w:r>
            <w:r>
              <w:rPr>
                <w:rFonts w:ascii="楷体" w:hAnsi="楷体" w:eastAsia="楷体"/>
                <w:kern w:val="0"/>
                <w:sz w:val="24"/>
                <w:szCs w:val="24"/>
              </w:rPr>
              <w:t>9</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六膜浓盐水</w:t>
            </w:r>
          </w:p>
        </w:tc>
        <w:tc>
          <w:tcPr>
            <w:tcW w:w="2266"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w:t>
            </w:r>
            <w:r>
              <w:rPr>
                <w:rFonts w:ascii="楷体" w:hAnsi="楷体" w:eastAsia="楷体"/>
                <w:kern w:val="0"/>
                <w:sz w:val="24"/>
                <w:szCs w:val="24"/>
              </w:rPr>
              <w:t>371</w:t>
            </w:r>
          </w:p>
        </w:tc>
        <w:tc>
          <w:tcPr>
            <w:tcW w:w="226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4</w:t>
            </w:r>
            <w:r>
              <w:rPr>
                <w:rFonts w:ascii="楷体" w:hAnsi="楷体" w:eastAsia="楷体"/>
                <w:kern w:val="0"/>
                <w:sz w:val="24"/>
                <w:szCs w:val="24"/>
              </w:rPr>
              <w:t>140</w:t>
            </w:r>
          </w:p>
        </w:tc>
        <w:tc>
          <w:tcPr>
            <w:tcW w:w="2019"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w:t>
            </w:r>
            <w:r>
              <w:rPr>
                <w:rFonts w:ascii="楷体" w:hAnsi="楷体" w:eastAsia="楷体"/>
                <w:kern w:val="0"/>
                <w:sz w:val="24"/>
                <w:szCs w:val="24"/>
              </w:rPr>
              <w:t>4.7</w:t>
            </w:r>
          </w:p>
        </w:tc>
      </w:tr>
    </w:tbl>
    <w:p>
      <w:pPr>
        <w:widowControl w:val="0"/>
        <w:spacing w:before="60" w:after="60" w:line="600" w:lineRule="exact"/>
        <w:jc w:val="left"/>
        <w:outlineLvl w:val="0"/>
        <w:rPr>
          <w:rFonts w:ascii="楷体" w:hAnsi="楷体" w:eastAsia="楷体" w:cs="Times New Roman"/>
          <w:b/>
          <w:bCs/>
          <w:kern w:val="2"/>
          <w:sz w:val="32"/>
          <w:szCs w:val="32"/>
          <w:lang w:val="en-US" w:eastAsia="zh-CN" w:bidi="ar-SA"/>
        </w:rPr>
      </w:pPr>
      <w:bookmarkStart w:id="53" w:name="_Toc104368309"/>
      <w:bookmarkStart w:id="54" w:name="_Toc108618103"/>
      <w:r>
        <w:rPr>
          <w:rFonts w:hint="eastAsia" w:ascii="楷体" w:hAnsi="楷体" w:eastAsia="楷体" w:cs="Times New Roman"/>
          <w:b/>
          <w:bCs/>
          <w:kern w:val="2"/>
          <w:sz w:val="32"/>
          <w:szCs w:val="32"/>
          <w:lang w:val="en-US" w:eastAsia="zh-CN" w:bidi="ar-SA"/>
        </w:rPr>
        <w:t>五、质量保证</w:t>
      </w:r>
      <w:bookmarkEnd w:id="53"/>
      <w:bookmarkEnd w:id="54"/>
    </w:p>
    <w:p>
      <w:pPr>
        <w:widowControl w:val="0"/>
        <w:adjustRightInd/>
        <w:snapToGrid/>
        <w:spacing w:after="0" w:line="480" w:lineRule="auto"/>
        <w:ind w:firstLine="560" w:firstLineChars="200"/>
        <w:jc w:val="both"/>
        <w:rPr>
          <w:rFonts w:ascii="楷体" w:hAnsi="楷体" w:eastAsia="楷体"/>
          <w:kern w:val="2"/>
          <w:sz w:val="28"/>
          <w:szCs w:val="28"/>
        </w:rPr>
      </w:pPr>
      <w:r>
        <w:rPr>
          <w:rFonts w:hint="eastAsia" w:ascii="楷体" w:hAnsi="楷体" w:eastAsia="楷体"/>
          <w:kern w:val="2"/>
          <w:sz w:val="28"/>
          <w:szCs w:val="28"/>
        </w:rPr>
        <w:t>为确保本次监测数据准确、可靠，代表性强，根据国家环保总局环发[06]114号文“关于印发《环境监测质量管理规定》、《环境监测人员持证上岗考核制度》的通知”、《环境监测质量管理技术导则》(HJ 630-2011)和《固定污染源监测质量保证与质量控制技术规范（试行）》（HJ/T 373-2007）的有关规定，对监测全过程进行质量控制：</w:t>
      </w:r>
    </w:p>
    <w:p>
      <w:pPr>
        <w:widowControl/>
        <w:adjustRightInd/>
        <w:snapToGrid/>
        <w:spacing w:after="0"/>
        <w:jc w:val="left"/>
        <w:rPr>
          <w:rFonts w:ascii="楷体" w:hAnsi="楷体" w:eastAsia="楷体"/>
          <w:kern w:val="2"/>
          <w:sz w:val="28"/>
          <w:szCs w:val="28"/>
        </w:rPr>
      </w:pPr>
      <w:r>
        <w:rPr>
          <w:rFonts w:ascii="楷体" w:hAnsi="楷体" w:eastAsia="楷体"/>
          <w:kern w:val="2"/>
          <w:sz w:val="28"/>
          <w:szCs w:val="28"/>
        </w:rPr>
        <w:br w:type="page"/>
      </w:r>
    </w:p>
    <w:p>
      <w:pPr>
        <w:widowControl w:val="0"/>
        <w:adjustRightInd/>
        <w:snapToGrid/>
        <w:spacing w:after="0" w:line="480" w:lineRule="auto"/>
        <w:ind w:right="-1234" w:rightChars="-561"/>
        <w:jc w:val="both"/>
        <w:rPr>
          <w:rFonts w:ascii="楷体" w:hAnsi="楷体" w:eastAsia="楷体"/>
          <w:kern w:val="2"/>
          <w:sz w:val="28"/>
          <w:szCs w:val="28"/>
        </w:rPr>
      </w:pPr>
      <w:r>
        <w:rPr>
          <w:rFonts w:hint="eastAsia" w:ascii="楷体" w:hAnsi="楷体" w:eastAsia="楷体"/>
          <w:kern w:val="2"/>
          <w:sz w:val="28"/>
          <w:szCs w:val="28"/>
        </w:rPr>
        <w:t>（</w:t>
      </w:r>
      <w:r>
        <w:rPr>
          <w:rFonts w:ascii="楷体" w:hAnsi="楷体" w:eastAsia="楷体"/>
          <w:kern w:val="2"/>
          <w:sz w:val="28"/>
          <w:szCs w:val="28"/>
        </w:rPr>
        <w:t>1</w:t>
      </w:r>
      <w:r>
        <w:rPr>
          <w:rFonts w:hint="eastAsia" w:ascii="楷体" w:hAnsi="楷体" w:eastAsia="楷体"/>
          <w:kern w:val="2"/>
          <w:sz w:val="28"/>
          <w:szCs w:val="28"/>
        </w:rPr>
        <w:t>）监测人员上岗资格证号见表5</w:t>
      </w:r>
      <w:r>
        <w:rPr>
          <w:rFonts w:ascii="楷体" w:hAnsi="楷体" w:eastAsia="楷体"/>
          <w:kern w:val="2"/>
          <w:sz w:val="28"/>
          <w:szCs w:val="28"/>
        </w:rPr>
        <w:t>-1</w:t>
      </w:r>
      <w:r>
        <w:rPr>
          <w:rFonts w:hint="eastAsia" w:ascii="楷体" w:hAnsi="楷体" w:eastAsia="楷体"/>
          <w:kern w:val="2"/>
          <w:sz w:val="28"/>
          <w:szCs w:val="28"/>
        </w:rPr>
        <w:t>；</w:t>
      </w:r>
    </w:p>
    <w:p>
      <w:pPr>
        <w:widowControl w:val="0"/>
        <w:adjustRightInd/>
        <w:snapToGrid/>
        <w:spacing w:after="0" w:line="480" w:lineRule="auto"/>
        <w:jc w:val="both"/>
        <w:rPr>
          <w:rFonts w:ascii="楷体" w:hAnsi="楷体" w:eastAsia="楷体"/>
          <w:kern w:val="2"/>
          <w:sz w:val="28"/>
          <w:szCs w:val="28"/>
        </w:rPr>
      </w:pPr>
      <w:r>
        <w:rPr>
          <w:rFonts w:hint="eastAsia" w:ascii="楷体" w:hAnsi="楷体" w:eastAsia="楷体"/>
          <w:kern w:val="2"/>
          <w:sz w:val="28"/>
          <w:szCs w:val="28"/>
        </w:rPr>
        <w:t>（</w:t>
      </w:r>
      <w:r>
        <w:rPr>
          <w:rFonts w:ascii="楷体" w:hAnsi="楷体" w:eastAsia="楷体"/>
          <w:kern w:val="2"/>
          <w:sz w:val="28"/>
          <w:szCs w:val="28"/>
        </w:rPr>
        <w:t>2</w:t>
      </w:r>
      <w:r>
        <w:rPr>
          <w:rFonts w:hint="eastAsia" w:ascii="楷体" w:hAnsi="楷体" w:eastAsia="楷体"/>
          <w:kern w:val="2"/>
          <w:sz w:val="28"/>
          <w:szCs w:val="28"/>
        </w:rPr>
        <w:t>）监测仪器经计量部门检定，并且在有效期内，监测使用仪器检定情况见表</w:t>
      </w:r>
      <w:r>
        <w:rPr>
          <w:rFonts w:ascii="楷体" w:hAnsi="楷体" w:eastAsia="楷体"/>
          <w:kern w:val="2"/>
          <w:sz w:val="28"/>
          <w:szCs w:val="28"/>
        </w:rPr>
        <w:t>5</w:t>
      </w:r>
      <w:r>
        <w:rPr>
          <w:rFonts w:hint="eastAsia" w:ascii="楷体" w:hAnsi="楷体" w:eastAsia="楷体"/>
          <w:kern w:val="2"/>
          <w:sz w:val="28"/>
          <w:szCs w:val="28"/>
        </w:rPr>
        <w:t>-</w:t>
      </w:r>
      <w:r>
        <w:rPr>
          <w:rFonts w:ascii="楷体" w:hAnsi="楷体" w:eastAsia="楷体"/>
          <w:kern w:val="2"/>
          <w:sz w:val="28"/>
          <w:szCs w:val="28"/>
        </w:rPr>
        <w:t>2</w:t>
      </w:r>
      <w:r>
        <w:rPr>
          <w:rFonts w:hint="eastAsia" w:ascii="楷体" w:hAnsi="楷体" w:eastAsia="楷体"/>
          <w:kern w:val="2"/>
          <w:sz w:val="28"/>
          <w:szCs w:val="28"/>
        </w:rPr>
        <w:t>；</w:t>
      </w:r>
    </w:p>
    <w:p>
      <w:pPr>
        <w:widowControl w:val="0"/>
        <w:adjustRightInd/>
        <w:snapToGrid/>
        <w:spacing w:after="0" w:line="480" w:lineRule="auto"/>
        <w:jc w:val="both"/>
        <w:rPr>
          <w:rFonts w:ascii="楷体" w:hAnsi="楷体" w:eastAsia="楷体"/>
          <w:kern w:val="2"/>
          <w:sz w:val="28"/>
          <w:szCs w:val="28"/>
        </w:rPr>
      </w:pPr>
      <w:r>
        <w:rPr>
          <w:rFonts w:hint="eastAsia" w:ascii="楷体" w:hAnsi="楷体" w:eastAsia="楷体"/>
          <w:kern w:val="2"/>
          <w:sz w:val="28"/>
          <w:szCs w:val="28"/>
        </w:rPr>
        <w:t>（</w:t>
      </w:r>
      <w:r>
        <w:rPr>
          <w:rFonts w:ascii="楷体" w:hAnsi="楷体" w:eastAsia="楷体"/>
          <w:kern w:val="2"/>
          <w:sz w:val="28"/>
          <w:szCs w:val="28"/>
        </w:rPr>
        <w:t>3</w:t>
      </w:r>
      <w:r>
        <w:rPr>
          <w:rFonts w:hint="eastAsia" w:ascii="楷体" w:hAnsi="楷体" w:eastAsia="楷体"/>
          <w:kern w:val="2"/>
          <w:sz w:val="28"/>
          <w:szCs w:val="28"/>
        </w:rPr>
        <w:t>）监测分析方法采用国家有关部门颁布的标准（或推荐）方法，见表</w:t>
      </w:r>
      <w:r>
        <w:rPr>
          <w:rFonts w:ascii="楷体" w:hAnsi="楷体" w:eastAsia="楷体"/>
          <w:kern w:val="2"/>
          <w:sz w:val="28"/>
          <w:szCs w:val="28"/>
        </w:rPr>
        <w:t>5</w:t>
      </w:r>
      <w:r>
        <w:rPr>
          <w:rFonts w:hint="eastAsia" w:ascii="楷体" w:hAnsi="楷体" w:eastAsia="楷体"/>
          <w:kern w:val="2"/>
          <w:sz w:val="28"/>
          <w:szCs w:val="28"/>
        </w:rPr>
        <w:t>-</w:t>
      </w:r>
      <w:r>
        <w:rPr>
          <w:rFonts w:ascii="楷体" w:hAnsi="楷体" w:eastAsia="楷体"/>
          <w:kern w:val="2"/>
          <w:sz w:val="28"/>
          <w:szCs w:val="28"/>
        </w:rPr>
        <w:t>3</w:t>
      </w:r>
      <w:r>
        <w:rPr>
          <w:rFonts w:hint="eastAsia" w:ascii="楷体" w:hAnsi="楷体" w:eastAsia="楷体"/>
          <w:kern w:val="2"/>
          <w:sz w:val="28"/>
          <w:szCs w:val="28"/>
        </w:rPr>
        <w:t>；</w:t>
      </w:r>
    </w:p>
    <w:p>
      <w:pPr>
        <w:widowControl w:val="0"/>
        <w:adjustRightInd/>
        <w:snapToGrid/>
        <w:spacing w:after="0" w:line="480" w:lineRule="auto"/>
        <w:jc w:val="both"/>
        <w:rPr>
          <w:rFonts w:ascii="楷体" w:hAnsi="楷体" w:eastAsia="楷体"/>
          <w:kern w:val="2"/>
          <w:sz w:val="28"/>
          <w:szCs w:val="28"/>
        </w:rPr>
      </w:pPr>
      <w:r>
        <w:rPr>
          <w:rFonts w:hint="eastAsia" w:ascii="楷体" w:hAnsi="楷体" w:eastAsia="楷体"/>
          <w:kern w:val="2"/>
          <w:sz w:val="28"/>
          <w:szCs w:val="28"/>
        </w:rPr>
        <w:t>（</w:t>
      </w:r>
      <w:r>
        <w:rPr>
          <w:rFonts w:ascii="楷体" w:hAnsi="楷体" w:eastAsia="楷体"/>
          <w:kern w:val="2"/>
          <w:sz w:val="28"/>
          <w:szCs w:val="28"/>
        </w:rPr>
        <w:t>4</w:t>
      </w:r>
      <w:r>
        <w:rPr>
          <w:rFonts w:hint="eastAsia" w:ascii="楷体" w:hAnsi="楷体" w:eastAsia="楷体"/>
          <w:kern w:val="2"/>
          <w:sz w:val="28"/>
          <w:szCs w:val="28"/>
        </w:rPr>
        <w:t>）质控数据见表</w:t>
      </w:r>
      <w:r>
        <w:rPr>
          <w:rFonts w:ascii="楷体" w:hAnsi="楷体" w:eastAsia="楷体"/>
          <w:kern w:val="2"/>
          <w:sz w:val="28"/>
          <w:szCs w:val="28"/>
        </w:rPr>
        <w:t>5-4</w:t>
      </w:r>
      <w:r>
        <w:rPr>
          <w:rFonts w:hint="eastAsia" w:ascii="楷体" w:hAnsi="楷体" w:eastAsia="楷体"/>
          <w:kern w:val="2"/>
          <w:sz w:val="28"/>
          <w:szCs w:val="28"/>
        </w:rPr>
        <w:t>、</w:t>
      </w:r>
      <w:r>
        <w:rPr>
          <w:rFonts w:ascii="楷体" w:hAnsi="楷体" w:eastAsia="楷体"/>
          <w:kern w:val="2"/>
          <w:sz w:val="28"/>
          <w:szCs w:val="28"/>
        </w:rPr>
        <w:t>5</w:t>
      </w:r>
      <w:r>
        <w:rPr>
          <w:rFonts w:hint="eastAsia" w:ascii="楷体" w:hAnsi="楷体" w:eastAsia="楷体"/>
          <w:kern w:val="2"/>
          <w:sz w:val="28"/>
          <w:szCs w:val="28"/>
        </w:rPr>
        <w:t>-</w:t>
      </w:r>
      <w:r>
        <w:rPr>
          <w:rFonts w:ascii="楷体" w:hAnsi="楷体" w:eastAsia="楷体"/>
          <w:kern w:val="2"/>
          <w:sz w:val="28"/>
          <w:szCs w:val="28"/>
        </w:rPr>
        <w:t>5</w:t>
      </w:r>
      <w:r>
        <w:rPr>
          <w:rFonts w:hint="eastAsia" w:ascii="楷体" w:hAnsi="楷体" w:eastAsia="楷体"/>
          <w:kern w:val="2"/>
          <w:sz w:val="28"/>
          <w:szCs w:val="28"/>
        </w:rPr>
        <w:t>；</w:t>
      </w:r>
    </w:p>
    <w:tbl>
      <w:tblPr>
        <w:tblStyle w:val="39"/>
        <w:tblW w:w="10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7"/>
        <w:gridCol w:w="2678"/>
        <w:gridCol w:w="2678"/>
        <w:gridCol w:w="2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5000" w:type="pct"/>
            <w:gridSpan w:val="4"/>
            <w:tcBorders>
              <w:top w:val="nil"/>
              <w:left w:val="nil"/>
              <w:bottom w:val="single" w:color="auto" w:sz="4" w:space="0"/>
              <w:right w:val="nil"/>
            </w:tcBorders>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8"/>
                <w:szCs w:val="28"/>
              </w:rPr>
              <w:t>表5</w:t>
            </w:r>
            <w:r>
              <w:rPr>
                <w:rFonts w:ascii="楷体" w:hAnsi="楷体" w:eastAsia="楷体"/>
                <w:kern w:val="2"/>
                <w:sz w:val="28"/>
                <w:szCs w:val="28"/>
              </w:rPr>
              <w:t xml:space="preserve">-1 </w:t>
            </w:r>
            <w:r>
              <w:rPr>
                <w:rFonts w:hint="eastAsia" w:ascii="楷体" w:hAnsi="楷体" w:eastAsia="楷体"/>
                <w:color w:val="000000"/>
                <w:kern w:val="2"/>
                <w:sz w:val="28"/>
                <w:szCs w:val="28"/>
              </w:rPr>
              <w:t>监测人员上岗证一览表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tcBorders>
              <w:top w:val="single" w:color="auto" w:sz="4" w:space="0"/>
            </w:tcBorders>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采样人员</w:t>
            </w:r>
          </w:p>
        </w:tc>
        <w:tc>
          <w:tcPr>
            <w:tcW w:w="1250" w:type="pct"/>
            <w:tcBorders>
              <w:top w:val="single" w:color="auto" w:sz="4" w:space="0"/>
            </w:tcBorders>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任剑</w:t>
            </w:r>
          </w:p>
        </w:tc>
        <w:tc>
          <w:tcPr>
            <w:tcW w:w="1250" w:type="pct"/>
            <w:tcBorders>
              <w:top w:val="single" w:color="auto" w:sz="4" w:space="0"/>
            </w:tcBorders>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张洪泳</w:t>
            </w:r>
          </w:p>
        </w:tc>
        <w:tc>
          <w:tcPr>
            <w:tcW w:w="1250" w:type="pct"/>
            <w:tcBorders>
              <w:top w:val="single" w:color="auto" w:sz="4" w:space="0"/>
            </w:tcBorders>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spacing w:val="45"/>
                <w:kern w:val="0"/>
                <w:sz w:val="24"/>
                <w:szCs w:val="24"/>
                <w:fitText w:val="900" w:id="672289468"/>
              </w:rPr>
              <w:t>杨大</w:t>
            </w:r>
            <w:r>
              <w:rPr>
                <w:rFonts w:hint="eastAsia" w:ascii="楷体" w:hAnsi="楷体" w:eastAsia="楷体"/>
                <w:spacing w:val="0"/>
                <w:kern w:val="0"/>
                <w:sz w:val="24"/>
                <w:szCs w:val="24"/>
                <w:fitText w:val="900" w:id="672289468"/>
              </w:rPr>
              <w:t>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JY-06-001</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JY-06-005</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采样人员</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spacing w:val="45"/>
                <w:kern w:val="0"/>
                <w:sz w:val="24"/>
                <w:szCs w:val="24"/>
                <w:fitText w:val="900" w:id="1661682"/>
              </w:rPr>
              <w:t>李志</w:t>
            </w:r>
            <w:r>
              <w:rPr>
                <w:rFonts w:hint="eastAsia" w:ascii="楷体" w:hAnsi="楷体" w:eastAsia="楷体"/>
                <w:spacing w:val="0"/>
                <w:kern w:val="0"/>
                <w:sz w:val="24"/>
                <w:szCs w:val="24"/>
                <w:fitText w:val="900" w:id="1661682"/>
              </w:rPr>
              <w:t>明</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kern w:val="2"/>
                <w:sz w:val="24"/>
                <w:szCs w:val="24"/>
              </w:rPr>
              <w:t>/</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JY-06-018</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kern w:val="2"/>
                <w:sz w:val="24"/>
                <w:szCs w:val="24"/>
              </w:rPr>
              <w:t>/</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分析人员</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spacing w:val="45"/>
                <w:kern w:val="0"/>
                <w:sz w:val="24"/>
                <w:szCs w:val="24"/>
                <w:fitText w:val="900" w:id="1479807997"/>
              </w:rPr>
              <w:t>王耀</w:t>
            </w:r>
            <w:r>
              <w:rPr>
                <w:rFonts w:hint="eastAsia" w:ascii="楷体" w:hAnsi="楷体" w:eastAsia="楷体"/>
                <w:spacing w:val="0"/>
                <w:kern w:val="0"/>
                <w:sz w:val="24"/>
                <w:szCs w:val="24"/>
                <w:fitText w:val="900" w:id="1479807997"/>
              </w:rPr>
              <w:t>宏</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spacing w:val="45"/>
                <w:kern w:val="0"/>
                <w:sz w:val="24"/>
                <w:szCs w:val="24"/>
                <w:fitText w:val="900" w:id="507784728"/>
              </w:rPr>
              <w:t>李成</w:t>
            </w:r>
            <w:r>
              <w:rPr>
                <w:rFonts w:hint="eastAsia" w:ascii="楷体" w:hAnsi="楷体" w:eastAsia="楷体"/>
                <w:spacing w:val="0"/>
                <w:kern w:val="0"/>
                <w:sz w:val="24"/>
                <w:szCs w:val="24"/>
                <w:fitText w:val="900" w:id="507784728"/>
              </w:rPr>
              <w:t>超</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王娟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JY-06-014</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ascii="楷体" w:hAnsi="楷体" w:eastAsia="楷体"/>
                <w:kern w:val="2"/>
                <w:sz w:val="24"/>
                <w:szCs w:val="24"/>
              </w:rPr>
              <w:t>JY-06-016</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0"/>
                <w:sz w:val="24"/>
                <w:szCs w:val="24"/>
              </w:rPr>
              <w:t>0</w:t>
            </w:r>
            <w:r>
              <w:rPr>
                <w:rFonts w:hint="eastAsia" w:ascii="楷体" w:hAnsi="楷体" w:eastAsia="楷体"/>
                <w:color w:val="000000"/>
                <w:kern w:val="0"/>
                <w:sz w:val="24"/>
                <w:szCs w:val="24"/>
              </w:rPr>
              <w:t>1</w:t>
            </w:r>
            <w:r>
              <w:rPr>
                <w:rFonts w:ascii="楷体" w:hAnsi="楷体" w:eastAsia="楷体"/>
                <w:color w:val="000000"/>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分析人员</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杜慧莲</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贾平</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孙冬玲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2"/>
                <w:sz w:val="24"/>
                <w:szCs w:val="24"/>
              </w:rPr>
              <w:t>0</w:t>
            </w:r>
            <w:r>
              <w:rPr>
                <w:rFonts w:hint="eastAsia" w:ascii="楷体" w:hAnsi="楷体" w:eastAsia="楷体"/>
                <w:color w:val="000000"/>
                <w:kern w:val="2"/>
                <w:sz w:val="24"/>
                <w:szCs w:val="24"/>
              </w:rPr>
              <w:t>11</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2"/>
                <w:sz w:val="24"/>
                <w:szCs w:val="24"/>
              </w:rPr>
              <w:t>0</w:t>
            </w:r>
            <w:r>
              <w:rPr>
                <w:rFonts w:hint="eastAsia" w:ascii="楷体" w:hAnsi="楷体" w:eastAsia="楷体"/>
                <w:color w:val="000000"/>
                <w:kern w:val="2"/>
                <w:sz w:val="24"/>
                <w:szCs w:val="24"/>
              </w:rPr>
              <w:t>24</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0"/>
                <w:sz w:val="24"/>
                <w:szCs w:val="24"/>
              </w:rPr>
              <w:t>0</w:t>
            </w:r>
            <w:r>
              <w:rPr>
                <w:rFonts w:hint="eastAsia" w:ascii="楷体" w:hAnsi="楷体" w:eastAsia="楷体"/>
                <w:color w:val="000000"/>
                <w:kern w:val="0"/>
                <w:sz w:val="24"/>
                <w:szCs w:val="24"/>
              </w:rPr>
              <w:t>2</w:t>
            </w:r>
            <w:r>
              <w:rPr>
                <w:rFonts w:ascii="楷体" w:hAnsi="楷体" w:eastAsia="楷体"/>
                <w:color w:val="000000"/>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分析人员</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郭丽</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color w:val="000000"/>
                <w:kern w:val="2"/>
                <w:sz w:val="24"/>
                <w:szCs w:val="24"/>
              </w:rPr>
              <w:t>焦郁娟</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JY-06-</w:t>
            </w:r>
            <w:r>
              <w:rPr>
                <w:rFonts w:ascii="楷体" w:hAnsi="楷体" w:eastAsia="楷体"/>
                <w:color w:val="000000"/>
                <w:kern w:val="0"/>
                <w:sz w:val="24"/>
                <w:szCs w:val="24"/>
              </w:rPr>
              <w:t>0</w:t>
            </w:r>
            <w:r>
              <w:rPr>
                <w:rFonts w:hint="eastAsia" w:ascii="楷体" w:hAnsi="楷体" w:eastAsia="楷体"/>
                <w:color w:val="000000"/>
                <w:kern w:val="0"/>
                <w:sz w:val="24"/>
                <w:szCs w:val="24"/>
              </w:rPr>
              <w:t>09</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JY-06-</w:t>
            </w:r>
            <w:r>
              <w:rPr>
                <w:rFonts w:ascii="楷体" w:hAnsi="楷体" w:eastAsia="楷体"/>
                <w:color w:val="000000"/>
                <w:kern w:val="2"/>
                <w:sz w:val="24"/>
                <w:szCs w:val="24"/>
              </w:rPr>
              <w:t>0</w:t>
            </w:r>
            <w:r>
              <w:rPr>
                <w:rFonts w:hint="eastAsia" w:ascii="楷体" w:hAnsi="楷体" w:eastAsia="楷体"/>
                <w:color w:val="000000"/>
                <w:kern w:val="2"/>
                <w:sz w:val="24"/>
                <w:szCs w:val="24"/>
              </w:rPr>
              <w:t>15</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报告编制</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魏建华</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郝伟</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val="0"/>
              <w:snapToGrid w:val="0"/>
              <w:spacing w:after="0"/>
              <w:jc w:val="center"/>
              <w:rPr>
                <w:rFonts w:ascii="楷体" w:hAnsi="楷体" w:eastAsia="楷体"/>
                <w:kern w:val="2"/>
                <w:sz w:val="24"/>
                <w:szCs w:val="24"/>
              </w:rPr>
            </w:pPr>
            <w:r>
              <w:rPr>
                <w:rFonts w:ascii="楷体" w:hAnsi="楷体" w:eastAsia="楷体"/>
                <w:kern w:val="2"/>
                <w:sz w:val="24"/>
                <w:szCs w:val="24"/>
              </w:rPr>
              <w:t>JY-06-022</w:t>
            </w:r>
          </w:p>
        </w:tc>
        <w:tc>
          <w:tcPr>
            <w:tcW w:w="1250" w:type="pct"/>
            <w:vAlign w:val="center"/>
          </w:tcPr>
          <w:p>
            <w:pPr>
              <w:widowControl w:val="0"/>
              <w:adjustRightInd w:val="0"/>
              <w:snapToGrid w:val="0"/>
              <w:spacing w:after="0"/>
              <w:jc w:val="center"/>
              <w:rPr>
                <w:rFonts w:ascii="楷体" w:hAnsi="楷体" w:eastAsia="楷体"/>
                <w:kern w:val="2"/>
                <w:sz w:val="24"/>
                <w:szCs w:val="24"/>
              </w:rPr>
            </w:pPr>
            <w:r>
              <w:rPr>
                <w:rFonts w:ascii="楷体" w:hAnsi="楷体" w:eastAsia="楷体"/>
                <w:kern w:val="2"/>
                <w:sz w:val="24"/>
                <w:szCs w:val="24"/>
              </w:rPr>
              <w:t>JY-06-020</w:t>
            </w:r>
          </w:p>
        </w:tc>
        <w:tc>
          <w:tcPr>
            <w:tcW w:w="1250" w:type="pct"/>
            <w:vAlign w:val="center"/>
          </w:tcPr>
          <w:p>
            <w:pPr>
              <w:widowControl w:val="0"/>
              <w:adjustRightInd w:val="0"/>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bl>
    <w:p>
      <w:pPr>
        <w:widowControl/>
        <w:adjustRightInd/>
        <w:snapToGrid/>
        <w:spacing w:after="0"/>
        <w:jc w:val="left"/>
        <w:rPr>
          <w:rFonts w:ascii="楷体" w:hAnsi="楷体" w:eastAsia="楷体"/>
          <w:kern w:val="0"/>
          <w:sz w:val="28"/>
          <w:szCs w:val="28"/>
        </w:rPr>
      </w:pPr>
    </w:p>
    <w:p>
      <w:pPr>
        <w:widowControl w:val="0"/>
        <w:adjustRightInd/>
        <w:snapToGrid w:val="0"/>
        <w:spacing w:after="0"/>
        <w:jc w:val="center"/>
        <w:rPr>
          <w:rFonts w:ascii="楷体" w:hAnsi="楷体" w:eastAsia="楷体"/>
          <w:kern w:val="0"/>
          <w:sz w:val="28"/>
          <w:szCs w:val="28"/>
        </w:rPr>
      </w:pPr>
    </w:p>
    <w:p>
      <w:pPr>
        <w:widowControl w:val="0"/>
        <w:adjustRightInd/>
        <w:snapToGrid w:val="0"/>
        <w:spacing w:after="0"/>
        <w:jc w:val="center"/>
        <w:rPr>
          <w:rFonts w:ascii="楷体" w:hAnsi="楷体" w:eastAsia="楷体"/>
          <w:kern w:val="0"/>
          <w:sz w:val="28"/>
          <w:szCs w:val="28"/>
        </w:rPr>
      </w:pPr>
    </w:p>
    <w:p>
      <w:pPr>
        <w:widowControl w:val="0"/>
        <w:adjustRightInd/>
        <w:snapToGrid w:val="0"/>
        <w:spacing w:after="0"/>
        <w:jc w:val="center"/>
        <w:rPr>
          <w:rFonts w:ascii="楷体" w:hAnsi="楷体" w:eastAsia="楷体"/>
          <w:kern w:val="0"/>
          <w:sz w:val="28"/>
          <w:szCs w:val="28"/>
        </w:rPr>
      </w:pPr>
      <w:r>
        <w:rPr>
          <w:rFonts w:ascii="楷体" w:hAnsi="楷体" w:eastAsia="楷体"/>
          <w:kern w:val="0"/>
          <w:sz w:val="28"/>
          <w:szCs w:val="28"/>
        </w:rPr>
        <w:t>表</w:t>
      </w:r>
      <w:r>
        <w:rPr>
          <w:rFonts w:ascii="楷体" w:hAnsi="楷体" w:eastAsia="楷体"/>
          <w:bCs/>
          <w:kern w:val="2"/>
          <w:sz w:val="28"/>
          <w:szCs w:val="28"/>
        </w:rPr>
        <w:t xml:space="preserve">5-2 </w:t>
      </w:r>
      <w:r>
        <w:rPr>
          <w:rFonts w:ascii="楷体" w:hAnsi="楷体" w:eastAsia="楷体"/>
          <w:kern w:val="0"/>
          <w:sz w:val="28"/>
          <w:szCs w:val="28"/>
        </w:rPr>
        <w:t>监测仪器一览表</w:t>
      </w:r>
    </w:p>
    <w:tbl>
      <w:tblPr>
        <w:tblStyle w:val="39"/>
        <w:tblW w:w="10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1271"/>
        <w:gridCol w:w="2116"/>
        <w:gridCol w:w="1382"/>
        <w:gridCol w:w="1870"/>
        <w:gridCol w:w="2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exact"/>
          <w:jc w:val="center"/>
        </w:trPr>
        <w:tc>
          <w:tcPr>
            <w:tcW w:w="1394" w:type="dxa"/>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1"/>
                <w:szCs w:val="21"/>
              </w:rPr>
              <w:t>污染源类别</w:t>
            </w:r>
          </w:p>
        </w:tc>
        <w:tc>
          <w:tcPr>
            <w:tcW w:w="1271" w:type="dxa"/>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项目</w:t>
            </w:r>
          </w:p>
        </w:tc>
        <w:tc>
          <w:tcPr>
            <w:tcW w:w="2116" w:type="dxa"/>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仪器名称</w:t>
            </w:r>
          </w:p>
        </w:tc>
        <w:tc>
          <w:tcPr>
            <w:tcW w:w="1382" w:type="dxa"/>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管理编号</w:t>
            </w:r>
          </w:p>
        </w:tc>
        <w:tc>
          <w:tcPr>
            <w:tcW w:w="1870" w:type="dxa"/>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检定部门</w:t>
            </w:r>
          </w:p>
        </w:tc>
        <w:tc>
          <w:tcPr>
            <w:tcW w:w="2444" w:type="dxa"/>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b/>
                <w:kern w:val="2"/>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1394" w:type="dxa"/>
            <w:vMerge w:val="restart"/>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钢铁工业</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污废水</w:t>
            </w:r>
          </w:p>
        </w:tc>
        <w:tc>
          <w:tcPr>
            <w:tcW w:w="1271"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电导率</w:t>
            </w:r>
          </w:p>
        </w:tc>
        <w:tc>
          <w:tcPr>
            <w:tcW w:w="2116"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cs="楷体"/>
                <w:bCs/>
                <w:kern w:val="2"/>
                <w:sz w:val="24"/>
                <w:szCs w:val="24"/>
              </w:rPr>
              <w:t>电导率仪</w:t>
            </w:r>
          </w:p>
        </w:tc>
        <w:tc>
          <w:tcPr>
            <w:tcW w:w="1382"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cs="楷体"/>
                <w:bCs/>
                <w:kern w:val="2"/>
                <w:sz w:val="24"/>
                <w:szCs w:val="24"/>
              </w:rPr>
              <w:t>A-007</w:t>
            </w:r>
          </w:p>
        </w:tc>
        <w:tc>
          <w:tcPr>
            <w:tcW w:w="1870" w:type="dxa"/>
            <w:vMerge w:val="restart"/>
            <w:vAlign w:val="center"/>
          </w:tcPr>
          <w:p>
            <w:pPr>
              <w:widowControl w:val="0"/>
              <w:autoSpaceDE w:val="0"/>
              <w:autoSpaceDN w:val="0"/>
              <w:adjustRightInd w:val="0"/>
              <w:ind w:left="120" w:hanging="120" w:hangingChars="50"/>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太原钢铁（集团）有限公司校准实验室</w:t>
            </w:r>
          </w:p>
        </w:tc>
        <w:tc>
          <w:tcPr>
            <w:tcW w:w="2444" w:type="dxa"/>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w:t>
            </w:r>
            <w:r>
              <w:rPr>
                <w:rFonts w:ascii="楷体" w:hAnsi="楷体" w:eastAsia="楷体"/>
                <w:kern w:val="0"/>
                <w:sz w:val="24"/>
                <w:szCs w:val="24"/>
              </w:rPr>
              <w:t>3</w:t>
            </w:r>
            <w:r>
              <w:rPr>
                <w:rFonts w:hint="eastAsia" w:ascii="楷体" w:hAnsi="楷体" w:eastAsia="楷体"/>
                <w:kern w:val="0"/>
                <w:sz w:val="24"/>
                <w:szCs w:val="24"/>
              </w:rPr>
              <w:t>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1394" w:type="dxa"/>
            <w:vMerge w:val="continue"/>
            <w:vAlign w:val="center"/>
          </w:tcPr>
          <w:p>
            <w:pPr>
              <w:widowControl/>
              <w:adjustRightInd/>
              <w:snapToGrid/>
              <w:spacing w:after="0"/>
              <w:jc w:val="left"/>
              <w:rPr>
                <w:rFonts w:ascii="楷体" w:hAnsi="楷体" w:eastAsia="楷体"/>
                <w:kern w:val="2"/>
                <w:sz w:val="24"/>
                <w:szCs w:val="24"/>
              </w:rPr>
            </w:pPr>
          </w:p>
        </w:tc>
        <w:tc>
          <w:tcPr>
            <w:tcW w:w="1271"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浊度</w:t>
            </w:r>
          </w:p>
        </w:tc>
        <w:tc>
          <w:tcPr>
            <w:tcW w:w="2116"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kern w:val="0"/>
                <w:sz w:val="24"/>
                <w:szCs w:val="24"/>
              </w:rPr>
              <w:t>浊度仪</w:t>
            </w:r>
          </w:p>
        </w:tc>
        <w:tc>
          <w:tcPr>
            <w:tcW w:w="1382"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kern w:val="0"/>
                <w:sz w:val="24"/>
                <w:szCs w:val="24"/>
              </w:rPr>
              <w:t>A-049</w:t>
            </w:r>
          </w:p>
        </w:tc>
        <w:tc>
          <w:tcPr>
            <w:tcW w:w="1870" w:type="dxa"/>
            <w:vMerge w:val="continue"/>
            <w:vAlign w:val="center"/>
          </w:tcPr>
          <w:p>
            <w:pPr>
              <w:widowControl/>
              <w:adjustRightInd/>
              <w:snapToGrid/>
              <w:spacing w:after="0"/>
              <w:jc w:val="left"/>
              <w:rPr>
                <w:rFonts w:ascii="楷体" w:hAnsi="楷体" w:eastAsia="楷体"/>
                <w:kern w:val="0"/>
                <w:sz w:val="24"/>
                <w:szCs w:val="24"/>
              </w:rPr>
            </w:pPr>
          </w:p>
        </w:tc>
        <w:tc>
          <w:tcPr>
            <w:tcW w:w="2444" w:type="dxa"/>
            <w:vAlign w:val="center"/>
          </w:tcPr>
          <w:p>
            <w:pPr>
              <w:widowControl w:val="0"/>
              <w:adjustRightInd/>
              <w:snapToGrid/>
              <w:spacing w:after="0"/>
              <w:jc w:val="center"/>
              <w:rPr>
                <w:rFonts w:ascii="楷体" w:hAnsi="楷体" w:eastAsia="楷体"/>
                <w:kern w:val="2"/>
                <w:sz w:val="21"/>
              </w:rPr>
            </w:pPr>
            <w:r>
              <w:rPr>
                <w:rFonts w:hint="eastAsia" w:ascii="楷体" w:hAnsi="楷体" w:eastAsia="楷体"/>
                <w:kern w:val="0"/>
                <w:sz w:val="24"/>
                <w:szCs w:val="24"/>
              </w:rPr>
              <w:t>202</w:t>
            </w:r>
            <w:r>
              <w:rPr>
                <w:rFonts w:ascii="楷体" w:hAnsi="楷体" w:eastAsia="楷体"/>
                <w:kern w:val="0"/>
                <w:sz w:val="24"/>
                <w:szCs w:val="24"/>
              </w:rPr>
              <w:t>3</w:t>
            </w:r>
            <w:r>
              <w:rPr>
                <w:rFonts w:hint="eastAsia" w:ascii="楷体" w:hAnsi="楷体" w:eastAsia="楷体"/>
                <w:kern w:val="0"/>
                <w:sz w:val="24"/>
                <w:szCs w:val="24"/>
              </w:rPr>
              <w:t>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1394" w:type="dxa"/>
            <w:vMerge w:val="continue"/>
            <w:vAlign w:val="center"/>
          </w:tcPr>
          <w:p>
            <w:pPr>
              <w:widowControl/>
              <w:adjustRightInd/>
              <w:snapToGrid/>
              <w:spacing w:after="0"/>
              <w:jc w:val="left"/>
              <w:rPr>
                <w:rFonts w:ascii="楷体" w:hAnsi="楷体" w:eastAsia="楷体"/>
                <w:kern w:val="2"/>
                <w:sz w:val="24"/>
                <w:szCs w:val="24"/>
              </w:rPr>
            </w:pPr>
          </w:p>
        </w:tc>
        <w:tc>
          <w:tcPr>
            <w:tcW w:w="1271" w:type="dxa"/>
            <w:vMerge w:val="restart"/>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悬浮物</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全盐量</w:t>
            </w:r>
          </w:p>
        </w:tc>
        <w:tc>
          <w:tcPr>
            <w:tcW w:w="2116"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kern w:val="0"/>
                <w:sz w:val="24"/>
                <w:szCs w:val="24"/>
              </w:rPr>
              <w:t>电热鼓风干燥箱</w:t>
            </w:r>
          </w:p>
        </w:tc>
        <w:tc>
          <w:tcPr>
            <w:tcW w:w="1382"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w:t>
            </w:r>
            <w:r>
              <w:rPr>
                <w:rFonts w:ascii="楷体" w:hAnsi="楷体" w:eastAsia="楷体"/>
                <w:color w:val="000000"/>
                <w:kern w:val="0"/>
                <w:sz w:val="24"/>
                <w:szCs w:val="24"/>
              </w:rPr>
              <w:t>34</w:t>
            </w:r>
          </w:p>
        </w:tc>
        <w:tc>
          <w:tcPr>
            <w:tcW w:w="1870" w:type="dxa"/>
            <w:vMerge w:val="continue"/>
            <w:vAlign w:val="center"/>
          </w:tcPr>
          <w:p>
            <w:pPr>
              <w:widowControl/>
              <w:adjustRightInd/>
              <w:snapToGrid/>
              <w:spacing w:after="0"/>
              <w:jc w:val="left"/>
              <w:rPr>
                <w:rFonts w:ascii="楷体" w:hAnsi="楷体" w:eastAsia="楷体"/>
                <w:kern w:val="0"/>
                <w:sz w:val="24"/>
                <w:szCs w:val="24"/>
              </w:rPr>
            </w:pPr>
          </w:p>
        </w:tc>
        <w:tc>
          <w:tcPr>
            <w:tcW w:w="2444" w:type="dxa"/>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w:t>
            </w:r>
            <w:r>
              <w:rPr>
                <w:rFonts w:ascii="楷体" w:hAnsi="楷体" w:eastAsia="楷体"/>
                <w:kern w:val="0"/>
                <w:sz w:val="24"/>
                <w:szCs w:val="24"/>
              </w:rPr>
              <w:t>3</w:t>
            </w:r>
            <w:r>
              <w:rPr>
                <w:rFonts w:hint="eastAsia" w:ascii="楷体" w:hAnsi="楷体" w:eastAsia="楷体"/>
                <w:kern w:val="0"/>
                <w:sz w:val="24"/>
                <w:szCs w:val="24"/>
              </w:rPr>
              <w:t>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exact"/>
          <w:jc w:val="center"/>
        </w:trPr>
        <w:tc>
          <w:tcPr>
            <w:tcW w:w="1394" w:type="dxa"/>
            <w:vMerge w:val="continue"/>
            <w:vAlign w:val="center"/>
          </w:tcPr>
          <w:p>
            <w:pPr>
              <w:widowControl/>
              <w:adjustRightInd/>
              <w:snapToGrid/>
              <w:spacing w:after="0"/>
              <w:jc w:val="left"/>
              <w:rPr>
                <w:rFonts w:ascii="楷体" w:hAnsi="楷体" w:eastAsia="楷体"/>
                <w:kern w:val="2"/>
                <w:sz w:val="24"/>
                <w:szCs w:val="24"/>
              </w:rPr>
            </w:pPr>
          </w:p>
        </w:tc>
        <w:tc>
          <w:tcPr>
            <w:tcW w:w="1271" w:type="dxa"/>
            <w:vMerge w:val="continue"/>
            <w:vAlign w:val="center"/>
          </w:tcPr>
          <w:p>
            <w:pPr>
              <w:widowControl w:val="0"/>
              <w:adjustRightInd/>
              <w:snapToGrid/>
              <w:spacing w:after="0"/>
              <w:jc w:val="center"/>
              <w:rPr>
                <w:rFonts w:ascii="楷体" w:hAnsi="楷体" w:eastAsia="楷体"/>
                <w:kern w:val="2"/>
                <w:sz w:val="24"/>
                <w:szCs w:val="24"/>
              </w:rPr>
            </w:pPr>
          </w:p>
        </w:tc>
        <w:tc>
          <w:tcPr>
            <w:tcW w:w="2116" w:type="dxa"/>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cs="楷体"/>
                <w:bCs/>
                <w:kern w:val="2"/>
                <w:sz w:val="24"/>
                <w:szCs w:val="24"/>
              </w:rPr>
              <w:t>电子天平</w:t>
            </w:r>
          </w:p>
        </w:tc>
        <w:tc>
          <w:tcPr>
            <w:tcW w:w="1382"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kern w:val="0"/>
                <w:sz w:val="24"/>
                <w:szCs w:val="24"/>
              </w:rPr>
              <w:t>A-028</w:t>
            </w:r>
          </w:p>
        </w:tc>
        <w:tc>
          <w:tcPr>
            <w:tcW w:w="1870" w:type="dxa"/>
            <w:vAlign w:val="center"/>
          </w:tcPr>
          <w:p>
            <w:pPr>
              <w:widowControl/>
              <w:adjustRightInd/>
              <w:snapToGrid/>
              <w:spacing w:after="0"/>
              <w:jc w:val="left"/>
              <w:rPr>
                <w:rFonts w:ascii="楷体" w:hAnsi="楷体" w:eastAsia="楷体"/>
                <w:kern w:val="0"/>
                <w:sz w:val="24"/>
                <w:szCs w:val="24"/>
              </w:rPr>
            </w:pPr>
            <w:r>
              <w:rPr>
                <w:rFonts w:hint="eastAsia" w:ascii="楷体" w:hAnsi="楷体" w:eastAsia="楷体"/>
                <w:kern w:val="2"/>
                <w:sz w:val="24"/>
                <w:szCs w:val="24"/>
              </w:rPr>
              <w:t>河南中方质量检测技术有限公司</w:t>
            </w:r>
          </w:p>
        </w:tc>
        <w:tc>
          <w:tcPr>
            <w:tcW w:w="2444" w:type="dxa"/>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202</w:t>
            </w:r>
            <w:r>
              <w:rPr>
                <w:rFonts w:ascii="楷体" w:hAnsi="楷体" w:eastAsia="楷体"/>
                <w:kern w:val="0"/>
                <w:sz w:val="24"/>
                <w:szCs w:val="24"/>
              </w:rPr>
              <w:t>3</w:t>
            </w:r>
            <w:r>
              <w:rPr>
                <w:rFonts w:hint="eastAsia" w:ascii="楷体" w:hAnsi="楷体" w:eastAsia="楷体"/>
                <w:kern w:val="0"/>
                <w:sz w:val="24"/>
                <w:szCs w:val="24"/>
              </w:rPr>
              <w:t>年6月7日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1394" w:type="dxa"/>
            <w:vMerge w:val="restart"/>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噪声</w:t>
            </w:r>
          </w:p>
        </w:tc>
        <w:tc>
          <w:tcPr>
            <w:tcW w:w="1271" w:type="dxa"/>
            <w:vMerge w:val="restart"/>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厂界噪声</w:t>
            </w:r>
          </w:p>
        </w:tc>
        <w:tc>
          <w:tcPr>
            <w:tcW w:w="2116"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PH-II-C手持气象站</w:t>
            </w:r>
          </w:p>
        </w:tc>
        <w:tc>
          <w:tcPr>
            <w:tcW w:w="1382"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A-098</w:t>
            </w:r>
          </w:p>
        </w:tc>
        <w:tc>
          <w:tcPr>
            <w:tcW w:w="1870" w:type="dxa"/>
            <w:vMerge w:val="restart"/>
            <w:vAlign w:val="center"/>
          </w:tcPr>
          <w:p>
            <w:pPr>
              <w:widowControl w:val="0"/>
              <w:autoSpaceDE w:val="0"/>
              <w:autoSpaceDN w:val="0"/>
              <w:adjustRightInd w:val="0"/>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山西省计量科学研究院</w:t>
            </w:r>
          </w:p>
        </w:tc>
        <w:tc>
          <w:tcPr>
            <w:tcW w:w="2444"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2022年7月14日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1394" w:type="dxa"/>
            <w:vMerge w:val="continue"/>
            <w:vAlign w:val="center"/>
          </w:tcPr>
          <w:p>
            <w:pPr>
              <w:widowControl/>
              <w:adjustRightInd/>
              <w:snapToGrid/>
              <w:spacing w:after="0"/>
              <w:jc w:val="left"/>
              <w:rPr>
                <w:rFonts w:ascii="楷体" w:hAnsi="楷体" w:eastAsia="楷体"/>
                <w:kern w:val="2"/>
                <w:sz w:val="24"/>
                <w:szCs w:val="24"/>
              </w:rPr>
            </w:pPr>
          </w:p>
        </w:tc>
        <w:tc>
          <w:tcPr>
            <w:tcW w:w="1271" w:type="dxa"/>
            <w:vMerge w:val="continue"/>
            <w:vAlign w:val="center"/>
          </w:tcPr>
          <w:p>
            <w:pPr>
              <w:widowControl/>
              <w:adjustRightInd/>
              <w:snapToGrid/>
              <w:spacing w:after="0"/>
              <w:jc w:val="left"/>
              <w:rPr>
                <w:rFonts w:ascii="楷体" w:hAnsi="楷体" w:eastAsia="楷体"/>
                <w:kern w:val="2"/>
                <w:sz w:val="24"/>
                <w:szCs w:val="24"/>
              </w:rPr>
            </w:pPr>
          </w:p>
        </w:tc>
        <w:tc>
          <w:tcPr>
            <w:tcW w:w="2116"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HS6288B噪声频谱分析仪</w:t>
            </w:r>
          </w:p>
        </w:tc>
        <w:tc>
          <w:tcPr>
            <w:tcW w:w="1382"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A-065</w:t>
            </w:r>
          </w:p>
        </w:tc>
        <w:tc>
          <w:tcPr>
            <w:tcW w:w="1870" w:type="dxa"/>
            <w:vMerge w:val="continue"/>
            <w:vAlign w:val="center"/>
          </w:tcPr>
          <w:p>
            <w:pPr>
              <w:widowControl/>
              <w:adjustRightInd/>
              <w:snapToGrid/>
              <w:spacing w:after="0"/>
              <w:jc w:val="left"/>
              <w:rPr>
                <w:rFonts w:ascii="楷体" w:hAnsi="楷体" w:eastAsia="楷体"/>
                <w:kern w:val="0"/>
                <w:sz w:val="24"/>
                <w:szCs w:val="24"/>
              </w:rPr>
            </w:pPr>
          </w:p>
        </w:tc>
        <w:tc>
          <w:tcPr>
            <w:tcW w:w="2444"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2022年7月14日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jc w:val="center"/>
        </w:trPr>
        <w:tc>
          <w:tcPr>
            <w:tcW w:w="1394" w:type="dxa"/>
            <w:vMerge w:val="continue"/>
            <w:vAlign w:val="center"/>
          </w:tcPr>
          <w:p>
            <w:pPr>
              <w:widowControl/>
              <w:adjustRightInd/>
              <w:snapToGrid/>
              <w:spacing w:after="0"/>
              <w:jc w:val="left"/>
              <w:rPr>
                <w:rFonts w:ascii="楷体" w:hAnsi="楷体" w:eastAsia="楷体"/>
                <w:kern w:val="2"/>
                <w:sz w:val="24"/>
                <w:szCs w:val="24"/>
              </w:rPr>
            </w:pPr>
          </w:p>
        </w:tc>
        <w:tc>
          <w:tcPr>
            <w:tcW w:w="1271" w:type="dxa"/>
            <w:vMerge w:val="continue"/>
            <w:vAlign w:val="center"/>
          </w:tcPr>
          <w:p>
            <w:pPr>
              <w:widowControl/>
              <w:adjustRightInd/>
              <w:snapToGrid/>
              <w:spacing w:after="0"/>
              <w:jc w:val="left"/>
              <w:rPr>
                <w:rFonts w:ascii="楷体" w:hAnsi="楷体" w:eastAsia="楷体"/>
                <w:kern w:val="2"/>
                <w:sz w:val="24"/>
                <w:szCs w:val="24"/>
              </w:rPr>
            </w:pPr>
          </w:p>
        </w:tc>
        <w:tc>
          <w:tcPr>
            <w:tcW w:w="2116"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HS6020声校准器</w:t>
            </w:r>
          </w:p>
        </w:tc>
        <w:tc>
          <w:tcPr>
            <w:tcW w:w="1382" w:type="dxa"/>
            <w:vAlign w:val="center"/>
          </w:tcPr>
          <w:p>
            <w:pPr>
              <w:widowControl w:val="0"/>
              <w:autoSpaceDE w:val="0"/>
              <w:autoSpaceDN w:val="0"/>
              <w:adjustRightInd w:val="0"/>
              <w:spacing w:line="240" w:lineRule="exact"/>
              <w:jc w:val="center"/>
              <w:rPr>
                <w:rFonts w:ascii="楷体" w:hAnsi="楷体" w:eastAsia="楷体" w:cs="Times New Roman"/>
                <w:color w:val="auto"/>
                <w:sz w:val="24"/>
                <w:szCs w:val="24"/>
                <w:lang w:val="en-US" w:eastAsia="zh-CN" w:bidi="ar-SA"/>
              </w:rPr>
            </w:pPr>
            <w:r>
              <w:rPr>
                <w:rFonts w:hint="eastAsia" w:ascii="楷体" w:hAnsi="楷体" w:eastAsia="楷体" w:cs="Times New Roman"/>
                <w:color w:val="auto"/>
                <w:sz w:val="24"/>
                <w:szCs w:val="24"/>
                <w:lang w:val="en-US" w:eastAsia="zh-CN" w:bidi="ar-SA"/>
              </w:rPr>
              <w:t>A-063</w:t>
            </w:r>
          </w:p>
        </w:tc>
        <w:tc>
          <w:tcPr>
            <w:tcW w:w="1870" w:type="dxa"/>
            <w:vMerge w:val="continue"/>
            <w:vAlign w:val="center"/>
          </w:tcPr>
          <w:p>
            <w:pPr>
              <w:widowControl/>
              <w:adjustRightInd/>
              <w:snapToGrid/>
              <w:spacing w:after="0"/>
              <w:jc w:val="left"/>
              <w:rPr>
                <w:rFonts w:ascii="楷体" w:hAnsi="楷体" w:eastAsia="楷体"/>
                <w:kern w:val="0"/>
                <w:sz w:val="24"/>
                <w:szCs w:val="24"/>
              </w:rPr>
            </w:pPr>
          </w:p>
        </w:tc>
        <w:tc>
          <w:tcPr>
            <w:tcW w:w="2444" w:type="dxa"/>
            <w:vAlign w:val="center"/>
          </w:tcPr>
          <w:p>
            <w:pPr>
              <w:widowControl w:val="0"/>
              <w:adjustRightInd/>
              <w:snapToGrid/>
              <w:spacing w:after="0" w:line="240" w:lineRule="exact"/>
              <w:jc w:val="center"/>
              <w:rPr>
                <w:rFonts w:ascii="楷体" w:hAnsi="楷体" w:eastAsia="楷体"/>
                <w:kern w:val="0"/>
                <w:sz w:val="24"/>
                <w:szCs w:val="24"/>
              </w:rPr>
            </w:pPr>
            <w:r>
              <w:rPr>
                <w:rFonts w:hint="eastAsia" w:ascii="楷体" w:hAnsi="楷体" w:eastAsia="楷体"/>
                <w:kern w:val="0"/>
                <w:sz w:val="24"/>
                <w:szCs w:val="24"/>
              </w:rPr>
              <w:t>2022年7月14日</w:t>
            </w:r>
          </w:p>
        </w:tc>
      </w:tr>
    </w:tbl>
    <w:p>
      <w:pPr>
        <w:widowControl w:val="0"/>
        <w:adjustRightInd/>
        <w:snapToGrid/>
        <w:spacing w:after="0" w:line="360" w:lineRule="auto"/>
        <w:jc w:val="center"/>
        <w:rPr>
          <w:rFonts w:ascii="楷体" w:hAnsi="楷体" w:eastAsia="楷体"/>
          <w:kern w:val="0"/>
          <w:sz w:val="28"/>
          <w:szCs w:val="28"/>
        </w:rPr>
      </w:pPr>
    </w:p>
    <w:p>
      <w:pPr>
        <w:widowControl w:val="0"/>
        <w:adjustRightInd/>
        <w:snapToGrid/>
        <w:spacing w:after="0" w:line="360" w:lineRule="auto"/>
        <w:jc w:val="center"/>
        <w:rPr>
          <w:rFonts w:ascii="楷体" w:hAnsi="楷体" w:eastAsia="楷体"/>
          <w:kern w:val="0"/>
          <w:sz w:val="28"/>
          <w:szCs w:val="28"/>
        </w:rPr>
      </w:pPr>
    </w:p>
    <w:p>
      <w:pPr>
        <w:widowControl w:val="0"/>
        <w:adjustRightInd/>
        <w:snapToGrid/>
        <w:spacing w:before="120" w:beforeLines="50" w:after="120" w:afterLines="50"/>
        <w:jc w:val="center"/>
        <w:rPr>
          <w:rFonts w:ascii="楷体" w:hAnsi="楷体" w:eastAsia="楷体"/>
          <w:kern w:val="2"/>
          <w:sz w:val="28"/>
          <w:szCs w:val="32"/>
        </w:rPr>
      </w:pPr>
      <w:r>
        <w:rPr>
          <w:rFonts w:ascii="楷体" w:hAnsi="楷体" w:eastAsia="楷体"/>
          <w:kern w:val="2"/>
          <w:sz w:val="28"/>
          <w:szCs w:val="32"/>
        </w:rPr>
        <w:t>表</w:t>
      </w:r>
      <w:r>
        <w:rPr>
          <w:rFonts w:ascii="楷体" w:hAnsi="楷体" w:eastAsia="楷体"/>
          <w:color w:val="000000"/>
          <w:kern w:val="2"/>
          <w:sz w:val="28"/>
          <w:szCs w:val="28"/>
        </w:rPr>
        <w:t>5-3</w:t>
      </w:r>
      <w:r>
        <w:rPr>
          <w:rFonts w:ascii="楷体" w:hAnsi="楷体" w:eastAsia="楷体"/>
          <w:kern w:val="2"/>
          <w:sz w:val="28"/>
          <w:szCs w:val="32"/>
        </w:rPr>
        <w:t>监测方法一览表</w:t>
      </w:r>
    </w:p>
    <w:tbl>
      <w:tblPr>
        <w:tblStyle w:val="39"/>
        <w:tblW w:w="10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293"/>
        <w:gridCol w:w="550"/>
        <w:gridCol w:w="837"/>
        <w:gridCol w:w="399"/>
        <w:gridCol w:w="730"/>
        <w:gridCol w:w="1557"/>
        <w:gridCol w:w="1559"/>
        <w:gridCol w:w="248"/>
        <w:gridCol w:w="1310"/>
        <w:gridCol w:w="845"/>
        <w:gridCol w:w="268"/>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污染源</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类别</w:t>
            </w:r>
          </w:p>
        </w:tc>
        <w:tc>
          <w:tcPr>
            <w:tcW w:w="843"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序号</w:t>
            </w:r>
          </w:p>
        </w:tc>
        <w:tc>
          <w:tcPr>
            <w:tcW w:w="1236"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监测项目</w:t>
            </w:r>
          </w:p>
        </w:tc>
        <w:tc>
          <w:tcPr>
            <w:tcW w:w="6249" w:type="dxa"/>
            <w:gridSpan w:val="6"/>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监测方法及依据</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63" w:type="dxa"/>
            <w:vMerge w:val="restart"/>
            <w:tcBorders>
              <w:top w:val="single" w:color="auto" w:sz="4" w:space="0"/>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钢</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铁</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工</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业</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废</w:t>
            </w:r>
          </w:p>
          <w:p>
            <w:pPr>
              <w:widowControl w:val="0"/>
              <w:adjustRightInd/>
              <w:snapToGrid/>
              <w:spacing w:after="0"/>
              <w:jc w:val="center"/>
              <w:rPr>
                <w:rFonts w:ascii="楷体" w:hAnsi="楷体" w:eastAsia="楷体"/>
                <w:b/>
                <w:kern w:val="2"/>
                <w:sz w:val="21"/>
                <w:szCs w:val="21"/>
              </w:rPr>
            </w:pPr>
            <w:r>
              <w:rPr>
                <w:rFonts w:hint="eastAsia" w:ascii="楷体" w:hAnsi="楷体" w:eastAsia="楷体"/>
                <w:kern w:val="2"/>
                <w:sz w:val="24"/>
                <w:szCs w:val="24"/>
              </w:rPr>
              <w:t>水</w:t>
            </w:r>
          </w:p>
        </w:tc>
        <w:tc>
          <w:tcPr>
            <w:tcW w:w="843"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1</w:t>
            </w:r>
          </w:p>
        </w:tc>
        <w:tc>
          <w:tcPr>
            <w:tcW w:w="1236"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Cs/>
                <w:kern w:val="2"/>
                <w:sz w:val="24"/>
                <w:szCs w:val="24"/>
              </w:rPr>
            </w:pPr>
            <w:r>
              <w:rPr>
                <w:rFonts w:hint="eastAsia" w:ascii="楷体" w:hAnsi="楷体" w:eastAsia="楷体"/>
                <w:kern w:val="0"/>
                <w:sz w:val="24"/>
                <w:szCs w:val="24"/>
              </w:rPr>
              <w:t>悬浮物</w:t>
            </w:r>
          </w:p>
        </w:tc>
        <w:tc>
          <w:tcPr>
            <w:tcW w:w="4094" w:type="dxa"/>
            <w:gridSpan w:val="4"/>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color w:val="000000"/>
                <w:kern w:val="2"/>
                <w:sz w:val="24"/>
                <w:szCs w:val="24"/>
                <w:u w:val="none"/>
              </w:rPr>
              <w:t>《水质 悬浮物的测定 重量</w:t>
            </w:r>
            <w:r>
              <w:rPr>
                <w:rFonts w:hint="eastAsia" w:ascii="楷体" w:hAnsi="楷体" w:eastAsia="楷体"/>
                <w:bCs/>
                <w:kern w:val="2"/>
                <w:sz w:val="24"/>
                <w:szCs w:val="24"/>
              </w:rPr>
              <w:t>法</w:t>
            </w:r>
            <w:r>
              <w:rPr>
                <w:rFonts w:hint="eastAsia" w:ascii="楷体" w:hAnsi="楷体" w:eastAsia="楷体"/>
                <w:color w:val="000000"/>
                <w:kern w:val="2"/>
                <w:sz w:val="24"/>
                <w:szCs w:val="24"/>
                <w:u w:val="none"/>
              </w:rPr>
              <w:t>》</w:t>
            </w:r>
          </w:p>
        </w:tc>
        <w:tc>
          <w:tcPr>
            <w:tcW w:w="2155"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kern w:val="2"/>
                <w:sz w:val="24"/>
                <w:szCs w:val="24"/>
              </w:rPr>
              <w:t>GB 11901-89</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color w:val="000000"/>
                <w:kern w:val="2"/>
                <w:sz w:val="24"/>
                <w:szCs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63" w:type="dxa"/>
            <w:vMerge w:val="continue"/>
            <w:tcBorders>
              <w:left w:val="single" w:color="auto" w:sz="4" w:space="0"/>
              <w:right w:val="single" w:color="auto" w:sz="4" w:space="0"/>
            </w:tcBorders>
            <w:vAlign w:val="center"/>
          </w:tcPr>
          <w:p>
            <w:pPr>
              <w:widowControl/>
              <w:adjustRightInd/>
              <w:snapToGrid/>
              <w:spacing w:after="0"/>
              <w:jc w:val="left"/>
              <w:rPr>
                <w:rFonts w:ascii="楷体" w:hAnsi="楷体" w:eastAsia="楷体"/>
                <w:b/>
                <w:kern w:val="2"/>
                <w:sz w:val="21"/>
                <w:szCs w:val="21"/>
              </w:rPr>
            </w:pPr>
          </w:p>
        </w:tc>
        <w:tc>
          <w:tcPr>
            <w:tcW w:w="843"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after="0"/>
              <w:jc w:val="center"/>
              <w:rPr>
                <w:rFonts w:ascii="楷体" w:hAnsi="楷体" w:eastAsia="宋体"/>
                <w:kern w:val="2"/>
                <w:sz w:val="24"/>
                <w:szCs w:val="24"/>
              </w:rPr>
            </w:pPr>
            <w:r>
              <w:rPr>
                <w:rFonts w:hint="eastAsia" w:ascii="楷体" w:hAnsi="楷体" w:eastAsia="楷体"/>
                <w:color w:val="000000"/>
                <w:kern w:val="2"/>
                <w:sz w:val="24"/>
                <w:szCs w:val="24"/>
                <w:u w:val="none"/>
              </w:rPr>
              <w:t>2</w:t>
            </w:r>
          </w:p>
        </w:tc>
        <w:tc>
          <w:tcPr>
            <w:tcW w:w="1236"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电导率</w:t>
            </w:r>
          </w:p>
        </w:tc>
        <w:tc>
          <w:tcPr>
            <w:tcW w:w="4094"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after="0"/>
              <w:jc w:val="center"/>
              <w:rPr>
                <w:rFonts w:ascii="楷体" w:hAnsi="楷体" w:eastAsia="楷体"/>
                <w:kern w:val="2"/>
                <w:sz w:val="24"/>
                <w:szCs w:val="24"/>
              </w:rPr>
            </w:pPr>
            <w:r>
              <w:rPr>
                <w:rFonts w:hint="eastAsia" w:ascii="楷体" w:hAnsi="楷体" w:eastAsia="楷体" w:cs="楷体"/>
                <w:bCs/>
                <w:kern w:val="2"/>
                <w:sz w:val="24"/>
                <w:szCs w:val="24"/>
              </w:rPr>
              <w:t>《水和废水监测分析方法》第四版</w:t>
            </w:r>
          </w:p>
        </w:tc>
        <w:tc>
          <w:tcPr>
            <w:tcW w:w="2155" w:type="dxa"/>
            <w:gridSpan w:val="2"/>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电导率仪法</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63" w:type="dxa"/>
            <w:vMerge w:val="continue"/>
            <w:tcBorders>
              <w:left w:val="single" w:color="auto" w:sz="4" w:space="0"/>
              <w:right w:val="single" w:color="auto" w:sz="4" w:space="0"/>
            </w:tcBorders>
            <w:vAlign w:val="center"/>
          </w:tcPr>
          <w:p>
            <w:pPr>
              <w:widowControl/>
              <w:adjustRightInd/>
              <w:snapToGrid/>
              <w:spacing w:after="0"/>
              <w:jc w:val="left"/>
              <w:rPr>
                <w:rFonts w:ascii="楷体" w:hAnsi="楷体" w:eastAsia="楷体"/>
                <w:b/>
                <w:kern w:val="2"/>
                <w:sz w:val="21"/>
                <w:szCs w:val="21"/>
              </w:rPr>
            </w:pPr>
          </w:p>
        </w:tc>
        <w:tc>
          <w:tcPr>
            <w:tcW w:w="843"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after="0"/>
              <w:jc w:val="center"/>
              <w:rPr>
                <w:rFonts w:ascii="楷体" w:hAnsi="楷体" w:eastAsia="楷体"/>
                <w:kern w:val="2"/>
                <w:sz w:val="24"/>
                <w:szCs w:val="24"/>
              </w:rPr>
            </w:pPr>
            <w:r>
              <w:rPr>
                <w:rFonts w:hint="eastAsia" w:ascii="楷体" w:hAnsi="楷体" w:eastAsia="楷体"/>
                <w:color w:val="000000"/>
                <w:kern w:val="2"/>
                <w:sz w:val="24"/>
                <w:szCs w:val="24"/>
                <w:u w:val="none"/>
              </w:rPr>
              <w:t>3</w:t>
            </w:r>
          </w:p>
        </w:tc>
        <w:tc>
          <w:tcPr>
            <w:tcW w:w="1236"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浊度</w:t>
            </w:r>
          </w:p>
        </w:tc>
        <w:tc>
          <w:tcPr>
            <w:tcW w:w="4094" w:type="dxa"/>
            <w:gridSpan w:val="4"/>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after="0"/>
              <w:jc w:val="center"/>
              <w:rPr>
                <w:rFonts w:ascii="楷体" w:hAnsi="楷体" w:eastAsia="楷体"/>
                <w:bCs/>
                <w:kern w:val="2"/>
                <w:sz w:val="24"/>
                <w:szCs w:val="24"/>
              </w:rPr>
            </w:pPr>
            <w:r>
              <w:rPr>
                <w:rFonts w:hint="eastAsia" w:ascii="楷体" w:hAnsi="楷体" w:eastAsia="楷体" w:cs="楷体"/>
                <w:bCs/>
                <w:kern w:val="2"/>
                <w:sz w:val="24"/>
                <w:szCs w:val="24"/>
              </w:rPr>
              <w:t>《水质 浊度的测定 浊度计法》</w:t>
            </w:r>
          </w:p>
        </w:tc>
        <w:tc>
          <w:tcPr>
            <w:tcW w:w="2155"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after="0"/>
              <w:jc w:val="center"/>
              <w:rPr>
                <w:rFonts w:ascii="楷体" w:hAnsi="楷体" w:eastAsia="楷体"/>
                <w:kern w:val="2"/>
                <w:sz w:val="24"/>
                <w:szCs w:val="24"/>
              </w:rPr>
            </w:pPr>
            <w:r>
              <w:rPr>
                <w:rFonts w:hint="eastAsia" w:ascii="楷体" w:hAnsi="楷体" w:eastAsia="楷体" w:cs="楷体"/>
                <w:bCs/>
                <w:kern w:val="2"/>
                <w:sz w:val="24"/>
                <w:szCs w:val="24"/>
              </w:rPr>
              <w:t>HJ 1075-2019</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olor w:val="000000"/>
                <w:kern w:val="2"/>
                <w:sz w:val="24"/>
                <w:szCs w:val="24"/>
                <w:u w:val="none"/>
              </w:rPr>
              <w:t>0.3NTU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63" w:type="dxa"/>
            <w:vMerge w:val="continue"/>
            <w:tcBorders>
              <w:left w:val="single" w:color="auto" w:sz="4" w:space="0"/>
              <w:right w:val="single" w:color="auto" w:sz="4" w:space="0"/>
            </w:tcBorders>
            <w:vAlign w:val="center"/>
          </w:tcPr>
          <w:p>
            <w:pPr>
              <w:widowControl/>
              <w:adjustRightInd/>
              <w:snapToGrid/>
              <w:spacing w:after="0"/>
              <w:jc w:val="left"/>
              <w:rPr>
                <w:rFonts w:ascii="楷体" w:hAnsi="楷体" w:eastAsia="楷体"/>
                <w:b/>
                <w:kern w:val="2"/>
                <w:sz w:val="21"/>
                <w:szCs w:val="21"/>
              </w:rPr>
            </w:pPr>
          </w:p>
        </w:tc>
        <w:tc>
          <w:tcPr>
            <w:tcW w:w="843"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after="0"/>
              <w:jc w:val="center"/>
              <w:rPr>
                <w:rFonts w:ascii="楷体" w:hAnsi="楷体" w:eastAsia="楷体"/>
                <w:kern w:val="2"/>
                <w:sz w:val="24"/>
                <w:szCs w:val="24"/>
              </w:rPr>
            </w:pPr>
            <w:r>
              <w:rPr>
                <w:rFonts w:ascii="楷体" w:hAnsi="楷体" w:eastAsia="楷体"/>
                <w:color w:val="000000"/>
                <w:kern w:val="2"/>
                <w:sz w:val="24"/>
                <w:szCs w:val="24"/>
                <w:u w:val="none"/>
              </w:rPr>
              <w:t>4</w:t>
            </w:r>
          </w:p>
        </w:tc>
        <w:tc>
          <w:tcPr>
            <w:tcW w:w="1236" w:type="dxa"/>
            <w:gridSpan w:val="2"/>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全盐量</w:t>
            </w:r>
          </w:p>
        </w:tc>
        <w:tc>
          <w:tcPr>
            <w:tcW w:w="4094" w:type="dxa"/>
            <w:gridSpan w:val="4"/>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《水质 全盐量的测定 重量法》</w:t>
            </w:r>
          </w:p>
        </w:tc>
        <w:tc>
          <w:tcPr>
            <w:tcW w:w="2155" w:type="dxa"/>
            <w:gridSpan w:val="2"/>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HJ/T</w:t>
            </w:r>
            <w:r>
              <w:rPr>
                <w:rFonts w:ascii="楷体" w:hAnsi="楷体" w:eastAsia="楷体"/>
                <w:color w:val="auto"/>
                <w:kern w:val="2"/>
                <w:sz w:val="24"/>
                <w:szCs w:val="24"/>
                <w:u w:val="none"/>
              </w:rPr>
              <w:t xml:space="preserve"> 51-1999</w:t>
            </w:r>
          </w:p>
        </w:tc>
        <w:tc>
          <w:tcPr>
            <w:tcW w:w="1382" w:type="dxa"/>
            <w:gridSpan w:val="2"/>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1</w:t>
            </w:r>
            <w:r>
              <w:rPr>
                <w:rFonts w:ascii="楷体" w:hAnsi="楷体" w:eastAsia="楷体"/>
                <w:color w:val="auto"/>
                <w:kern w:val="2"/>
                <w:sz w:val="24"/>
                <w:szCs w:val="24"/>
                <w:u w:val="none"/>
              </w:rPr>
              <w:t>0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Calibri" w:hAnsi="Calibri" w:eastAsia="宋体"/>
                <w:spacing w:val="40"/>
                <w:kern w:val="2"/>
                <w:sz w:val="21"/>
                <w:szCs w:val="21"/>
              </w:rPr>
            </w:pPr>
            <w:r>
              <w:rPr>
                <w:rFonts w:hint="eastAsia" w:ascii="楷体" w:hAnsi="楷体" w:eastAsia="楷体"/>
                <w:spacing w:val="40"/>
                <w:kern w:val="2"/>
                <w:sz w:val="21"/>
                <w:szCs w:val="21"/>
              </w:rPr>
              <w:t>噪声</w:t>
            </w:r>
          </w:p>
        </w:tc>
        <w:tc>
          <w:tcPr>
            <w:tcW w:w="843"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5</w:t>
            </w:r>
          </w:p>
        </w:tc>
        <w:tc>
          <w:tcPr>
            <w:tcW w:w="1236"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厂界噪声</w:t>
            </w:r>
          </w:p>
        </w:tc>
        <w:tc>
          <w:tcPr>
            <w:tcW w:w="4094" w:type="dxa"/>
            <w:gridSpan w:val="4"/>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《工业企业厂界环境噪声排放标准》</w:t>
            </w:r>
          </w:p>
        </w:tc>
        <w:tc>
          <w:tcPr>
            <w:tcW w:w="2155"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 xml:space="preserve">GB12348-2008 </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5测量方法</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微软雅黑"/>
                <w:kern w:val="2"/>
                <w:sz w:val="21"/>
                <w:szCs w:val="21"/>
              </w:rPr>
            </w:pPr>
            <w:r>
              <w:rPr>
                <w:rFonts w:hint="eastAsia" w:ascii="楷体" w:hAnsi="楷体" w:eastAsia="楷体"/>
                <w:kern w:val="2"/>
                <w:sz w:val="24"/>
                <w:szCs w:val="24"/>
              </w:rPr>
              <w:t>35dB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06" w:type="dxa"/>
            <w:gridSpan w:val="3"/>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宋体"/>
                <w:kern w:val="2"/>
                <w:sz w:val="24"/>
                <w:szCs w:val="24"/>
              </w:rPr>
            </w:pPr>
            <w:r>
              <w:rPr>
                <w:rFonts w:hint="eastAsia" w:ascii="楷体" w:hAnsi="楷体" w:eastAsia="楷体"/>
                <w:color w:val="000000"/>
                <w:kern w:val="2"/>
                <w:sz w:val="24"/>
                <w:szCs w:val="24"/>
                <w:u w:val="none"/>
              </w:rPr>
              <w:t>备注</w:t>
            </w:r>
          </w:p>
        </w:tc>
        <w:tc>
          <w:tcPr>
            <w:tcW w:w="8867" w:type="dxa"/>
            <w:gridSpan w:val="10"/>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left"/>
              <w:rPr>
                <w:rFonts w:ascii="楷体" w:hAnsi="楷体" w:eastAsia="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73" w:type="dxa"/>
            <w:gridSpan w:val="13"/>
            <w:tcBorders>
              <w:top w:val="nil"/>
              <w:left w:val="nil"/>
              <w:bottom w:val="single" w:color="auto" w:sz="4" w:space="0"/>
              <w:right w:val="nil"/>
            </w:tcBorders>
            <w:vAlign w:val="center"/>
          </w:tcPr>
          <w:p>
            <w:pPr>
              <w:widowControl w:val="0"/>
              <w:adjustRightInd w:val="0"/>
              <w:snapToGrid w:val="0"/>
              <w:spacing w:after="0"/>
              <w:jc w:val="center"/>
              <w:rPr>
                <w:rFonts w:ascii="楷体" w:hAnsi="楷体" w:eastAsia="楷体"/>
                <w:kern w:val="2"/>
                <w:sz w:val="28"/>
                <w:szCs w:val="32"/>
              </w:rPr>
            </w:pPr>
            <w:bookmarkStart w:id="55" w:name="_Hlk104364046"/>
          </w:p>
          <w:p>
            <w:pPr>
              <w:widowControl w:val="0"/>
              <w:adjustRightInd w:val="0"/>
              <w:snapToGrid w:val="0"/>
              <w:spacing w:after="0"/>
              <w:jc w:val="center"/>
              <w:rPr>
                <w:rFonts w:ascii="楷体" w:hAnsi="楷体" w:eastAsia="楷体"/>
                <w:kern w:val="2"/>
                <w:sz w:val="28"/>
                <w:szCs w:val="32"/>
              </w:rPr>
            </w:pPr>
          </w:p>
          <w:p>
            <w:pPr>
              <w:widowControl w:val="0"/>
              <w:adjustRightInd w:val="0"/>
              <w:snapToGrid w:val="0"/>
              <w:spacing w:after="0"/>
              <w:jc w:val="center"/>
              <w:rPr>
                <w:rFonts w:ascii="楷体" w:hAnsi="楷体" w:eastAsia="楷体"/>
                <w:kern w:val="2"/>
                <w:sz w:val="28"/>
                <w:szCs w:val="32"/>
              </w:rPr>
            </w:pPr>
          </w:p>
          <w:p>
            <w:pPr>
              <w:widowControl w:val="0"/>
              <w:adjustRightInd w:val="0"/>
              <w:snapToGrid w:val="0"/>
              <w:spacing w:after="0"/>
              <w:jc w:val="center"/>
              <w:rPr>
                <w:rFonts w:ascii="楷体" w:hAnsi="楷体" w:eastAsia="楷体"/>
                <w:kern w:val="2"/>
                <w:sz w:val="28"/>
                <w:szCs w:val="32"/>
              </w:rPr>
            </w:pPr>
          </w:p>
          <w:p>
            <w:pPr>
              <w:widowControl w:val="0"/>
              <w:adjustRightInd w:val="0"/>
              <w:snapToGrid w:val="0"/>
              <w:spacing w:after="0"/>
              <w:jc w:val="center"/>
              <w:rPr>
                <w:rFonts w:ascii="楷体" w:hAnsi="楷体" w:eastAsia="楷体"/>
                <w:kern w:val="2"/>
                <w:sz w:val="28"/>
                <w:szCs w:val="32"/>
              </w:rPr>
            </w:pP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kern w:val="2"/>
                <w:sz w:val="28"/>
                <w:szCs w:val="32"/>
              </w:rPr>
              <w:t>表</w:t>
            </w:r>
            <w:r>
              <w:rPr>
                <w:rFonts w:ascii="楷体" w:hAnsi="楷体" w:eastAsia="楷体"/>
                <w:color w:val="000000"/>
                <w:kern w:val="2"/>
                <w:sz w:val="28"/>
                <w:szCs w:val="28"/>
              </w:rPr>
              <w:t>5-4</w:t>
            </w:r>
            <w:r>
              <w:rPr>
                <w:rFonts w:hint="eastAsia" w:ascii="楷体" w:hAnsi="楷体" w:eastAsia="楷体"/>
                <w:kern w:val="2"/>
                <w:sz w:val="28"/>
                <w:szCs w:val="36"/>
              </w:rPr>
              <w:t>声级计校准一览表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gridSpan w:val="2"/>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仪器名称</w:t>
            </w:r>
          </w:p>
        </w:tc>
        <w:tc>
          <w:tcPr>
            <w:tcW w:w="1387" w:type="dxa"/>
            <w:gridSpan w:val="2"/>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日 期</w:t>
            </w:r>
          </w:p>
        </w:tc>
        <w:tc>
          <w:tcPr>
            <w:tcW w:w="1129" w:type="dxa"/>
            <w:gridSpan w:val="2"/>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时 段</w:t>
            </w:r>
          </w:p>
        </w:tc>
        <w:tc>
          <w:tcPr>
            <w:tcW w:w="1557"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测试前</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校准值</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559"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测试后</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校准值</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558" w:type="dxa"/>
            <w:gridSpan w:val="2"/>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标准声源</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数值</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113" w:type="dxa"/>
            <w:gridSpan w:val="2"/>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允许</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偏差</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114"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质控</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gridSpan w:val="2"/>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噪声</w:t>
            </w:r>
            <w:r>
              <w:rPr>
                <w:rFonts w:hint="eastAsia" w:ascii="楷体" w:hAnsi="楷体" w:eastAsia="楷体" w:cs="宋体"/>
                <w:kern w:val="2"/>
                <w:sz w:val="21"/>
                <w:szCs w:val="21"/>
              </w:rPr>
              <w:t>频谱</w:t>
            </w:r>
          </w:p>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分析仪</w:t>
            </w:r>
          </w:p>
          <w:p>
            <w:pPr>
              <w:widowControl w:val="0"/>
              <w:autoSpaceDE w:val="0"/>
              <w:autoSpaceDN w:val="0"/>
              <w:adjustRightInd w:val="0"/>
              <w:snapToGrid w:val="0"/>
              <w:jc w:val="center"/>
              <w:rPr>
                <w:rFonts w:ascii="Times New Roman" w:hAnsi="Times New Roman" w:eastAsia="微软雅黑" w:cs="Times New Roman"/>
                <w:color w:val="auto"/>
                <w:sz w:val="24"/>
                <w:szCs w:val="24"/>
                <w:lang w:val="en-US" w:eastAsia="zh-CN" w:bidi="ar-SA"/>
              </w:rPr>
            </w:pPr>
            <w:r>
              <w:rPr>
                <w:rFonts w:hint="eastAsia" w:ascii="楷体" w:hAnsi="楷体" w:eastAsia="楷体" w:cs="宋体"/>
                <w:color w:val="auto"/>
                <w:sz w:val="22"/>
                <w:szCs w:val="21"/>
                <w:lang w:val="en-US" w:eastAsia="zh-CN" w:bidi="ar-SA"/>
              </w:rPr>
              <w:t>H</w:t>
            </w:r>
            <w:r>
              <w:rPr>
                <w:rFonts w:ascii="楷体" w:hAnsi="楷体" w:eastAsia="楷体" w:cs="宋体"/>
                <w:color w:val="auto"/>
                <w:sz w:val="22"/>
                <w:szCs w:val="21"/>
                <w:lang w:val="en-US" w:eastAsia="zh-CN" w:bidi="ar-SA"/>
              </w:rPr>
              <w:t>S6288B</w:t>
            </w:r>
          </w:p>
        </w:tc>
        <w:tc>
          <w:tcPr>
            <w:tcW w:w="1387" w:type="dxa"/>
            <w:gridSpan w:val="2"/>
            <w:vMerge w:val="restart"/>
            <w:vAlign w:val="center"/>
          </w:tcPr>
          <w:p>
            <w:pPr>
              <w:widowControl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2</w:t>
            </w:r>
            <w:r>
              <w:rPr>
                <w:rFonts w:ascii="楷体" w:hAnsi="楷体" w:eastAsia="楷体" w:cs="宋体"/>
                <w:kern w:val="2"/>
                <w:sz w:val="21"/>
                <w:szCs w:val="21"/>
              </w:rPr>
              <w:t>022.4.28</w:t>
            </w:r>
          </w:p>
        </w:tc>
        <w:tc>
          <w:tcPr>
            <w:tcW w:w="1129" w:type="dxa"/>
            <w:gridSpan w:val="2"/>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昼间</w:t>
            </w:r>
          </w:p>
        </w:tc>
        <w:tc>
          <w:tcPr>
            <w:tcW w:w="1557" w:type="dxa"/>
            <w:vAlign w:val="center"/>
          </w:tcPr>
          <w:p>
            <w:pPr>
              <w:widowControl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9" w:type="dxa"/>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94.1</w:t>
            </w:r>
          </w:p>
        </w:tc>
        <w:tc>
          <w:tcPr>
            <w:tcW w:w="1558" w:type="dxa"/>
            <w:gridSpan w:val="2"/>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94.0</w:t>
            </w:r>
          </w:p>
        </w:tc>
        <w:tc>
          <w:tcPr>
            <w:tcW w:w="1113" w:type="dxa"/>
            <w:gridSpan w:val="2"/>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±0.5</w:t>
            </w:r>
          </w:p>
        </w:tc>
        <w:tc>
          <w:tcPr>
            <w:tcW w:w="1114" w:type="dxa"/>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387" w:type="dxa"/>
            <w:gridSpan w:val="2"/>
            <w:vMerge w:val="continue"/>
            <w:vAlign w:val="center"/>
          </w:tcPr>
          <w:p>
            <w:pPr>
              <w:widowControl w:val="0"/>
              <w:autoSpaceDE w:val="0"/>
              <w:autoSpaceDN w:val="0"/>
              <w:adjustRightInd w:val="0"/>
              <w:snapToGrid w:val="0"/>
              <w:spacing w:after="0"/>
              <w:jc w:val="center"/>
              <w:rPr>
                <w:rFonts w:ascii="楷体" w:hAnsi="楷体" w:eastAsia="楷体" w:cs="宋体"/>
                <w:kern w:val="2"/>
                <w:sz w:val="21"/>
                <w:szCs w:val="21"/>
              </w:rPr>
            </w:pPr>
          </w:p>
        </w:tc>
        <w:tc>
          <w:tcPr>
            <w:tcW w:w="1129" w:type="dxa"/>
            <w:gridSpan w:val="2"/>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夜间</w:t>
            </w:r>
          </w:p>
        </w:tc>
        <w:tc>
          <w:tcPr>
            <w:tcW w:w="1557"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4.2</w:t>
            </w:r>
          </w:p>
        </w:tc>
        <w:tc>
          <w:tcPr>
            <w:tcW w:w="1558"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3"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4" w:type="dxa"/>
            <w:vMerge w:val="continue"/>
            <w:vAlign w:val="center"/>
          </w:tcPr>
          <w:p>
            <w:pPr>
              <w:widowControl w:val="0"/>
              <w:adjustRightInd w:val="0"/>
              <w:snapToGrid w:val="0"/>
              <w:spacing w:after="0"/>
              <w:jc w:val="center"/>
              <w:rPr>
                <w:rFonts w:ascii="楷体" w:hAnsi="楷体" w:eastAsia="楷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387" w:type="dxa"/>
            <w:gridSpan w:val="2"/>
            <w:vMerge w:val="restart"/>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2</w:t>
            </w:r>
            <w:r>
              <w:rPr>
                <w:rFonts w:ascii="楷体" w:hAnsi="楷体" w:eastAsia="楷体" w:cs="宋体"/>
                <w:kern w:val="2"/>
                <w:sz w:val="21"/>
                <w:szCs w:val="21"/>
              </w:rPr>
              <w:t>022.4.29</w:t>
            </w:r>
          </w:p>
        </w:tc>
        <w:tc>
          <w:tcPr>
            <w:tcW w:w="1129" w:type="dxa"/>
            <w:gridSpan w:val="2"/>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昼间</w:t>
            </w:r>
          </w:p>
        </w:tc>
        <w:tc>
          <w:tcPr>
            <w:tcW w:w="1557"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4.0</w:t>
            </w:r>
          </w:p>
        </w:tc>
        <w:tc>
          <w:tcPr>
            <w:tcW w:w="155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93.9</w:t>
            </w:r>
          </w:p>
        </w:tc>
        <w:tc>
          <w:tcPr>
            <w:tcW w:w="1558"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3"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4" w:type="dxa"/>
            <w:vMerge w:val="continue"/>
            <w:vAlign w:val="center"/>
          </w:tcPr>
          <w:p>
            <w:pPr>
              <w:widowControl w:val="0"/>
              <w:adjustRightInd w:val="0"/>
              <w:snapToGrid w:val="0"/>
              <w:spacing w:after="0"/>
              <w:jc w:val="center"/>
              <w:rPr>
                <w:rFonts w:ascii="楷体" w:hAnsi="楷体" w:eastAsia="楷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387" w:type="dxa"/>
            <w:gridSpan w:val="2"/>
            <w:vMerge w:val="continue"/>
            <w:vAlign w:val="center"/>
          </w:tcPr>
          <w:p>
            <w:pPr>
              <w:widowControl w:val="0"/>
              <w:autoSpaceDE w:val="0"/>
              <w:autoSpaceDN w:val="0"/>
              <w:adjustRightInd w:val="0"/>
              <w:snapToGrid w:val="0"/>
              <w:spacing w:after="0"/>
              <w:jc w:val="center"/>
              <w:rPr>
                <w:rFonts w:ascii="楷体" w:hAnsi="楷体" w:eastAsia="楷体" w:cs="宋体"/>
                <w:kern w:val="2"/>
                <w:sz w:val="21"/>
                <w:szCs w:val="21"/>
              </w:rPr>
            </w:pPr>
          </w:p>
        </w:tc>
        <w:tc>
          <w:tcPr>
            <w:tcW w:w="1129" w:type="dxa"/>
            <w:gridSpan w:val="2"/>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夜间</w:t>
            </w:r>
          </w:p>
        </w:tc>
        <w:tc>
          <w:tcPr>
            <w:tcW w:w="1557"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8"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3" w:type="dxa"/>
            <w:gridSpan w:val="2"/>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4" w:type="dxa"/>
            <w:vMerge w:val="continue"/>
            <w:vAlign w:val="center"/>
          </w:tcPr>
          <w:p>
            <w:pPr>
              <w:widowControl w:val="0"/>
              <w:adjustRightInd w:val="0"/>
              <w:snapToGrid w:val="0"/>
              <w:spacing w:after="0"/>
              <w:jc w:val="center"/>
              <w:rPr>
                <w:rFonts w:ascii="楷体" w:hAnsi="楷体" w:eastAsia="楷体" w:cs="宋体"/>
                <w:kern w:val="2"/>
                <w:sz w:val="21"/>
                <w:szCs w:val="21"/>
              </w:rPr>
            </w:pPr>
          </w:p>
        </w:tc>
      </w:tr>
      <w:bookmarkEnd w:id="55"/>
    </w:tbl>
    <w:p>
      <w:pPr>
        <w:widowControl/>
        <w:adjustRightInd/>
        <w:snapToGrid w:val="0"/>
        <w:spacing w:after="0"/>
        <w:jc w:val="left"/>
        <w:rPr>
          <w:rFonts w:ascii="楷体" w:hAnsi="楷体" w:eastAsia="楷体"/>
          <w:color w:val="000000"/>
          <w:kern w:val="2"/>
          <w:sz w:val="28"/>
          <w:szCs w:val="28"/>
        </w:rPr>
      </w:pPr>
    </w:p>
    <w:p>
      <w:pPr>
        <w:widowControl/>
        <w:jc w:val="left"/>
        <w:rPr>
          <w:rFonts w:ascii="楷体" w:hAnsi="楷体" w:eastAsia="楷体"/>
          <w:color w:val="000000"/>
          <w:sz w:val="28"/>
          <w:szCs w:val="28"/>
        </w:rPr>
        <w:sectPr>
          <w:headerReference r:id="rId14" w:type="default"/>
          <w:footerReference r:id="rId15" w:type="default"/>
          <w:pgSz w:w="11906" w:h="16838"/>
          <w:pgMar w:top="1440" w:right="1797" w:bottom="1440" w:left="1797" w:header="851" w:footer="992" w:gutter="0"/>
          <w:pgNumType w:start="1"/>
          <w:cols w:space="0" w:num="1"/>
          <w:docGrid w:linePitch="312" w:charSpace="0"/>
        </w:sectPr>
      </w:pPr>
    </w:p>
    <w:p>
      <w:pPr>
        <w:widowControl/>
        <w:adjustRightInd w:val="0"/>
        <w:snapToGrid w:val="0"/>
        <w:spacing w:before="120" w:beforeLines="50" w:after="120" w:afterLines="50"/>
        <w:jc w:val="center"/>
        <w:rPr>
          <w:rFonts w:ascii="楷体" w:hAnsi="楷体" w:eastAsia="楷体"/>
          <w:kern w:val="0"/>
          <w:sz w:val="28"/>
          <w:szCs w:val="28"/>
        </w:rPr>
      </w:pPr>
      <w:r>
        <w:rPr>
          <w:rFonts w:ascii="楷体" w:hAnsi="楷体" w:eastAsia="楷体"/>
          <w:color w:val="000000"/>
          <w:kern w:val="2"/>
          <w:sz w:val="28"/>
          <w:szCs w:val="28"/>
        </w:rPr>
        <w:t>表5-5</w:t>
      </w:r>
      <w:r>
        <w:rPr>
          <w:rFonts w:ascii="楷体" w:hAnsi="楷体" w:eastAsia="楷体"/>
          <w:kern w:val="0"/>
          <w:sz w:val="28"/>
          <w:szCs w:val="28"/>
        </w:rPr>
        <w:t>质量控制数据一览表</w:t>
      </w:r>
    </w:p>
    <w:tbl>
      <w:tblPr>
        <w:tblStyle w:val="39"/>
        <w:tblW w:w="16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1266"/>
        <w:gridCol w:w="1127"/>
        <w:gridCol w:w="2152"/>
        <w:gridCol w:w="1271"/>
        <w:gridCol w:w="1271"/>
        <w:gridCol w:w="1009"/>
        <w:gridCol w:w="1244"/>
        <w:gridCol w:w="1146"/>
        <w:gridCol w:w="1745"/>
        <w:gridCol w:w="964"/>
        <w:gridCol w:w="1005"/>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blHeader/>
          <w:jc w:val="center"/>
        </w:trPr>
        <w:tc>
          <w:tcPr>
            <w:tcW w:w="1051" w:type="dxa"/>
            <w:vMerge w:val="restart"/>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监测</w:t>
            </w:r>
          </w:p>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项目</w:t>
            </w:r>
          </w:p>
        </w:tc>
        <w:tc>
          <w:tcPr>
            <w:tcW w:w="1266" w:type="dxa"/>
            <w:vMerge w:val="restart"/>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空白样品测定值</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（mg/L）</w:t>
            </w:r>
          </w:p>
        </w:tc>
        <w:tc>
          <w:tcPr>
            <w:tcW w:w="1127" w:type="dxa"/>
            <w:vMerge w:val="restart"/>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检出限</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（mg/L）</w:t>
            </w:r>
          </w:p>
        </w:tc>
        <w:tc>
          <w:tcPr>
            <w:tcW w:w="5703" w:type="dxa"/>
            <w:gridSpan w:val="4"/>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精密度</w:t>
            </w:r>
          </w:p>
        </w:tc>
        <w:tc>
          <w:tcPr>
            <w:tcW w:w="6104" w:type="dxa"/>
            <w:gridSpan w:val="5"/>
            <w:tcBorders>
              <w:left w:val="nil"/>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准确度</w:t>
            </w:r>
          </w:p>
        </w:tc>
        <w:tc>
          <w:tcPr>
            <w:tcW w:w="846" w:type="dxa"/>
            <w:vMerge w:val="restart"/>
            <w:tcBorders>
              <w:lef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结果</w:t>
            </w:r>
          </w:p>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1051" w:type="dxa"/>
            <w:vMerge w:val="continue"/>
            <w:vAlign w:val="center"/>
          </w:tcPr>
          <w:p>
            <w:pPr>
              <w:widowControl w:val="0"/>
              <w:adjustRightInd/>
              <w:snapToGrid/>
              <w:spacing w:after="0"/>
              <w:jc w:val="center"/>
              <w:rPr>
                <w:rFonts w:ascii="楷体" w:hAnsi="楷体" w:eastAsia="楷体"/>
                <w:b/>
                <w:kern w:val="2"/>
                <w:sz w:val="21"/>
                <w:szCs w:val="21"/>
              </w:rPr>
            </w:pPr>
          </w:p>
        </w:tc>
        <w:tc>
          <w:tcPr>
            <w:tcW w:w="1266" w:type="dxa"/>
            <w:vMerge w:val="continue"/>
            <w:tcBorders>
              <w:left w:val="nil"/>
            </w:tcBorders>
            <w:vAlign w:val="center"/>
          </w:tcPr>
          <w:p>
            <w:pPr>
              <w:widowControl w:val="0"/>
              <w:adjustRightInd/>
              <w:snapToGrid/>
              <w:spacing w:after="0"/>
              <w:jc w:val="center"/>
              <w:rPr>
                <w:rFonts w:ascii="楷体" w:hAnsi="楷体" w:eastAsia="楷体"/>
                <w:b/>
                <w:kern w:val="2"/>
                <w:sz w:val="21"/>
                <w:szCs w:val="21"/>
              </w:rPr>
            </w:pPr>
          </w:p>
        </w:tc>
        <w:tc>
          <w:tcPr>
            <w:tcW w:w="1127" w:type="dxa"/>
            <w:vMerge w:val="continue"/>
            <w:tcBorders>
              <w:left w:val="nil"/>
            </w:tcBorders>
            <w:vAlign w:val="center"/>
          </w:tcPr>
          <w:p>
            <w:pPr>
              <w:widowControl w:val="0"/>
              <w:adjustRightInd/>
              <w:snapToGrid/>
              <w:spacing w:after="0"/>
              <w:jc w:val="center"/>
              <w:rPr>
                <w:rFonts w:ascii="楷体" w:hAnsi="楷体" w:eastAsia="楷体"/>
                <w:b/>
                <w:kern w:val="2"/>
                <w:sz w:val="21"/>
                <w:szCs w:val="21"/>
              </w:rPr>
            </w:pPr>
          </w:p>
        </w:tc>
        <w:tc>
          <w:tcPr>
            <w:tcW w:w="5703" w:type="dxa"/>
            <w:gridSpan w:val="4"/>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平行双样</w:t>
            </w:r>
          </w:p>
        </w:tc>
        <w:tc>
          <w:tcPr>
            <w:tcW w:w="4135" w:type="dxa"/>
            <w:gridSpan w:val="3"/>
            <w:tcBorders>
              <w:left w:val="nil"/>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标准样品（mg/L）</w:t>
            </w:r>
          </w:p>
        </w:tc>
        <w:tc>
          <w:tcPr>
            <w:tcW w:w="1969" w:type="dxa"/>
            <w:gridSpan w:val="2"/>
            <w:tcBorders>
              <w:left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加标回收率（%）</w:t>
            </w:r>
          </w:p>
        </w:tc>
        <w:tc>
          <w:tcPr>
            <w:tcW w:w="846" w:type="dxa"/>
            <w:vMerge w:val="continue"/>
            <w:tcBorders>
              <w:left w:val="single" w:color="auto" w:sz="4" w:space="0"/>
            </w:tcBorders>
            <w:vAlign w:val="center"/>
          </w:tcPr>
          <w:p>
            <w:pPr>
              <w:widowControl w:val="0"/>
              <w:adjustRightInd/>
              <w:snapToGrid/>
              <w:spacing w:after="0"/>
              <w:jc w:val="center"/>
              <w:rPr>
                <w:rFonts w:ascii="楷体" w:hAnsi="楷体" w:eastAsia="楷体"/>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blHeader/>
          <w:jc w:val="center"/>
        </w:trPr>
        <w:tc>
          <w:tcPr>
            <w:tcW w:w="1051" w:type="dxa"/>
            <w:vMerge w:val="continue"/>
            <w:tcBorders>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c>
          <w:tcPr>
            <w:tcW w:w="1266" w:type="dxa"/>
            <w:vMerge w:val="continue"/>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c>
          <w:tcPr>
            <w:tcW w:w="1127" w:type="dxa"/>
            <w:vMerge w:val="continue"/>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c>
          <w:tcPr>
            <w:tcW w:w="2152"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样品编号</w:t>
            </w:r>
          </w:p>
        </w:tc>
        <w:tc>
          <w:tcPr>
            <w:tcW w:w="1271"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测定值</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（mg/L）</w:t>
            </w:r>
          </w:p>
        </w:tc>
        <w:tc>
          <w:tcPr>
            <w:tcW w:w="1271"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差值</w:t>
            </w:r>
            <w:r>
              <w:rPr>
                <w:rFonts w:ascii="楷体" w:hAnsi="楷体" w:eastAsia="楷体"/>
                <w:b/>
                <w:kern w:val="2"/>
                <w:sz w:val="21"/>
                <w:szCs w:val="21"/>
              </w:rPr>
              <w:t>/</w:t>
            </w:r>
            <w:r>
              <w:rPr>
                <w:rFonts w:hint="eastAsia" w:ascii="楷体" w:hAnsi="楷体" w:eastAsia="楷体"/>
                <w:b/>
                <w:kern w:val="2"/>
                <w:sz w:val="21"/>
                <w:szCs w:val="21"/>
              </w:rPr>
              <w:t>相对</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偏差（%）</w:t>
            </w:r>
          </w:p>
        </w:tc>
        <w:tc>
          <w:tcPr>
            <w:tcW w:w="1009"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质控</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指标（%）</w:t>
            </w:r>
          </w:p>
        </w:tc>
        <w:tc>
          <w:tcPr>
            <w:tcW w:w="1244" w:type="dxa"/>
            <w:tcBorders>
              <w:left w:val="nil"/>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标准编号</w:t>
            </w:r>
          </w:p>
        </w:tc>
        <w:tc>
          <w:tcPr>
            <w:tcW w:w="1146"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测定值</w:t>
            </w:r>
          </w:p>
        </w:tc>
        <w:tc>
          <w:tcPr>
            <w:tcW w:w="1745"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标准值</w:t>
            </w:r>
          </w:p>
        </w:tc>
        <w:tc>
          <w:tcPr>
            <w:tcW w:w="964"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测定值</w:t>
            </w:r>
          </w:p>
        </w:tc>
        <w:tc>
          <w:tcPr>
            <w:tcW w:w="1005"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质控</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指标</w:t>
            </w:r>
          </w:p>
        </w:tc>
        <w:tc>
          <w:tcPr>
            <w:tcW w:w="846" w:type="dxa"/>
            <w:vMerge w:val="continue"/>
            <w:tcBorders>
              <w:left w:val="single" w:color="auto" w:sz="4" w:space="0"/>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悬浮物</w:t>
            </w:r>
          </w:p>
        </w:tc>
        <w:tc>
          <w:tcPr>
            <w:tcW w:w="126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2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Y220518043704</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6</w:t>
            </w:r>
          </w:p>
        </w:tc>
        <w:tc>
          <w:tcPr>
            <w:tcW w:w="1271"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1009"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≤20</w:t>
            </w:r>
          </w:p>
        </w:tc>
        <w:tc>
          <w:tcPr>
            <w:tcW w:w="1244"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4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74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64"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00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6"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6"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Y220518043704</w:t>
            </w:r>
            <w:r>
              <w:rPr>
                <w:rFonts w:ascii="楷体" w:hAnsi="楷体" w:eastAsia="楷体"/>
                <w:kern w:val="2"/>
                <w:sz w:val="21"/>
                <w:szCs w:val="21"/>
              </w:rPr>
              <w:t>'</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6</w:t>
            </w:r>
          </w:p>
        </w:tc>
        <w:tc>
          <w:tcPr>
            <w:tcW w:w="1271"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009"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4"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4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4"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00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6"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浊度</w:t>
            </w:r>
          </w:p>
        </w:tc>
        <w:tc>
          <w:tcPr>
            <w:tcW w:w="126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w:t>
            </w:r>
            <w:r>
              <w:rPr>
                <w:rFonts w:hint="eastAsia" w:ascii="楷体" w:hAnsi="楷体" w:eastAsia="楷体" w:cs="楷体"/>
                <w:kern w:val="2"/>
                <w:sz w:val="21"/>
                <w:szCs w:val="21"/>
              </w:rPr>
              <w:t>L</w:t>
            </w:r>
          </w:p>
        </w:tc>
        <w:tc>
          <w:tcPr>
            <w:tcW w:w="112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w:t>
            </w: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Y220518012904</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.9</w:t>
            </w:r>
          </w:p>
        </w:tc>
        <w:tc>
          <w:tcPr>
            <w:tcW w:w="1271"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1009"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w:t>
            </w:r>
            <w:r>
              <w:rPr>
                <w:rFonts w:ascii="楷体" w:hAnsi="楷体" w:eastAsia="楷体" w:cs="楷体"/>
                <w:kern w:val="2"/>
                <w:sz w:val="21"/>
                <w:szCs w:val="21"/>
              </w:rPr>
              <w:t>1</w:t>
            </w:r>
            <w:r>
              <w:rPr>
                <w:rFonts w:hint="eastAsia" w:ascii="楷体" w:hAnsi="楷体" w:eastAsia="楷体" w:cs="楷体"/>
                <w:kern w:val="2"/>
                <w:sz w:val="21"/>
                <w:szCs w:val="21"/>
              </w:rPr>
              <w:t>0</w:t>
            </w:r>
          </w:p>
        </w:tc>
        <w:tc>
          <w:tcPr>
            <w:tcW w:w="1244"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B21120094</w:t>
            </w:r>
          </w:p>
        </w:tc>
        <w:tc>
          <w:tcPr>
            <w:tcW w:w="114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9.0</w:t>
            </w:r>
          </w:p>
        </w:tc>
        <w:tc>
          <w:tcPr>
            <w:tcW w:w="174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9.6</w:t>
            </w:r>
            <w:r>
              <w:rPr>
                <w:rFonts w:hint="eastAsia" w:ascii="楷体" w:hAnsi="楷体" w:eastAsia="楷体" w:cs="楷体"/>
                <w:kern w:val="2"/>
                <w:sz w:val="21"/>
                <w:szCs w:val="21"/>
              </w:rPr>
              <w:t>±2</w:t>
            </w:r>
            <w:r>
              <w:rPr>
                <w:rFonts w:ascii="楷体" w:hAnsi="楷体" w:eastAsia="楷体" w:cs="楷体"/>
                <w:kern w:val="2"/>
                <w:sz w:val="21"/>
                <w:szCs w:val="21"/>
              </w:rPr>
              <w:t>.2</w:t>
            </w:r>
          </w:p>
        </w:tc>
        <w:tc>
          <w:tcPr>
            <w:tcW w:w="964"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00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6"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6"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Y220518012904</w:t>
            </w:r>
            <w:r>
              <w:rPr>
                <w:rFonts w:ascii="楷体" w:hAnsi="楷体" w:eastAsia="楷体"/>
                <w:kern w:val="2"/>
                <w:sz w:val="21"/>
                <w:szCs w:val="21"/>
              </w:rPr>
              <w:t>'</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.9</w:t>
            </w:r>
          </w:p>
        </w:tc>
        <w:tc>
          <w:tcPr>
            <w:tcW w:w="1271"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009"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4"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4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4"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00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6"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悬浮物</w:t>
            </w:r>
          </w:p>
        </w:tc>
        <w:tc>
          <w:tcPr>
            <w:tcW w:w="126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2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Y220519043704</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7</w:t>
            </w:r>
          </w:p>
        </w:tc>
        <w:tc>
          <w:tcPr>
            <w:tcW w:w="1271"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1009"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≤20</w:t>
            </w:r>
          </w:p>
        </w:tc>
        <w:tc>
          <w:tcPr>
            <w:tcW w:w="1244"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4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74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64"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00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6"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6"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Y220519043704</w:t>
            </w:r>
            <w:r>
              <w:rPr>
                <w:rFonts w:ascii="楷体" w:hAnsi="楷体" w:eastAsia="楷体"/>
                <w:kern w:val="2"/>
                <w:sz w:val="21"/>
                <w:szCs w:val="21"/>
              </w:rPr>
              <w:t>'</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7</w:t>
            </w:r>
          </w:p>
        </w:tc>
        <w:tc>
          <w:tcPr>
            <w:tcW w:w="1271"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009"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4"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4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4"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00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6"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浊度</w:t>
            </w:r>
          </w:p>
        </w:tc>
        <w:tc>
          <w:tcPr>
            <w:tcW w:w="126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w:t>
            </w:r>
            <w:r>
              <w:rPr>
                <w:rFonts w:hint="eastAsia" w:ascii="楷体" w:hAnsi="楷体" w:eastAsia="楷体" w:cs="楷体"/>
                <w:kern w:val="2"/>
                <w:sz w:val="21"/>
                <w:szCs w:val="21"/>
              </w:rPr>
              <w:t>L</w:t>
            </w:r>
          </w:p>
        </w:tc>
        <w:tc>
          <w:tcPr>
            <w:tcW w:w="112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w:t>
            </w: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Y220519012904</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3</w:t>
            </w:r>
            <w:r>
              <w:rPr>
                <w:rFonts w:ascii="楷体" w:hAnsi="楷体" w:eastAsia="楷体" w:cs="楷体"/>
                <w:kern w:val="2"/>
                <w:sz w:val="21"/>
                <w:szCs w:val="21"/>
              </w:rPr>
              <w:t>.7</w:t>
            </w:r>
          </w:p>
        </w:tc>
        <w:tc>
          <w:tcPr>
            <w:tcW w:w="1271"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1009"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w:t>
            </w:r>
            <w:r>
              <w:rPr>
                <w:rFonts w:ascii="楷体" w:hAnsi="楷体" w:eastAsia="楷体" w:cs="楷体"/>
                <w:kern w:val="2"/>
                <w:sz w:val="21"/>
                <w:szCs w:val="21"/>
              </w:rPr>
              <w:t>1</w:t>
            </w:r>
            <w:r>
              <w:rPr>
                <w:rFonts w:hint="eastAsia" w:ascii="楷体" w:hAnsi="楷体" w:eastAsia="楷体" w:cs="楷体"/>
                <w:kern w:val="2"/>
                <w:sz w:val="21"/>
                <w:szCs w:val="21"/>
              </w:rPr>
              <w:t>0</w:t>
            </w:r>
          </w:p>
        </w:tc>
        <w:tc>
          <w:tcPr>
            <w:tcW w:w="1244"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B</w:t>
            </w:r>
            <w:r>
              <w:rPr>
                <w:rFonts w:ascii="楷体" w:hAnsi="楷体" w:eastAsia="楷体" w:cs="楷体"/>
                <w:kern w:val="2"/>
                <w:sz w:val="21"/>
                <w:szCs w:val="21"/>
              </w:rPr>
              <w:t>21120094</w:t>
            </w:r>
          </w:p>
        </w:tc>
        <w:tc>
          <w:tcPr>
            <w:tcW w:w="114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9.0</w:t>
            </w:r>
          </w:p>
        </w:tc>
        <w:tc>
          <w:tcPr>
            <w:tcW w:w="174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9.6</w:t>
            </w:r>
            <w:r>
              <w:rPr>
                <w:rFonts w:hint="eastAsia" w:ascii="楷体" w:hAnsi="楷体" w:eastAsia="楷体" w:cs="楷体"/>
                <w:kern w:val="2"/>
                <w:sz w:val="21"/>
                <w:szCs w:val="21"/>
              </w:rPr>
              <w:t>±2</w:t>
            </w:r>
            <w:r>
              <w:rPr>
                <w:rFonts w:ascii="楷体" w:hAnsi="楷体" w:eastAsia="楷体" w:cs="楷体"/>
                <w:kern w:val="2"/>
                <w:sz w:val="21"/>
                <w:szCs w:val="21"/>
              </w:rPr>
              <w:t>.2</w:t>
            </w:r>
          </w:p>
        </w:tc>
        <w:tc>
          <w:tcPr>
            <w:tcW w:w="964"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005"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6"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exact"/>
          <w:jc w:val="center"/>
        </w:trPr>
        <w:tc>
          <w:tcPr>
            <w:tcW w:w="1051"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6"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Y220519012904</w:t>
            </w:r>
            <w:r>
              <w:rPr>
                <w:rFonts w:ascii="楷体" w:hAnsi="楷体" w:eastAsia="楷体"/>
                <w:kern w:val="2"/>
                <w:sz w:val="21"/>
                <w:szCs w:val="21"/>
              </w:rPr>
              <w:t>'</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3</w:t>
            </w:r>
            <w:r>
              <w:rPr>
                <w:rFonts w:ascii="楷体" w:hAnsi="楷体" w:eastAsia="楷体" w:cs="楷体"/>
                <w:kern w:val="2"/>
                <w:sz w:val="21"/>
                <w:szCs w:val="21"/>
              </w:rPr>
              <w:t>.7</w:t>
            </w:r>
          </w:p>
        </w:tc>
        <w:tc>
          <w:tcPr>
            <w:tcW w:w="1271"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009"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4"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4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4"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00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6"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1051"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6"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2"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Y220728030704</w:t>
            </w:r>
            <w:r>
              <w:rPr>
                <w:rFonts w:hint="eastAsia" w:ascii="楷体" w:hAnsi="楷体" w:eastAsia="楷体" w:cs="楷体"/>
                <w:kern w:val="2"/>
                <w:sz w:val="21"/>
                <w:szCs w:val="21"/>
              </w:rPr>
              <w:t>'</w:t>
            </w:r>
          </w:p>
        </w:tc>
        <w:tc>
          <w:tcPr>
            <w:tcW w:w="1271"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.158</w:t>
            </w:r>
          </w:p>
        </w:tc>
        <w:tc>
          <w:tcPr>
            <w:tcW w:w="1271"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009"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4"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4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4"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005"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6"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bl>
    <w:p>
      <w:pPr>
        <w:spacing w:line="480" w:lineRule="auto"/>
        <w:rPr>
          <w:rFonts w:ascii="楷体" w:hAnsi="楷体" w:eastAsia="楷体"/>
          <w:sz w:val="28"/>
          <w:szCs w:val="28"/>
        </w:rPr>
        <w:sectPr>
          <w:pgSz w:w="16838" w:h="11906" w:orient="landscape"/>
          <w:pgMar w:top="1797" w:right="1440" w:bottom="1797" w:left="1440" w:header="851" w:footer="992" w:gutter="0"/>
          <w:cols w:space="0" w:num="1"/>
          <w:docGrid w:linePitch="312" w:charSpace="0"/>
        </w:sectPr>
      </w:pPr>
    </w:p>
    <w:p>
      <w:pPr>
        <w:widowControl w:val="0"/>
        <w:adjustRightInd/>
        <w:snapToGrid/>
        <w:spacing w:after="0" w:line="480" w:lineRule="auto"/>
        <w:jc w:val="both"/>
        <w:rPr>
          <w:rFonts w:ascii="楷体" w:hAnsi="楷体" w:eastAsia="楷体"/>
          <w:kern w:val="2"/>
          <w:sz w:val="28"/>
          <w:szCs w:val="28"/>
        </w:rPr>
      </w:pPr>
    </w:p>
    <w:p>
      <w:pPr>
        <w:widowControl w:val="0"/>
        <w:spacing w:before="60" w:after="60" w:line="600" w:lineRule="exact"/>
        <w:jc w:val="left"/>
        <w:outlineLvl w:val="0"/>
        <w:rPr>
          <w:rFonts w:ascii="楷体" w:hAnsi="楷体" w:eastAsia="楷体" w:cs="Times New Roman"/>
          <w:b/>
          <w:bCs/>
          <w:kern w:val="2"/>
          <w:sz w:val="32"/>
          <w:szCs w:val="32"/>
          <w:lang w:val="en-US" w:eastAsia="zh-CN" w:bidi="ar-SA"/>
        </w:rPr>
      </w:pPr>
      <w:bookmarkStart w:id="56" w:name="_Toc104368310"/>
      <w:bookmarkStart w:id="57" w:name="_Toc108618104"/>
      <w:r>
        <w:rPr>
          <w:rFonts w:hint="eastAsia" w:ascii="楷体" w:hAnsi="楷体" w:eastAsia="楷体" w:cs="Times New Roman"/>
          <w:b/>
          <w:bCs/>
          <w:kern w:val="2"/>
          <w:sz w:val="32"/>
          <w:szCs w:val="32"/>
          <w:lang w:val="en-US" w:eastAsia="zh-CN" w:bidi="ar-SA"/>
        </w:rPr>
        <w:t>六、监测结果</w:t>
      </w:r>
      <w:bookmarkEnd w:id="56"/>
      <w:bookmarkEnd w:id="57"/>
    </w:p>
    <w:p>
      <w:pPr>
        <w:widowControl w:val="0"/>
        <w:adjustRightInd/>
        <w:snapToGrid/>
        <w:spacing w:after="0" w:line="360" w:lineRule="auto"/>
        <w:jc w:val="center"/>
        <w:rPr>
          <w:rFonts w:ascii="楷体" w:hAnsi="楷体" w:eastAsia="楷体" w:cs="楷体"/>
          <w:b/>
          <w:kern w:val="2"/>
          <w:sz w:val="28"/>
          <w:szCs w:val="28"/>
        </w:rPr>
      </w:pPr>
      <w:r>
        <w:rPr>
          <w:rFonts w:hint="eastAsia" w:ascii="楷体" w:hAnsi="楷体" w:eastAsia="楷体" w:cs="楷体"/>
          <w:bCs/>
          <w:kern w:val="2"/>
          <w:sz w:val="28"/>
          <w:szCs w:val="28"/>
        </w:rPr>
        <w:t>监测结果一览表</w:t>
      </w:r>
      <w:r>
        <w:rPr>
          <w:rFonts w:ascii="楷体" w:hAnsi="楷体" w:eastAsia="楷体"/>
          <w:kern w:val="2"/>
          <w:sz w:val="28"/>
          <w:szCs w:val="28"/>
        </w:rPr>
        <w:t>6-1</w:t>
      </w:r>
    </w:p>
    <w:tbl>
      <w:tblPr>
        <w:tblStyle w:val="39"/>
        <w:tblW w:w="10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1740"/>
        <w:gridCol w:w="1642"/>
        <w:gridCol w:w="2250"/>
        <w:gridCol w:w="1730"/>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exact"/>
          <w:jc w:val="center"/>
        </w:trPr>
        <w:tc>
          <w:tcPr>
            <w:tcW w:w="2732" w:type="dxa"/>
            <w:gridSpan w:val="2"/>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 xml:space="preserve">          点位  项目</w:t>
            </w:r>
          </w:p>
          <w:p>
            <w:pPr>
              <w:widowControl w:val="0"/>
              <w:adjustRightInd/>
              <w:snapToGrid/>
              <w:spacing w:after="0"/>
              <w:ind w:firstLine="120" w:firstLineChars="50"/>
              <w:jc w:val="both"/>
              <w:rPr>
                <w:rFonts w:ascii="楷体" w:hAnsi="楷体" w:eastAsia="楷体" w:cs="楷体"/>
                <w:bCs/>
                <w:kern w:val="2"/>
                <w:sz w:val="24"/>
                <w:szCs w:val="24"/>
              </w:rPr>
            </w:pPr>
            <w:r>
              <w:rPr>
                <w:rFonts w:hint="eastAsia" w:ascii="楷体" w:hAnsi="楷体" w:eastAsia="楷体" w:cs="楷体"/>
                <w:bCs/>
                <w:kern w:val="2"/>
                <w:sz w:val="24"/>
                <w:szCs w:val="24"/>
              </w:rPr>
              <w:t xml:space="preserve">  时间</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w:t>
            </w:r>
          </w:p>
          <w:p>
            <w:pPr>
              <w:widowControl w:val="0"/>
              <w:adjustRightInd/>
              <w:snapToGrid/>
              <w:spacing w:after="0"/>
              <w:jc w:val="center"/>
              <w:rPr>
                <w:rFonts w:ascii="楷体" w:hAnsi="楷体" w:eastAsia="楷体" w:cs="楷体"/>
                <w:bCs/>
                <w:kern w:val="2"/>
                <w:sz w:val="24"/>
                <w:szCs w:val="24"/>
              </w:rPr>
            </w:pPr>
            <w:r>
              <w:rPr>
                <w:rFonts w:hint="eastAsia" w:ascii="楷体" w:hAnsi="楷体" w:eastAsia="楷体"/>
                <w:kern w:val="2"/>
                <w:sz w:val="24"/>
                <w:szCs w:val="24"/>
              </w:rPr>
              <w:t>高密出水</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w:t>
            </w:r>
          </w:p>
          <w:p>
            <w:pPr>
              <w:widowControl w:val="0"/>
              <w:adjustRightInd/>
              <w:snapToGrid/>
              <w:spacing w:after="0"/>
              <w:ind w:firstLine="240" w:firstLineChars="100"/>
              <w:jc w:val="both"/>
              <w:rPr>
                <w:rFonts w:ascii="楷体" w:hAnsi="楷体" w:eastAsia="楷体"/>
                <w:kern w:val="2"/>
                <w:sz w:val="24"/>
                <w:szCs w:val="24"/>
              </w:rPr>
            </w:pPr>
            <w:r>
              <w:rPr>
                <w:rFonts w:hint="eastAsia" w:ascii="楷体" w:hAnsi="楷体" w:eastAsia="楷体"/>
                <w:kern w:val="2"/>
                <w:sz w:val="24"/>
                <w:szCs w:val="24"/>
              </w:rPr>
              <w:t>V型滤池出水</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六膜一级</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反渗透出水</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六膜二级</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反渗透出水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exact"/>
          <w:jc w:val="center"/>
        </w:trPr>
        <w:tc>
          <w:tcPr>
            <w:tcW w:w="415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left"/>
              <w:rPr>
                <w:rFonts w:ascii="楷体" w:hAnsi="楷体" w:eastAsia="楷体" w:cs="楷体"/>
                <w:bCs/>
                <w:kern w:val="2"/>
                <w:sz w:val="24"/>
                <w:szCs w:val="24"/>
              </w:rPr>
            </w:pP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悬浮物</w:t>
            </w:r>
          </w:p>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（mg/L）</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浊度</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（NTU）</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电导率</w:t>
            </w:r>
          </w:p>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（μs/cm）</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电导率</w:t>
            </w:r>
          </w:p>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（μs/cm）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307" w:type="dxa"/>
            <w:vMerge w:val="restart"/>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2022.5.18</w:t>
            </w: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09: 30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6</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4.7</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41</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2732"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left"/>
              <w:rPr>
                <w:rFonts w:ascii="楷体" w:hAnsi="楷体" w:eastAsia="楷体" w:cs="楷体"/>
                <w:bCs/>
                <w:kern w:val="2"/>
                <w:sz w:val="24"/>
                <w:szCs w:val="24"/>
              </w:rPr>
            </w:pP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11：00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9</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4.1</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39</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2732"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left"/>
              <w:rPr>
                <w:rFonts w:ascii="楷体" w:hAnsi="楷体" w:eastAsia="楷体" w:cs="楷体"/>
                <w:bCs/>
                <w:kern w:val="2"/>
                <w:sz w:val="24"/>
                <w:szCs w:val="24"/>
              </w:rPr>
            </w:pP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14：00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6</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4.7</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50</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2732"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left"/>
              <w:rPr>
                <w:rFonts w:ascii="楷体" w:hAnsi="楷体" w:eastAsia="楷体" w:cs="楷体"/>
                <w:bCs/>
                <w:kern w:val="2"/>
                <w:sz w:val="24"/>
                <w:szCs w:val="24"/>
              </w:rPr>
            </w:pP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16：00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6</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4.9</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50</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307" w:type="dxa"/>
            <w:vMerge w:val="restart"/>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2022.5.19</w:t>
            </w: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09: 00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3.4</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50</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2732"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left"/>
              <w:rPr>
                <w:rFonts w:ascii="楷体" w:hAnsi="楷体" w:eastAsia="楷体" w:cs="楷体"/>
                <w:bCs/>
                <w:kern w:val="2"/>
                <w:sz w:val="24"/>
                <w:szCs w:val="24"/>
              </w:rPr>
            </w:pP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11：10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4.2</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53</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2732"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left"/>
              <w:rPr>
                <w:rFonts w:ascii="楷体" w:hAnsi="楷体" w:eastAsia="楷体" w:cs="楷体"/>
                <w:bCs/>
                <w:kern w:val="2"/>
                <w:sz w:val="24"/>
                <w:szCs w:val="24"/>
              </w:rPr>
            </w:pP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14：00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7</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57</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exact"/>
          <w:jc w:val="center"/>
        </w:trPr>
        <w:tc>
          <w:tcPr>
            <w:tcW w:w="2732"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after="0"/>
              <w:jc w:val="left"/>
              <w:rPr>
                <w:rFonts w:ascii="楷体" w:hAnsi="楷体" w:eastAsia="楷体" w:cs="楷体"/>
                <w:bCs/>
                <w:kern w:val="2"/>
                <w:sz w:val="24"/>
                <w:szCs w:val="24"/>
              </w:rPr>
            </w:pPr>
          </w:p>
        </w:tc>
        <w:tc>
          <w:tcPr>
            <w:tcW w:w="142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16：00</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7</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3.7</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54</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exact"/>
          <w:jc w:val="center"/>
        </w:trPr>
        <w:tc>
          <w:tcPr>
            <w:tcW w:w="273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设计出水指标限值</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10</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10</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150</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exact"/>
          <w:jc w:val="center"/>
        </w:trPr>
        <w:tc>
          <w:tcPr>
            <w:tcW w:w="273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出水达标情况</w:t>
            </w:r>
          </w:p>
        </w:tc>
        <w:tc>
          <w:tcPr>
            <w:tcW w:w="1345"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达标</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达标</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达标</w:t>
            </w:r>
          </w:p>
        </w:tc>
        <w:tc>
          <w:tcPr>
            <w:tcW w:w="1483" w:type="dxa"/>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达标</w:t>
            </w:r>
          </w:p>
        </w:tc>
      </w:tr>
    </w:tbl>
    <w:p>
      <w:pPr>
        <w:widowControl w:val="0"/>
        <w:adjustRightInd/>
        <w:snapToGrid/>
        <w:spacing w:after="0" w:line="360" w:lineRule="auto"/>
        <w:jc w:val="center"/>
        <w:rPr>
          <w:rFonts w:ascii="楷体" w:hAnsi="楷体" w:eastAsia="楷体" w:cs="楷体"/>
          <w:bCs/>
          <w:kern w:val="2"/>
          <w:sz w:val="10"/>
          <w:szCs w:val="10"/>
        </w:rPr>
      </w:pPr>
    </w:p>
    <w:p>
      <w:pPr>
        <w:widowControl w:val="0"/>
        <w:adjustRightInd/>
        <w:snapToGrid/>
        <w:spacing w:after="0" w:line="360" w:lineRule="auto"/>
        <w:jc w:val="center"/>
        <w:rPr>
          <w:rFonts w:ascii="楷体" w:hAnsi="楷体" w:eastAsia="楷体" w:cs="楷体"/>
          <w:b/>
          <w:kern w:val="2"/>
          <w:sz w:val="28"/>
          <w:szCs w:val="28"/>
        </w:rPr>
      </w:pPr>
      <w:r>
        <w:rPr>
          <w:rFonts w:hint="eastAsia" w:ascii="楷体" w:hAnsi="楷体" w:eastAsia="楷体" w:cs="楷体"/>
          <w:bCs/>
          <w:kern w:val="2"/>
          <w:sz w:val="28"/>
          <w:szCs w:val="28"/>
        </w:rPr>
        <w:t>监测结果一览表</w:t>
      </w:r>
      <w:r>
        <w:rPr>
          <w:rFonts w:ascii="楷体" w:hAnsi="楷体" w:eastAsia="楷体"/>
          <w:kern w:val="2"/>
          <w:sz w:val="28"/>
          <w:szCs w:val="28"/>
        </w:rPr>
        <w:t>6-2</w:t>
      </w:r>
    </w:p>
    <w:tbl>
      <w:tblPr>
        <w:tblStyle w:val="39"/>
        <w:tblW w:w="10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
        <w:gridCol w:w="548"/>
        <w:gridCol w:w="715"/>
        <w:gridCol w:w="177"/>
        <w:gridCol w:w="894"/>
        <w:gridCol w:w="894"/>
        <w:gridCol w:w="894"/>
        <w:gridCol w:w="259"/>
        <w:gridCol w:w="639"/>
        <w:gridCol w:w="893"/>
        <w:gridCol w:w="894"/>
        <w:gridCol w:w="894"/>
        <w:gridCol w:w="894"/>
        <w:gridCol w:w="588"/>
        <w:gridCol w:w="310"/>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5846" w:type="dxa"/>
            <w:gridSpan w:val="8"/>
            <w:vMerge w:val="restart"/>
            <w:tcBorders>
              <w:left w:val="single" w:color="auto" w:sz="4" w:space="0"/>
              <w:right w:val="single" w:color="auto" w:sz="4" w:space="0"/>
              <w:tl2br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 xml:space="preserve"> </w:t>
            </w:r>
            <w:r>
              <w:rPr>
                <w:rFonts w:ascii="楷体" w:hAnsi="楷体" w:eastAsia="楷体" w:cs="楷体"/>
                <w:bCs/>
                <w:kern w:val="2"/>
                <w:sz w:val="24"/>
                <w:szCs w:val="24"/>
              </w:rPr>
              <w:t xml:space="preserve">           </w:t>
            </w:r>
            <w:r>
              <w:rPr>
                <w:rFonts w:hint="eastAsia" w:ascii="楷体" w:hAnsi="楷体" w:eastAsia="楷体" w:cs="楷体"/>
                <w:bCs/>
                <w:kern w:val="2"/>
                <w:sz w:val="24"/>
                <w:szCs w:val="24"/>
              </w:rPr>
              <w:t>点位  项目</w:t>
            </w:r>
          </w:p>
          <w:p>
            <w:pPr>
              <w:widowControl w:val="0"/>
              <w:adjustRightInd/>
              <w:snapToGrid/>
              <w:spacing w:after="0"/>
              <w:ind w:firstLine="120" w:firstLineChars="50"/>
              <w:jc w:val="both"/>
              <w:rPr>
                <w:rFonts w:ascii="楷体" w:hAnsi="楷体" w:eastAsia="楷体" w:cs="楷体"/>
                <w:bCs/>
                <w:kern w:val="2"/>
                <w:sz w:val="24"/>
                <w:szCs w:val="24"/>
              </w:rPr>
            </w:pPr>
            <w:r>
              <w:rPr>
                <w:rFonts w:hint="eastAsia" w:ascii="楷体" w:hAnsi="楷体" w:eastAsia="楷体" w:cs="楷体"/>
                <w:bCs/>
                <w:kern w:val="2"/>
                <w:sz w:val="24"/>
                <w:szCs w:val="24"/>
              </w:rPr>
              <w:t xml:space="preserve">    时间</w:t>
            </w:r>
          </w:p>
        </w:tc>
        <w:tc>
          <w:tcPr>
            <w:tcW w:w="4802" w:type="dxa"/>
            <w:gridSpan w:val="6"/>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kern w:val="2"/>
                <w:sz w:val="24"/>
                <w:szCs w:val="24"/>
              </w:rPr>
              <w:t>六膜浓盐水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5846" w:type="dxa"/>
            <w:gridSpan w:val="8"/>
            <w:vMerge w:val="continue"/>
            <w:tcBorders>
              <w:left w:val="single" w:color="auto" w:sz="4" w:space="0"/>
              <w:bottom w:val="single" w:color="auto" w:sz="4" w:space="0"/>
              <w:right w:val="single" w:color="auto" w:sz="4" w:space="0"/>
              <w:tl2br w:val="single" w:color="auto" w:sz="4" w:space="0"/>
            </w:tcBorders>
            <w:vAlign w:val="center"/>
          </w:tcPr>
          <w:p>
            <w:pPr>
              <w:widowControl w:val="0"/>
              <w:adjustRightInd/>
              <w:snapToGrid/>
              <w:spacing w:after="0"/>
              <w:jc w:val="both"/>
              <w:rPr>
                <w:rFonts w:ascii="楷体" w:hAnsi="楷体" w:eastAsia="楷体" w:cs="楷体"/>
                <w:bCs/>
                <w:kern w:val="2"/>
                <w:sz w:val="24"/>
                <w:szCs w:val="24"/>
              </w:rPr>
            </w:pPr>
          </w:p>
        </w:tc>
        <w:tc>
          <w:tcPr>
            <w:tcW w:w="4802" w:type="dxa"/>
            <w:gridSpan w:val="6"/>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olor w:val="000000"/>
                <w:kern w:val="0"/>
                <w:sz w:val="24"/>
                <w:szCs w:val="24"/>
              </w:rPr>
              <w:t>全盐量（</w:t>
            </w:r>
            <w:r>
              <w:rPr>
                <w:rFonts w:hint="eastAsia" w:ascii="楷体" w:hAnsi="楷体" w:eastAsia="楷体" w:cs="楷体"/>
                <w:color w:val="000000"/>
                <w:kern w:val="2"/>
                <w:sz w:val="24"/>
                <w:szCs w:val="24"/>
              </w:rPr>
              <w:t>mg/L</w:t>
            </w:r>
            <w:r>
              <w:rPr>
                <w:rFonts w:hint="eastAsia" w:ascii="楷体" w:hAnsi="楷体" w:eastAsia="楷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restart"/>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w:t>
            </w:r>
            <w:r>
              <w:rPr>
                <w:rFonts w:ascii="楷体" w:hAnsi="楷体" w:eastAsia="楷体" w:cs="楷体"/>
                <w:bCs/>
                <w:kern w:val="2"/>
                <w:sz w:val="24"/>
                <w:szCs w:val="24"/>
              </w:rPr>
              <w:t>7</w:t>
            </w:r>
            <w:r>
              <w:rPr>
                <w:rFonts w:hint="eastAsia" w:ascii="楷体" w:hAnsi="楷体" w:eastAsia="楷体" w:cs="楷体"/>
                <w:bCs/>
                <w:kern w:val="2"/>
                <w:sz w:val="24"/>
                <w:szCs w:val="24"/>
              </w:rPr>
              <w:t>.</w:t>
            </w:r>
            <w:r>
              <w:rPr>
                <w:rFonts w:ascii="楷体" w:hAnsi="楷体" w:eastAsia="楷体" w:cs="楷体"/>
                <w:bCs/>
                <w:kern w:val="2"/>
                <w:sz w:val="24"/>
                <w:szCs w:val="24"/>
              </w:rPr>
              <w:t>2</w:t>
            </w:r>
            <w:r>
              <w:rPr>
                <w:rFonts w:hint="eastAsia" w:ascii="楷体" w:hAnsi="楷体" w:eastAsia="楷体" w:cs="楷体"/>
                <w:bCs/>
                <w:kern w:val="2"/>
                <w:sz w:val="24"/>
                <w:szCs w:val="24"/>
              </w:rPr>
              <w:t>8</w:t>
            </w: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14</w:t>
            </w:r>
            <w:r>
              <w:rPr>
                <w:rFonts w:hint="eastAsia" w:ascii="楷体" w:hAnsi="楷体" w:eastAsia="楷体" w:cs="楷体"/>
                <w:bCs/>
                <w:kern w:val="2"/>
                <w:sz w:val="24"/>
                <w:szCs w:val="24"/>
              </w:rPr>
              <w:t xml:space="preserve">: </w:t>
            </w:r>
            <w:r>
              <w:rPr>
                <w:rFonts w:ascii="楷体" w:hAnsi="楷体" w:eastAsia="楷体" w:cs="楷体"/>
                <w:bCs/>
                <w:kern w:val="2"/>
                <w:sz w:val="24"/>
                <w:szCs w:val="24"/>
              </w:rPr>
              <w:t>00</w:t>
            </w:r>
          </w:p>
        </w:tc>
        <w:tc>
          <w:tcPr>
            <w:tcW w:w="4802" w:type="dxa"/>
            <w:gridSpan w:val="6"/>
            <w:tcBorders>
              <w:right w:val="single" w:color="auto" w:sz="4" w:space="0"/>
            </w:tcBorders>
            <w:vAlign w:val="center"/>
          </w:tcPr>
          <w:p>
            <w:pPr>
              <w:widowControl/>
              <w:adjustRightInd/>
              <w:snapToGrid/>
              <w:spacing w:after="0"/>
              <w:jc w:val="center"/>
              <w:rPr>
                <w:rFonts w:ascii="楷体" w:hAnsi="楷体" w:eastAsia="楷体"/>
                <w:kern w:val="0"/>
                <w:sz w:val="24"/>
                <w:szCs w:val="24"/>
              </w:rPr>
            </w:pPr>
            <w:r>
              <w:rPr>
                <w:rFonts w:ascii="楷体" w:hAnsi="楷体" w:eastAsia="楷体" w:cs="楷体"/>
                <w:bCs/>
                <w:kern w:val="2"/>
                <w:sz w:val="24"/>
                <w:szCs w:val="24"/>
              </w:rPr>
              <w:t>1932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16</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gridSpan w:val="6"/>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1988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9</w:t>
            </w:r>
            <w:r>
              <w:rPr>
                <w:rFonts w:hint="eastAsia" w:ascii="楷体" w:hAnsi="楷体" w:eastAsia="楷体" w:cs="楷体"/>
                <w:bCs/>
                <w:kern w:val="2"/>
                <w:sz w:val="24"/>
                <w:szCs w:val="24"/>
              </w:rPr>
              <w:t>：</w:t>
            </w:r>
            <w:r>
              <w:rPr>
                <w:rFonts w:ascii="楷体" w:hAnsi="楷体" w:eastAsia="楷体" w:cs="楷体"/>
                <w:bCs/>
                <w:kern w:val="2"/>
                <w:sz w:val="24"/>
                <w:szCs w:val="24"/>
              </w:rPr>
              <w:t>0</w:t>
            </w:r>
            <w:r>
              <w:rPr>
                <w:rFonts w:hint="eastAsia" w:ascii="楷体" w:hAnsi="楷体" w:eastAsia="楷体" w:cs="楷体"/>
                <w:bCs/>
                <w:kern w:val="2"/>
                <w:sz w:val="24"/>
                <w:szCs w:val="24"/>
              </w:rPr>
              <w:t>0</w:t>
            </w:r>
          </w:p>
        </w:tc>
        <w:tc>
          <w:tcPr>
            <w:tcW w:w="4802" w:type="dxa"/>
            <w:gridSpan w:val="6"/>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21</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gridSpan w:val="6"/>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restart"/>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w:t>
            </w:r>
            <w:r>
              <w:rPr>
                <w:rFonts w:ascii="楷体" w:hAnsi="楷体" w:eastAsia="楷体" w:cs="楷体"/>
                <w:bCs/>
                <w:kern w:val="2"/>
                <w:sz w:val="24"/>
                <w:szCs w:val="24"/>
              </w:rPr>
              <w:t>7</w:t>
            </w:r>
            <w:r>
              <w:rPr>
                <w:rFonts w:hint="eastAsia" w:ascii="楷体" w:hAnsi="楷体" w:eastAsia="楷体" w:cs="楷体"/>
                <w:bCs/>
                <w:kern w:val="2"/>
                <w:sz w:val="24"/>
                <w:szCs w:val="24"/>
              </w:rPr>
              <w:t>.</w:t>
            </w:r>
            <w:r>
              <w:rPr>
                <w:rFonts w:ascii="楷体" w:hAnsi="楷体" w:eastAsia="楷体" w:cs="楷体"/>
                <w:bCs/>
                <w:kern w:val="2"/>
                <w:sz w:val="24"/>
                <w:szCs w:val="24"/>
              </w:rPr>
              <w:t>2</w:t>
            </w:r>
            <w:r>
              <w:rPr>
                <w:rFonts w:hint="eastAsia" w:ascii="楷体" w:hAnsi="楷体" w:eastAsia="楷体" w:cs="楷体"/>
                <w:bCs/>
                <w:kern w:val="2"/>
                <w:sz w:val="24"/>
                <w:szCs w:val="24"/>
              </w:rPr>
              <w:t>9</w:t>
            </w: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 xml:space="preserve">08: </w:t>
            </w:r>
            <w:r>
              <w:rPr>
                <w:rFonts w:ascii="楷体" w:hAnsi="楷体" w:eastAsia="楷体" w:cs="楷体"/>
                <w:bCs/>
                <w:kern w:val="2"/>
                <w:sz w:val="24"/>
                <w:szCs w:val="24"/>
              </w:rPr>
              <w:t>00</w:t>
            </w:r>
          </w:p>
        </w:tc>
        <w:tc>
          <w:tcPr>
            <w:tcW w:w="4802" w:type="dxa"/>
            <w:gridSpan w:val="6"/>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1960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10：</w:t>
            </w:r>
            <w:r>
              <w:rPr>
                <w:rFonts w:ascii="楷体" w:hAnsi="楷体" w:eastAsia="楷体" w:cs="楷体"/>
                <w:bCs/>
                <w:kern w:val="2"/>
                <w:sz w:val="24"/>
                <w:szCs w:val="24"/>
              </w:rPr>
              <w:t>00</w:t>
            </w:r>
          </w:p>
        </w:tc>
        <w:tc>
          <w:tcPr>
            <w:tcW w:w="4802" w:type="dxa"/>
            <w:gridSpan w:val="6"/>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3</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gridSpan w:val="6"/>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9" w:type="dxa"/>
          <w:cantSplit/>
          <w:trHeight w:val="452" w:hRule="atLeast"/>
          <w:jc w:val="center"/>
        </w:trPr>
        <w:tc>
          <w:tcPr>
            <w:tcW w:w="2728" w:type="dxa"/>
            <w:gridSpan w:val="3"/>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gridSpan w:val="5"/>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5</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gridSpan w:val="6"/>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67" w:type="dxa"/>
            <w:gridSpan w:val="16"/>
            <w:tcBorders>
              <w:top w:val="nil"/>
              <w:left w:val="nil"/>
              <w:bottom w:val="nil"/>
              <w:right w:val="nil"/>
            </w:tcBorders>
            <w:vAlign w:val="center"/>
          </w:tcPr>
          <w:p>
            <w:pPr>
              <w:widowControl w:val="0"/>
              <w:adjustRightInd/>
              <w:snapToGrid w:val="0"/>
              <w:spacing w:after="0"/>
              <w:jc w:val="center"/>
              <w:rPr>
                <w:rFonts w:ascii="楷体" w:hAnsi="楷体" w:eastAsia="楷体"/>
                <w:kern w:val="2"/>
                <w:sz w:val="28"/>
                <w:szCs w:val="28"/>
              </w:rPr>
            </w:pPr>
            <w:bookmarkStart w:id="58" w:name="_Hlk104364660"/>
            <w:r>
              <w:rPr>
                <w:rFonts w:hint="eastAsia" w:ascii="楷体" w:hAnsi="楷体" w:eastAsia="楷体"/>
                <w:kern w:val="2"/>
                <w:sz w:val="28"/>
                <w:szCs w:val="28"/>
              </w:rPr>
              <w:t>表</w:t>
            </w:r>
            <w:r>
              <w:rPr>
                <w:rFonts w:ascii="楷体" w:hAnsi="楷体" w:eastAsia="楷体"/>
                <w:kern w:val="2"/>
                <w:sz w:val="28"/>
                <w:szCs w:val="28"/>
              </w:rPr>
              <w:t>6-3</w:t>
            </w:r>
            <w:r>
              <w:rPr>
                <w:rFonts w:hint="eastAsia" w:ascii="楷体" w:hAnsi="楷体" w:eastAsia="楷体"/>
                <w:kern w:val="2"/>
                <w:sz w:val="28"/>
                <w:szCs w:val="28"/>
              </w:rPr>
              <w:t xml:space="preserve">     厂界噪声监测结果表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67" w:type="dxa"/>
            <w:gridSpan w:val="16"/>
            <w:tcBorders>
              <w:top w:val="nil"/>
              <w:left w:val="nil"/>
              <w:bottom w:val="single" w:color="auto" w:sz="4" w:space="0"/>
              <w:right w:val="nil"/>
            </w:tcBorders>
            <w:vAlign w:val="center"/>
          </w:tcPr>
          <w:p>
            <w:pPr>
              <w:widowControl w:val="0"/>
              <w:adjustRightInd/>
              <w:snapToGrid w:val="0"/>
              <w:spacing w:after="0"/>
              <w:jc w:val="right"/>
              <w:rPr>
                <w:rFonts w:ascii="楷体" w:hAnsi="楷体" w:eastAsia="楷体"/>
                <w:kern w:val="2"/>
                <w:sz w:val="28"/>
                <w:szCs w:val="28"/>
              </w:rPr>
            </w:pPr>
            <w:r>
              <w:rPr>
                <w:rFonts w:hint="eastAsia" w:ascii="楷体" w:hAnsi="楷体" w:eastAsia="楷体"/>
                <w:kern w:val="2"/>
                <w:sz w:val="28"/>
                <w:szCs w:val="28"/>
              </w:rPr>
              <w:t>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65" w:type="dxa"/>
            <w:vMerge w:val="restart"/>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日期</w:t>
            </w:r>
          </w:p>
        </w:tc>
        <w:tc>
          <w:tcPr>
            <w:tcW w:w="548" w:type="dxa"/>
            <w:vMerge w:val="restart"/>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点位</w:t>
            </w:r>
          </w:p>
        </w:tc>
        <w:tc>
          <w:tcPr>
            <w:tcW w:w="4472" w:type="dxa"/>
            <w:gridSpan w:val="7"/>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昼   间</w:t>
            </w:r>
          </w:p>
        </w:tc>
        <w:tc>
          <w:tcPr>
            <w:tcW w:w="4482" w:type="dxa"/>
            <w:gridSpan w:val="7"/>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eq</w:t>
            </w:r>
          </w:p>
        </w:tc>
        <w:tc>
          <w:tcPr>
            <w:tcW w:w="894" w:type="dxa"/>
            <w:tcBorders>
              <w:top w:val="single" w:color="auto" w:sz="6"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90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10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SD</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eq</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90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10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restart"/>
            <w:tcBorders>
              <w:top w:val="single" w:color="auto" w:sz="4" w:space="0"/>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2022.4.28</w:t>
            </w: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1.6</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1.2</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3</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62</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2.3</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7</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2.5</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8</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3.6</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9</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1.3</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0.9</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restart"/>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2022.4.29</w:t>
            </w: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62</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3</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7</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0.5</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8</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9</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1.6</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2013" w:type="dxa"/>
            <w:gridSpan w:val="2"/>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标准限值</w:t>
            </w:r>
          </w:p>
        </w:tc>
        <w:tc>
          <w:tcPr>
            <w:tcW w:w="892"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65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8"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gridSpan w:val="2"/>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评价标准</w:t>
            </w:r>
          </w:p>
        </w:tc>
        <w:tc>
          <w:tcPr>
            <w:tcW w:w="8954" w:type="dxa"/>
            <w:gridSpan w:val="14"/>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备注</w:t>
            </w:r>
          </w:p>
        </w:tc>
        <w:tc>
          <w:tcPr>
            <w:tcW w:w="8954" w:type="dxa"/>
            <w:gridSpan w:val="14"/>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w:t>
            </w:r>
            <w:r>
              <w:rPr>
                <w:rFonts w:ascii="楷体" w:hAnsi="楷体" w:eastAsia="楷体" w:cs="宋体"/>
                <w:color w:val="000000"/>
                <w:kern w:val="2"/>
                <w:sz w:val="24"/>
                <w:szCs w:val="24"/>
              </w:rPr>
              <w:t>022.4.28昼间</w:t>
            </w:r>
            <w:r>
              <w:rPr>
                <w:rFonts w:hint="eastAsia" w:ascii="楷体" w:hAnsi="楷体" w:eastAsia="楷体" w:cs="宋体"/>
                <w:color w:val="000000"/>
                <w:kern w:val="2"/>
                <w:sz w:val="24"/>
                <w:szCs w:val="24"/>
              </w:rPr>
              <w:t>：晴间多云；</w:t>
            </w:r>
            <w:r>
              <w:rPr>
                <w:rFonts w:ascii="楷体" w:hAnsi="楷体" w:eastAsia="楷体" w:cs="宋体"/>
                <w:color w:val="000000"/>
                <w:kern w:val="2"/>
                <w:sz w:val="24"/>
                <w:szCs w:val="24"/>
              </w:rPr>
              <w:t>夜间</w:t>
            </w:r>
            <w:r>
              <w:rPr>
                <w:rFonts w:hint="eastAsia" w:ascii="楷体" w:hAnsi="楷体" w:eastAsia="楷体" w:cs="宋体"/>
                <w:color w:val="000000"/>
                <w:kern w:val="2"/>
                <w:sz w:val="24"/>
                <w:szCs w:val="24"/>
              </w:rPr>
              <w:t xml:space="preserve">：多云 </w:t>
            </w:r>
            <w:r>
              <w:rPr>
                <w:rFonts w:ascii="楷体" w:hAnsi="楷体" w:eastAsia="楷体" w:cs="宋体"/>
                <w:color w:val="000000"/>
                <w:kern w:val="2"/>
                <w:sz w:val="24"/>
                <w:szCs w:val="24"/>
              </w:rPr>
              <w:t xml:space="preserve"> 风速&lt;5m/s。</w:t>
            </w:r>
          </w:p>
          <w:p>
            <w:pPr>
              <w:widowControl w:val="0"/>
              <w:adjustRightInd w:val="0"/>
              <w:snapToGrid w:val="0"/>
              <w:spacing w:after="0"/>
              <w:jc w:val="center"/>
              <w:rPr>
                <w:rFonts w:ascii="Calibri" w:hAnsi="Calibri" w:eastAsia="宋体"/>
                <w:kern w:val="2"/>
                <w:sz w:val="21"/>
              </w:rPr>
            </w:pPr>
            <w:r>
              <w:rPr>
                <w:rFonts w:hint="eastAsia" w:ascii="楷体" w:hAnsi="楷体" w:eastAsia="楷体" w:cs="宋体"/>
                <w:color w:val="000000"/>
                <w:kern w:val="2"/>
                <w:sz w:val="24"/>
                <w:szCs w:val="24"/>
              </w:rPr>
              <w:t>2</w:t>
            </w:r>
            <w:r>
              <w:rPr>
                <w:rFonts w:ascii="楷体" w:hAnsi="楷体" w:eastAsia="楷体" w:cs="宋体"/>
                <w:color w:val="000000"/>
                <w:kern w:val="2"/>
                <w:sz w:val="24"/>
                <w:szCs w:val="24"/>
              </w:rPr>
              <w:t>022.4.29昼间</w:t>
            </w:r>
            <w:r>
              <w:rPr>
                <w:rFonts w:hint="eastAsia" w:ascii="楷体" w:hAnsi="楷体" w:eastAsia="楷体" w:cs="宋体"/>
                <w:color w:val="000000"/>
                <w:kern w:val="2"/>
                <w:sz w:val="24"/>
                <w:szCs w:val="24"/>
              </w:rPr>
              <w:t>：多云；</w:t>
            </w:r>
            <w:r>
              <w:rPr>
                <w:rFonts w:ascii="楷体" w:hAnsi="楷体" w:eastAsia="楷体" w:cs="宋体"/>
                <w:color w:val="000000"/>
                <w:kern w:val="2"/>
                <w:sz w:val="24"/>
                <w:szCs w:val="24"/>
              </w:rPr>
              <w:t>夜间</w:t>
            </w:r>
            <w:r>
              <w:rPr>
                <w:rFonts w:hint="eastAsia" w:ascii="楷体" w:hAnsi="楷体" w:eastAsia="楷体" w:cs="宋体"/>
                <w:color w:val="000000"/>
                <w:kern w:val="2"/>
                <w:sz w:val="24"/>
                <w:szCs w:val="24"/>
              </w:rPr>
              <w:t xml:space="preserve">：多云 </w:t>
            </w:r>
            <w:r>
              <w:rPr>
                <w:rFonts w:ascii="楷体" w:hAnsi="楷体" w:eastAsia="楷体" w:cs="宋体"/>
                <w:color w:val="000000"/>
                <w:kern w:val="2"/>
                <w:sz w:val="24"/>
                <w:szCs w:val="24"/>
              </w:rPr>
              <w:t xml:space="preserve"> 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结论</w:t>
            </w:r>
          </w:p>
        </w:tc>
        <w:tc>
          <w:tcPr>
            <w:tcW w:w="8954" w:type="dxa"/>
            <w:gridSpan w:val="14"/>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厂界噪声范围为昼间：53-61 dB（A），夜间：46-54 dB（A），</w:t>
            </w:r>
          </w:p>
          <w:p>
            <w:pPr>
              <w:widowControl w:val="0"/>
              <w:adjustRightInd w:val="0"/>
              <w:snapToGrid w:val="0"/>
              <w:spacing w:after="0"/>
              <w:jc w:val="center"/>
              <w:rPr>
                <w:rFonts w:ascii="楷体" w:hAnsi="楷体" w:eastAsia="楷体" w:cs="宋体"/>
                <w:color w:val="000000"/>
                <w:kern w:val="2"/>
                <w:sz w:val="24"/>
                <w:szCs w:val="24"/>
              </w:rPr>
            </w:pPr>
            <w:r>
              <w:rPr>
                <w:rFonts w:hint="eastAsia" w:ascii="Calibri" w:hAnsi="Calibri" w:eastAsia="楷体" w:cs="Calibri"/>
                <w:color w:val="000000"/>
                <w:kern w:val="2"/>
                <w:sz w:val="24"/>
                <w:szCs w:val="24"/>
              </w:rPr>
              <w:t>满足</w:t>
            </w:r>
            <w:r>
              <w:rPr>
                <w:rFonts w:ascii="楷体" w:hAnsi="楷体" w:eastAsia="楷体" w:cs="宋体"/>
                <w:color w:val="000000"/>
                <w:kern w:val="2"/>
                <w:sz w:val="24"/>
                <w:szCs w:val="24"/>
              </w:rPr>
              <w:t>评价标准</w:t>
            </w:r>
            <w:r>
              <w:rPr>
                <w:rFonts w:hint="eastAsia" w:ascii="楷体" w:hAnsi="楷体" w:eastAsia="楷体" w:cs="宋体"/>
                <w:color w:val="000000"/>
                <w:kern w:val="2"/>
                <w:sz w:val="24"/>
                <w:szCs w:val="24"/>
              </w:rPr>
              <w:t>要求。</w:t>
            </w:r>
          </w:p>
        </w:tc>
      </w:tr>
      <w:bookmarkEnd w:id="58"/>
    </w:tbl>
    <w:p>
      <w:pPr>
        <w:spacing w:line="600" w:lineRule="exact"/>
        <w:ind w:firstLine="560" w:firstLineChars="200"/>
        <w:rPr>
          <w:rFonts w:ascii="楷体" w:hAnsi="楷体" w:eastAsia="楷体"/>
          <w:color w:val="000000"/>
          <w:sz w:val="28"/>
          <w:szCs w:val="28"/>
        </w:rPr>
        <w:sectPr>
          <w:pgSz w:w="11906" w:h="16838"/>
          <w:pgMar w:top="1440" w:right="1797" w:bottom="1440" w:left="1797" w:header="851" w:footer="992" w:gutter="0"/>
          <w:cols w:space="0" w:num="1"/>
          <w:docGrid w:linePitch="312" w:charSpace="0"/>
        </w:sectPr>
      </w:pPr>
    </w:p>
    <w:p>
      <w:pPr>
        <w:widowControl w:val="0"/>
        <w:spacing w:before="60" w:after="60" w:line="600" w:lineRule="exact"/>
        <w:jc w:val="left"/>
        <w:outlineLvl w:val="0"/>
        <w:rPr>
          <w:rFonts w:ascii="楷体" w:hAnsi="楷体" w:eastAsia="楷体" w:cs="Times New Roman"/>
          <w:b/>
          <w:bCs/>
          <w:kern w:val="2"/>
          <w:sz w:val="32"/>
          <w:szCs w:val="32"/>
          <w:lang w:val="en-US" w:eastAsia="zh-CN" w:bidi="ar-SA"/>
        </w:rPr>
      </w:pPr>
      <w:bookmarkStart w:id="59" w:name="_Toc108618105"/>
      <w:r>
        <w:rPr>
          <w:rFonts w:hint="eastAsia" w:ascii="楷体" w:hAnsi="楷体" w:eastAsia="楷体" w:cs="Times New Roman"/>
          <w:b/>
          <w:bCs/>
          <w:kern w:val="2"/>
          <w:sz w:val="32"/>
          <w:szCs w:val="32"/>
          <w:lang w:val="en-US" w:eastAsia="zh-CN" w:bidi="ar-SA"/>
        </w:rPr>
        <w:t>七、监测点位示意图</w:t>
      </w:r>
      <w:bookmarkEnd w:id="59"/>
    </w:p>
    <w:tbl>
      <w:tblPr>
        <w:tblStyle w:val="40"/>
        <w:tblW w:w="15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8" w:hRule="atLeast"/>
          <w:jc w:val="center"/>
        </w:trPr>
        <w:tc>
          <w:tcPr>
            <w:tcW w:w="10773" w:type="dxa"/>
            <w:vAlign w:val="center"/>
          </w:tcPr>
          <w:p>
            <w:pPr>
              <w:widowControl/>
              <w:adjustRightInd/>
              <w:snapToGrid/>
              <w:spacing w:after="0"/>
              <w:jc w:val="center"/>
              <w:rPr>
                <w:rFonts w:ascii="楷体" w:hAnsi="楷体" w:eastAsia="楷体"/>
                <w:kern w:val="2"/>
                <w:sz w:val="28"/>
                <w:szCs w:val="28"/>
              </w:rPr>
            </w:pPr>
            <w:r>
              <w:rPr>
                <w:rFonts w:ascii="楷体" w:hAnsi="楷体" w:eastAsia="楷体"/>
                <w:kern w:val="2"/>
                <w:sz w:val="28"/>
                <w:szCs w:val="28"/>
              </w:rPr>
              <w:drawing>
                <wp:inline distT="0" distB="0" distL="0" distR="0">
                  <wp:extent cx="8162925" cy="4924425"/>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8177796" cy="4933095"/>
                          </a:xfrm>
                          <a:prstGeom prst="rect">
                            <a:avLst/>
                          </a:prstGeom>
                          <a:noFill/>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773" w:type="dxa"/>
            <w:vAlign w:val="center"/>
          </w:tcPr>
          <w:p>
            <w:pPr>
              <w:widowControl w:val="0"/>
              <w:adjustRightInd/>
              <w:snapToGrid/>
              <w:spacing w:after="0"/>
              <w:jc w:val="center"/>
              <w:rPr>
                <w:rFonts w:ascii="楷体" w:hAnsi="楷体" w:eastAsia="楷体" w:cs="宋体"/>
                <w:color w:val="000000"/>
                <w:kern w:val="2"/>
                <w:sz w:val="21"/>
                <w:szCs w:val="21"/>
              </w:rPr>
            </w:pPr>
            <w:r>
              <w:rPr>
                <w:rFonts w:hint="eastAsia" w:ascii="楷体" w:hAnsi="楷体" w:eastAsia="楷体" w:cs="楷体"/>
                <w:bCs/>
                <w:kern w:val="2"/>
                <w:sz w:val="24"/>
                <w:szCs w:val="24"/>
              </w:rPr>
              <w:t>7</w:t>
            </w:r>
            <w:r>
              <w:rPr>
                <w:rFonts w:ascii="楷体" w:hAnsi="楷体" w:eastAsia="楷体" w:cs="楷体"/>
                <w:bCs/>
                <w:kern w:val="2"/>
                <w:sz w:val="24"/>
                <w:szCs w:val="24"/>
              </w:rPr>
              <w:t>-1</w:t>
            </w:r>
            <w:r>
              <w:rPr>
                <w:rFonts w:hint="eastAsia" w:ascii="楷体" w:hAnsi="楷体" w:eastAsia="楷体" w:cs="楷体"/>
                <w:bCs/>
                <w:kern w:val="2"/>
                <w:sz w:val="24"/>
                <w:szCs w:val="24"/>
              </w:rPr>
              <w:t>取向硅钢区域废水资源化工程生产工艺流程及产排污环节</w:t>
            </w:r>
          </w:p>
        </w:tc>
      </w:tr>
    </w:tbl>
    <w:p>
      <w:pPr>
        <w:widowControl w:val="0"/>
        <w:adjustRightInd/>
        <w:snapToGrid/>
        <w:spacing w:after="0" w:line="440" w:lineRule="exact"/>
        <w:jc w:val="both"/>
        <w:rPr>
          <w:rFonts w:ascii="楷体" w:hAnsi="楷体" w:eastAsia="楷体" w:cs="楷体"/>
          <w:bCs/>
          <w:kern w:val="2"/>
          <w:sz w:val="28"/>
          <w:szCs w:val="28"/>
        </w:rPr>
      </w:pPr>
    </w:p>
    <w:tbl>
      <w:tblPr>
        <w:tblStyle w:val="40"/>
        <w:tblW w:w="10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773" w:type="dxa"/>
          </w:tcPr>
          <w:p>
            <w:pPr>
              <w:widowControl w:val="0"/>
              <w:autoSpaceDE w:val="0"/>
              <w:autoSpaceDN w:val="0"/>
              <w:adjustRightInd w:val="0"/>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mc:AlternateContent>
                <mc:Choice Requires="wps">
                  <w:drawing>
                    <wp:anchor distT="0" distB="0" distL="114300" distR="114300" simplePos="0" relativeHeight="251700224" behindDoc="0" locked="0" layoutInCell="1" allowOverlap="1">
                      <wp:simplePos x="0" y="0"/>
                      <wp:positionH relativeFrom="column">
                        <wp:posOffset>2503805</wp:posOffset>
                      </wp:positionH>
                      <wp:positionV relativeFrom="paragraph">
                        <wp:posOffset>1772285</wp:posOffset>
                      </wp:positionV>
                      <wp:extent cx="31750" cy="345440"/>
                      <wp:effectExtent l="4445" t="635" r="9525" b="4445"/>
                      <wp:wrapNone/>
                      <wp:docPr id="69" name="直接箭头连接符 69"/>
                      <wp:cNvGraphicFramePr/>
                      <a:graphic xmlns:a="http://schemas.openxmlformats.org/drawingml/2006/main">
                        <a:graphicData uri="http://schemas.microsoft.com/office/word/2010/wordprocessingShape">
                          <wps:wsp>
                            <wps:cNvCnPr/>
                            <wps:spPr>
                              <a:xfrm>
                                <a:off x="0" y="0"/>
                                <a:ext cx="31750" cy="34544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97.15pt;margin-top:139.55pt;height:27.2pt;width:2.5pt;z-index:251700224;mso-width-relative:page;mso-height-relative:page;" o:connectortype="straight" filled="f" stroked="t" coordsize="21600,21600" o:gfxdata="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MXJQq2wAAAAsBAAAPAAAAAAAAAAEAIAAAACIAAABk&#10;cnMvZG93bnJldi54bWxQSwECFAAUAAAACACHTuJAluCXYwMCAADxAwAADgAAAAAAAAABACAAAAAq&#10;AQAAZHJzL2Uyb0RvYy54bWxQSwUGAAAAAAYABgBZAQAAnwUAAAAA&#10;">
                      <v:fill on="f" focussize="0,0"/>
                      <v:stroke color="#000000" joinstyle="round"/>
                      <v:imagedata o:title=""/>
                      <o:lock v:ext="edit" aspectratio="f"/>
                    </v:shape>
                  </w:pict>
                </mc:Fallback>
              </mc:AlternateContent>
            </w:r>
            <w:r>
              <w:rPr>
                <w:rFonts w:ascii="楷体" w:hAnsi="楷体" w:eastAsia="楷体" w:cs="Times New Roman"/>
                <w:color w:val="000000"/>
                <w:sz w:val="24"/>
                <w:szCs w:val="24"/>
                <w:lang w:val="en-US" w:eastAsia="zh-CN" w:bidi="ar-SA"/>
              </w:rPr>
              <mc:AlternateContent>
                <mc:Choice Requires="wps">
                  <w:drawing>
                    <wp:anchor distT="0" distB="0" distL="114300" distR="114300" simplePos="0" relativeHeight="251699200" behindDoc="0" locked="0" layoutInCell="1" allowOverlap="1">
                      <wp:simplePos x="0" y="0"/>
                      <wp:positionH relativeFrom="column">
                        <wp:posOffset>2056765</wp:posOffset>
                      </wp:positionH>
                      <wp:positionV relativeFrom="paragraph">
                        <wp:posOffset>1492250</wp:posOffset>
                      </wp:positionV>
                      <wp:extent cx="983615" cy="267335"/>
                      <wp:effectExtent l="4445" t="4445" r="17780" b="17780"/>
                      <wp:wrapNone/>
                      <wp:docPr id="70" name="矩形 70"/>
                      <wp:cNvGraphicFramePr/>
                      <a:graphic xmlns:a="http://schemas.openxmlformats.org/drawingml/2006/main">
                        <a:graphicData uri="http://schemas.microsoft.com/office/word/2010/wordprocessingShape">
                          <wps:wsp>
                            <wps:cNvSpPr/>
                            <wps:spPr>
                              <a:xfrm>
                                <a:off x="0" y="0"/>
                                <a:ext cx="983615" cy="2673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val="0"/>
                                    <w:adjustRightInd/>
                                    <w:snapToGrid/>
                                    <w:spacing w:after="0"/>
                                    <w:jc w:val="center"/>
                                    <w:rPr>
                                      <w:rFonts w:ascii="Calibri" w:hAnsi="Calibri" w:eastAsia="宋体"/>
                                      <w:kern w:val="2"/>
                                      <w:sz w:val="18"/>
                                      <w:szCs w:val="18"/>
                                    </w:rPr>
                                  </w:pPr>
                                  <w:r>
                                    <w:rPr>
                                      <w:rFonts w:hint="eastAsia" w:ascii="Calibri" w:hAnsi="Calibri" w:eastAsia="宋体"/>
                                      <w:kern w:val="2"/>
                                      <w:sz w:val="18"/>
                                      <w:szCs w:val="18"/>
                                    </w:rPr>
                                    <w:t>本项目位置</w:t>
                                  </w:r>
                                </w:p>
                              </w:txbxContent>
                            </wps:txbx>
                            <wps:bodyPr upright="1"/>
                          </wps:wsp>
                        </a:graphicData>
                      </a:graphic>
                    </wp:anchor>
                  </w:drawing>
                </mc:Choice>
                <mc:Fallback>
                  <w:pict>
                    <v:rect id="_x0000_s1026" o:spid="_x0000_s1026" o:spt="1" style="position:absolute;left:0pt;margin-left:161.95pt;margin-top:117.5pt;height:21.05pt;width:77.45pt;z-index:251699200;mso-width-relative:page;mso-height-relative:page;" fillcolor="#FFFFFF" filled="t" stroked="t" coordsize="21600,21600" o:gfxdata="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3L71NkAAAALAQAADwAAAAAAAAABACAAAAAiAAAAZHJzL2Rv&#10;d25yZXYueG1sUEsBAhQAFAAAAAgAh07iQH+wNOcAAgAAKgQAAA4AAAAAAAAAAQAgAAAAKAEAAGRy&#10;cy9lMm9Eb2MueG1sUEsFBgAAAAAGAAYAWQEAAJoFAAAAAA==&#10;">
                      <v:fill on="t" focussize="0,0"/>
                      <v:stroke color="#000000" joinstyle="miter"/>
                      <v:imagedata o:title=""/>
                      <o:lock v:ext="edit" aspectratio="f"/>
                      <v:textbox>
                        <w:txbxContent>
                          <w:p>
                            <w:pPr>
                              <w:widowControl w:val="0"/>
                              <w:adjustRightInd/>
                              <w:snapToGrid/>
                              <w:spacing w:after="0"/>
                              <w:jc w:val="center"/>
                              <w:rPr>
                                <w:rFonts w:ascii="Calibri" w:hAnsi="Calibri" w:eastAsia="宋体"/>
                                <w:kern w:val="2"/>
                                <w:sz w:val="18"/>
                                <w:szCs w:val="18"/>
                              </w:rPr>
                            </w:pPr>
                            <w:r>
                              <w:rPr>
                                <w:rFonts w:hint="eastAsia" w:ascii="Calibri" w:hAnsi="Calibri" w:eastAsia="宋体"/>
                                <w:kern w:val="2"/>
                                <w:sz w:val="18"/>
                                <w:szCs w:val="18"/>
                              </w:rPr>
                              <w:t>本项目位置</w:t>
                            </w:r>
                          </w:p>
                        </w:txbxContent>
                      </v:textbox>
                    </v:rect>
                  </w:pict>
                </mc:Fallback>
              </mc:AlternateContent>
            </w:r>
            <w:r>
              <w:rPr>
                <w:rFonts w:ascii="楷体" w:hAnsi="楷体" w:eastAsia="楷体" w:cs="Times New Roman"/>
                <w:color w:val="000000"/>
                <w:sz w:val="24"/>
                <w:szCs w:val="24"/>
                <w:lang w:val="en-US" w:eastAsia="zh-CN" w:bidi="ar-SA"/>
              </w:rPr>
              <mc:AlternateContent>
                <mc:Choice Requires="wpg">
                  <w:drawing>
                    <wp:anchor distT="0" distB="0" distL="114300" distR="114300" simplePos="0" relativeHeight="251698176" behindDoc="0" locked="0" layoutInCell="1" allowOverlap="1">
                      <wp:simplePos x="0" y="0"/>
                      <wp:positionH relativeFrom="column">
                        <wp:posOffset>2479675</wp:posOffset>
                      </wp:positionH>
                      <wp:positionV relativeFrom="paragraph">
                        <wp:posOffset>2090420</wp:posOffset>
                      </wp:positionV>
                      <wp:extent cx="109220" cy="109220"/>
                      <wp:effectExtent l="4445" t="4445" r="8255" b="8255"/>
                      <wp:wrapNone/>
                      <wp:docPr id="73" name="组合 73"/>
                      <wp:cNvGraphicFramePr/>
                      <a:graphic xmlns:a="http://schemas.openxmlformats.org/drawingml/2006/main">
                        <a:graphicData uri="http://schemas.microsoft.com/office/word/2010/wordprocessingGroup">
                          <wpg:wgp>
                            <wpg:cNvGrpSpPr/>
                            <wpg:grpSpPr>
                              <a:xfrm>
                                <a:off x="0" y="0"/>
                                <a:ext cx="109220" cy="109220"/>
                                <a:chOff x="6492" y="5504"/>
                                <a:chExt cx="381" cy="381"/>
                              </a:xfrm>
                            </wpg:grpSpPr>
                            <wps:wsp>
                              <wps:cNvPr id="71" name="椭圆 71"/>
                              <wps:cNvSpPr/>
                              <wps:spPr>
                                <a:xfrm>
                                  <a:off x="6492" y="5504"/>
                                  <a:ext cx="381" cy="381"/>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72" name="椭圆 72"/>
                              <wps:cNvSpPr/>
                              <wps:spPr>
                                <a:xfrm>
                                  <a:off x="6597" y="5600"/>
                                  <a:ext cx="182" cy="182"/>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95.25pt;margin-top:164.6pt;height:8.6pt;width:8.6pt;z-index:251698176;mso-width-relative:page;mso-height-relative:page;" coordorigin="6492,5504" coordsize="381,381" o:gfxdata="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nppj&#10;c9sAAAALAQAADwAAAAAAAAABACAAAAAiAAAAZHJzL2Rvd25yZXYueG1sUEsBAhQAFAAAAAgAh07i&#10;QI9Q7UyRAgAAgQcAAA4AAAAAAAAAAQAgAAAAKgEAAGRycy9lMm9Eb2MueG1sUEsFBgAAAAAGAAYA&#10;WQEAAC0GAAAAAA==&#10;">
                      <o:lock v:ext="edit" aspectratio="f"/>
                      <v:shape id="_x0000_s1026" o:spid="_x0000_s1026" o:spt="3" type="#_x0000_t3" style="position:absolute;left:6492;top:5504;height:381;width:381;" fillcolor="#FFFFFF" filled="t" stroked="t" coordsize="21600,21600" o:gfxdata="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kfv2C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shape>
                      <v:shape id="_x0000_s1026" o:spid="_x0000_s1026" o:spt="3" type="#_x0000_t3" style="position:absolute;left:6597;top:5600;height:182;width:182;" fillcolor="#FFFFFF" filled="t" stroked="t" coordsize="21600,21600" o:gfxdata="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zSEX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shape>
                    </v:group>
                  </w:pict>
                </mc:Fallback>
              </mc:AlternateContent>
            </w:r>
            <w:r>
              <w:rPr>
                <w:rFonts w:ascii="楷体" w:hAnsi="楷体" w:eastAsia="楷体" w:cs="Times New Roman"/>
                <w:color w:val="000000"/>
                <w:sz w:val="24"/>
                <w:szCs w:val="24"/>
                <w:lang w:val="en-US" w:eastAsia="zh-CN" w:bidi="ar-SA"/>
              </w:rPr>
              <mc:AlternateContent>
                <mc:Choice Requires="wps">
                  <w:drawing>
                    <wp:anchor distT="0" distB="0" distL="114300" distR="114300" simplePos="0" relativeHeight="251697152" behindDoc="0" locked="0" layoutInCell="1" allowOverlap="1">
                      <wp:simplePos x="0" y="0"/>
                      <wp:positionH relativeFrom="column">
                        <wp:posOffset>38735</wp:posOffset>
                      </wp:positionH>
                      <wp:positionV relativeFrom="paragraph">
                        <wp:posOffset>2790190</wp:posOffset>
                      </wp:positionV>
                      <wp:extent cx="1183640" cy="2245995"/>
                      <wp:effectExtent l="4445" t="4445" r="15875" b="5080"/>
                      <wp:wrapNone/>
                      <wp:docPr id="74" name="文本框 74"/>
                      <wp:cNvGraphicFramePr/>
                      <a:graphic xmlns:a="http://schemas.openxmlformats.org/drawingml/2006/main">
                        <a:graphicData uri="http://schemas.microsoft.com/office/word/2010/wordprocessingShape">
                          <wps:wsp>
                            <wps:cNvSpPr txBox="1"/>
                            <wps:spPr>
                              <a:xfrm>
                                <a:off x="0" y="0"/>
                                <a:ext cx="1183640" cy="2245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1、迎新街门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2、北破碎</w:t>
                                  </w:r>
                                  <w:r>
                                    <w:rPr>
                                      <w:rFonts w:ascii="Calibri" w:hAnsi="Calibri" w:eastAsia="宋体"/>
                                      <w:kern w:val="2"/>
                                      <w:sz w:val="20"/>
                                      <w:szCs w:val="20"/>
                                    </w:rPr>
                                    <w:br w:type="textWrapping"/>
                                  </w:r>
                                  <w:r>
                                    <w:rPr>
                                      <w:rFonts w:ascii="Calibri" w:hAnsi="Calibri" w:eastAsia="宋体"/>
                                      <w:kern w:val="2"/>
                                      <w:sz w:val="20"/>
                                      <w:szCs w:val="20"/>
                                    </w:rPr>
                                    <w:t>3</w:t>
                                  </w:r>
                                  <w:r>
                                    <w:rPr>
                                      <w:rFonts w:hint="eastAsia" w:ascii="Calibri" w:hAnsi="Calibri" w:eastAsia="宋体"/>
                                      <w:kern w:val="2"/>
                                      <w:sz w:val="20"/>
                                      <w:szCs w:val="20"/>
                                    </w:rPr>
                                    <w:t>、光社</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4</w:t>
                                  </w:r>
                                  <w:r>
                                    <w:rPr>
                                      <w:rFonts w:hint="eastAsia" w:ascii="Calibri" w:hAnsi="Calibri" w:eastAsia="宋体"/>
                                      <w:kern w:val="2"/>
                                      <w:sz w:val="20"/>
                                      <w:szCs w:val="20"/>
                                    </w:rPr>
                                    <w:t>、十里铺</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5</w:t>
                                  </w:r>
                                  <w:r>
                                    <w:rPr>
                                      <w:rFonts w:hint="eastAsia" w:ascii="Calibri" w:hAnsi="Calibri" w:eastAsia="宋体"/>
                                      <w:kern w:val="2"/>
                                      <w:sz w:val="20"/>
                                      <w:szCs w:val="20"/>
                                    </w:rPr>
                                    <w:t>、三钢新开路</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6</w:t>
                                  </w:r>
                                  <w:r>
                                    <w:rPr>
                                      <w:rFonts w:hint="eastAsia" w:ascii="Calibri" w:hAnsi="Calibri" w:eastAsia="宋体"/>
                                      <w:kern w:val="2"/>
                                      <w:sz w:val="20"/>
                                      <w:szCs w:val="20"/>
                                    </w:rPr>
                                    <w:t>、十方库</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7</w:t>
                                  </w:r>
                                  <w:r>
                                    <w:rPr>
                                      <w:rFonts w:hint="eastAsia" w:ascii="Calibri" w:hAnsi="Calibri" w:eastAsia="宋体"/>
                                      <w:kern w:val="2"/>
                                      <w:sz w:val="20"/>
                                      <w:szCs w:val="20"/>
                                    </w:rPr>
                                    <w:t>、加工厂</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8、赵庄厂门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9、西门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w:t>
                                  </w:r>
                                  <w:r>
                                    <w:rPr>
                                      <w:rFonts w:ascii="Calibri" w:hAnsi="Calibri" w:eastAsia="宋体"/>
                                      <w:kern w:val="2"/>
                                      <w:sz w:val="20"/>
                                      <w:szCs w:val="20"/>
                                    </w:rPr>
                                    <w:t>0</w:t>
                                  </w:r>
                                  <w:r>
                                    <w:rPr>
                                      <w:rFonts w:hint="eastAsia" w:ascii="Calibri" w:hAnsi="Calibri" w:eastAsia="宋体"/>
                                      <w:kern w:val="2"/>
                                      <w:sz w:val="20"/>
                                      <w:szCs w:val="20"/>
                                    </w:rPr>
                                    <w:t>、结构厂</w:t>
                                  </w:r>
                                </w:p>
                              </w:txbxContent>
                            </wps:txbx>
                            <wps:bodyPr upright="1"/>
                          </wps:wsp>
                        </a:graphicData>
                      </a:graphic>
                    </wp:anchor>
                  </w:drawing>
                </mc:Choice>
                <mc:Fallback>
                  <w:pict>
                    <v:shape id="_x0000_s1026" o:spid="_x0000_s1026" o:spt="202" type="#_x0000_t202" style="position:absolute;left:0pt;margin-left:3.05pt;margin-top:219.7pt;height:176.85pt;width:93.2pt;z-index:251697152;mso-width-relative:margin;mso-height-relative:margin;" fillcolor="#FFFFFF" filled="t" stroked="t" coordsize="21600,21600" o:gfxdata="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CsUlHZAAAACQEAAA8AAAAAAAAAAQAg&#10;AAAAIgAAAGRycy9kb3ducmV2LnhtbFBLAQIUABQAAAAIAIdO4kA8zPPZDQIAADkEAAAOAAAAAAAA&#10;AAEAIAAAACgBAABkcnMvZTJvRG9jLnhtbFBLBQYAAAAABgAGAFkBAACnBQAAAAA=&#10;">
                      <v:fill on="t" focussize="0,0"/>
                      <v:stroke color="#000000" joinstyle="miter"/>
                      <v:imagedata o:title=""/>
                      <o:lock v:ext="edit" aspectratio="f"/>
                      <v:textbox>
                        <w:txbxContent>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1、迎新街门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2、北破碎</w:t>
                            </w:r>
                            <w:r>
                              <w:rPr>
                                <w:rFonts w:ascii="Calibri" w:hAnsi="Calibri" w:eastAsia="宋体"/>
                                <w:kern w:val="2"/>
                                <w:sz w:val="20"/>
                                <w:szCs w:val="20"/>
                              </w:rPr>
                              <w:br w:type="textWrapping"/>
                            </w:r>
                            <w:r>
                              <w:rPr>
                                <w:rFonts w:ascii="Calibri" w:hAnsi="Calibri" w:eastAsia="宋体"/>
                                <w:kern w:val="2"/>
                                <w:sz w:val="20"/>
                                <w:szCs w:val="20"/>
                              </w:rPr>
                              <w:t>3</w:t>
                            </w:r>
                            <w:r>
                              <w:rPr>
                                <w:rFonts w:hint="eastAsia" w:ascii="Calibri" w:hAnsi="Calibri" w:eastAsia="宋体"/>
                                <w:kern w:val="2"/>
                                <w:sz w:val="20"/>
                                <w:szCs w:val="20"/>
                              </w:rPr>
                              <w:t>、光社</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4</w:t>
                            </w:r>
                            <w:r>
                              <w:rPr>
                                <w:rFonts w:hint="eastAsia" w:ascii="Calibri" w:hAnsi="Calibri" w:eastAsia="宋体"/>
                                <w:kern w:val="2"/>
                                <w:sz w:val="20"/>
                                <w:szCs w:val="20"/>
                              </w:rPr>
                              <w:t>、十里铺</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5</w:t>
                            </w:r>
                            <w:r>
                              <w:rPr>
                                <w:rFonts w:hint="eastAsia" w:ascii="Calibri" w:hAnsi="Calibri" w:eastAsia="宋体"/>
                                <w:kern w:val="2"/>
                                <w:sz w:val="20"/>
                                <w:szCs w:val="20"/>
                              </w:rPr>
                              <w:t>、三钢新开路</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6</w:t>
                            </w:r>
                            <w:r>
                              <w:rPr>
                                <w:rFonts w:hint="eastAsia" w:ascii="Calibri" w:hAnsi="Calibri" w:eastAsia="宋体"/>
                                <w:kern w:val="2"/>
                                <w:sz w:val="20"/>
                                <w:szCs w:val="20"/>
                              </w:rPr>
                              <w:t>、十方库</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7</w:t>
                            </w:r>
                            <w:r>
                              <w:rPr>
                                <w:rFonts w:hint="eastAsia" w:ascii="Calibri" w:hAnsi="Calibri" w:eastAsia="宋体"/>
                                <w:kern w:val="2"/>
                                <w:sz w:val="20"/>
                                <w:szCs w:val="20"/>
                              </w:rPr>
                              <w:t>、加工厂</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8、赵庄厂门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9、西门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w:t>
                            </w:r>
                            <w:r>
                              <w:rPr>
                                <w:rFonts w:ascii="Calibri" w:hAnsi="Calibri" w:eastAsia="宋体"/>
                                <w:kern w:val="2"/>
                                <w:sz w:val="20"/>
                                <w:szCs w:val="20"/>
                              </w:rPr>
                              <w:t>0</w:t>
                            </w:r>
                            <w:r>
                              <w:rPr>
                                <w:rFonts w:hint="eastAsia" w:ascii="Calibri" w:hAnsi="Calibri" w:eastAsia="宋体"/>
                                <w:kern w:val="2"/>
                                <w:sz w:val="20"/>
                                <w:szCs w:val="20"/>
                              </w:rPr>
                              <w:t>、结构厂</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10464" behindDoc="0" locked="0" layoutInCell="1" allowOverlap="1">
                      <wp:simplePos x="0" y="0"/>
                      <wp:positionH relativeFrom="column">
                        <wp:posOffset>2543810</wp:posOffset>
                      </wp:positionH>
                      <wp:positionV relativeFrom="paragraph">
                        <wp:posOffset>4205605</wp:posOffset>
                      </wp:positionV>
                      <wp:extent cx="530860" cy="400685"/>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10</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200.3pt;margin-top:331.15pt;height:31.55pt;width:41.8pt;z-index:251710464;mso-width-relative:margin;mso-height-relative:margin;" filled="f" stroked="f" coordsize="21600,21600" o:gfxdata="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brwb1wAA&#10;AAsBAAAPAAAAAAAAAAEAIAAAACIAAABkcnMvZG93bnJldi54bWxQSwECFAAUAAAACACHTuJAcyGy&#10;XK0BAABPAwAADgAAAAAAAAABACAAAAAmAQAAZHJzL2Uyb0RvYy54bWxQSwUGAAAAAAYABgBZAQAA&#10;RQU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10</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9440" behindDoc="0" locked="0" layoutInCell="1" allowOverlap="1">
                      <wp:simplePos x="0" y="0"/>
                      <wp:positionH relativeFrom="column">
                        <wp:posOffset>4502150</wp:posOffset>
                      </wp:positionH>
                      <wp:positionV relativeFrom="paragraph">
                        <wp:posOffset>3749040</wp:posOffset>
                      </wp:positionV>
                      <wp:extent cx="530860" cy="400685"/>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9</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354.5pt;margin-top:295.2pt;height:31.55pt;width:41.8pt;z-index:251709440;mso-width-relative:margin;mso-height-relative:margin;" filled="f" stroked="f" coordsize="21600,21600" o:gfxdata="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cuX7Z&#10;AAAACwEAAA8AAAAAAAAAAQAgAAAAIgAAAGRycy9kb3ducmV2LnhtbFBLAQIUABQAAAAIAIdO4kBd&#10;XFbirQEAAE8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9</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8416" behindDoc="0" locked="0" layoutInCell="1" allowOverlap="1">
                      <wp:simplePos x="0" y="0"/>
                      <wp:positionH relativeFrom="column">
                        <wp:posOffset>5192395</wp:posOffset>
                      </wp:positionH>
                      <wp:positionV relativeFrom="paragraph">
                        <wp:posOffset>3515995</wp:posOffset>
                      </wp:positionV>
                      <wp:extent cx="530860" cy="400685"/>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8</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408.85pt;margin-top:276.85pt;height:31.55pt;width:41.8pt;z-index:251708416;mso-width-relative:margin;mso-height-relative:margin;" filled="f" stroked="f" coordsize="21600,21600" o:gfxdata="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4diRvZ&#10;AAAACwEAAA8AAAAAAAAAAQAgAAAAIgAAAGRycy9kb3ducmV2LnhtbFBLAQIUABQAAAAIAIdO4kBH&#10;dwqIrQEAAE8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8</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7392" behindDoc="0" locked="0" layoutInCell="1" allowOverlap="1">
                      <wp:simplePos x="0" y="0"/>
                      <wp:positionH relativeFrom="column">
                        <wp:posOffset>8427085</wp:posOffset>
                      </wp:positionH>
                      <wp:positionV relativeFrom="paragraph">
                        <wp:posOffset>2221865</wp:posOffset>
                      </wp:positionV>
                      <wp:extent cx="530860" cy="400685"/>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7</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663.55pt;margin-top:174.95pt;height:31.55pt;width:41.8pt;z-index:251707392;mso-width-relative:margin;mso-height-relative:margin;" filled="f" stroked="f" coordsize="21600,21600" o:gfxdata="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xilFrZ&#10;AAAADQEAAA8AAAAAAAAAAQAgAAAAIgAAAGRycy9kb3ducmV2LnhtbFBLAQIUABQAAAAIAIdO4kAS&#10;9OygrQEAAE8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7</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6368" behindDoc="0" locked="0" layoutInCell="1" allowOverlap="1">
                      <wp:simplePos x="0" y="0"/>
                      <wp:positionH relativeFrom="column">
                        <wp:posOffset>8331835</wp:posOffset>
                      </wp:positionH>
                      <wp:positionV relativeFrom="paragraph">
                        <wp:posOffset>1519555</wp:posOffset>
                      </wp:positionV>
                      <wp:extent cx="530860" cy="400685"/>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6</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656.05pt;margin-top:119.65pt;height:31.55pt;width:41.8pt;z-index:251706368;mso-width-relative:margin;mso-height-relative:margin;" filled="f" stroked="f" coordsize="21600,21600" o:gfxdata="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ia9OzZ&#10;AAAADQEAAA8AAAAAAAAAAQAgAAAAIgAAAGRycy9kb3ducmV2LnhtbFBLAQIUABQAAAAIAIdO4kAI&#10;37DKrQEAAE8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6</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5344" behindDoc="0" locked="0" layoutInCell="1" allowOverlap="1">
                      <wp:simplePos x="0" y="0"/>
                      <wp:positionH relativeFrom="column">
                        <wp:posOffset>7356475</wp:posOffset>
                      </wp:positionH>
                      <wp:positionV relativeFrom="paragraph">
                        <wp:posOffset>781685</wp:posOffset>
                      </wp:positionV>
                      <wp:extent cx="530860" cy="400685"/>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5</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579.25pt;margin-top:61.55pt;height:31.55pt;width:41.8pt;z-index:251705344;mso-width-relative:margin;mso-height-relative:margin;" filled="f" stroked="f" coordsize="21600,21600" o:gfxdata="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Iatg4DXAAAA&#10;DQEAAA8AAAAAAAAAAQAgAAAAIgAAAGRycy9kb3ducmV2LnhtbFBLAQIUABQAAAAIAIdO4kC448Zf&#10;rAEAAE8DAAAOAAAAAAAAAAEAIAAAACYBAABkcnMvZTJvRG9jLnhtbFBLBQYAAAAABgAGAFkBAABE&#10;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5</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4320" behindDoc="0" locked="0" layoutInCell="1" allowOverlap="1">
                      <wp:simplePos x="0" y="0"/>
                      <wp:positionH relativeFrom="column">
                        <wp:posOffset>5440045</wp:posOffset>
                      </wp:positionH>
                      <wp:positionV relativeFrom="paragraph">
                        <wp:posOffset>854075</wp:posOffset>
                      </wp:positionV>
                      <wp:extent cx="530860" cy="40068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4</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428.35pt;margin-top:67.25pt;height:31.55pt;width:41.8pt;z-index:251704320;mso-width-relative:margin;mso-height-relative:margin;" filled="f" stroked="f" coordsize="21600,21600" o:gfxdata="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wkONx9gA&#10;AAALAQAADwAAAAAAAAABACAAAAAiAAAAZHJzL2Rvd25yZXYueG1sUEsBAhQAFAAAAAgAh07iQKLI&#10;mjWtAQAATwMAAA4AAAAAAAAAAQAgAAAAJwEAAGRycy9lMm9Eb2MueG1sUEsFBgAAAAAGAAYAWQEA&#10;AEYFA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4</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3296" behindDoc="0" locked="0" layoutInCell="1" allowOverlap="1">
                      <wp:simplePos x="0" y="0"/>
                      <wp:positionH relativeFrom="column">
                        <wp:posOffset>3689350</wp:posOffset>
                      </wp:positionH>
                      <wp:positionV relativeFrom="paragraph">
                        <wp:posOffset>1224915</wp:posOffset>
                      </wp:positionV>
                      <wp:extent cx="530860" cy="40068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3</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290.5pt;margin-top:96.45pt;height:31.55pt;width:41.8pt;z-index:251703296;mso-width-relative:margin;mso-height-relative:margin;" filled="f" stroked="f" coordsize="21600,21600" o:gfxdata="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liA7CdgA&#10;AAALAQAADwAAAAAAAAABACAAAAAiAAAAZHJzL2Rvd25yZXYueG1sUEsBAhQAFAAAAAgAh07iQIy1&#10;foutAQAATwMAAA4AAAAAAAAAAQAgAAAAJwEAAGRycy9lMm9Eb2MueG1sUEsFBgAAAAAGAAYAWQEA&#10;AEYFA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3</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2272" behindDoc="0" locked="0" layoutInCell="1" allowOverlap="1">
                      <wp:simplePos x="0" y="0"/>
                      <wp:positionH relativeFrom="column">
                        <wp:posOffset>1480820</wp:posOffset>
                      </wp:positionH>
                      <wp:positionV relativeFrom="paragraph">
                        <wp:posOffset>1091565</wp:posOffset>
                      </wp:positionV>
                      <wp:extent cx="530860" cy="400685"/>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2</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116.6pt;margin-top:85.95pt;height:31.55pt;width:41.8pt;z-index:251702272;mso-width-relative:margin;mso-height-relative:margin;" filled="f" stroked="f" coordsize="21600,21600" o:gfxdata="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QA7px1wAA&#10;AAsBAAAPAAAAAAAAAAEAIAAAACIAAABkcnMvZG93bnJldi54bWxQSwECFAAUAAAACACHTuJAlp4i&#10;4a0BAABPAwAADgAAAAAAAAABACAAAAAmAQAAZHJzL2Uyb0RvYy54bWxQSwUGAAAAAAYABgBZAQAA&#10;RQU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2</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01248" behindDoc="0" locked="0" layoutInCell="1" allowOverlap="1">
                      <wp:simplePos x="0" y="0"/>
                      <wp:positionH relativeFrom="column">
                        <wp:posOffset>1359535</wp:posOffset>
                      </wp:positionH>
                      <wp:positionV relativeFrom="paragraph">
                        <wp:posOffset>3791585</wp:posOffset>
                      </wp:positionV>
                      <wp:extent cx="530860" cy="400685"/>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107.05pt;margin-top:298.55pt;height:31.55pt;width:41.8pt;z-index:251701248;mso-width-relative:margin;mso-height-relative:margin;" filled="f" stroked="f" coordsize="21600,21600" o:gfxdata="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Awem/Z&#10;AAAACwEAAA8AAAAAAAAAAQAgAAAAIgAAAGRycy9kb3ducmV2LnhtbFBLAQIUABQAAAAIAIdO4kCR&#10;ScctrQEAAE8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w:t>
                            </w:r>
                            <w:r>
                              <w:rPr>
                                <w:rFonts w:hint="eastAsia" w:ascii="Calibri" w:hAnsi="Calibri" w:eastAsia="宋体"/>
                                <w:kern w:val="2"/>
                                <w:sz w:val="21"/>
                              </w:rPr>
                              <w:t>▲</w:t>
                            </w:r>
                          </w:p>
                        </w:txbxContent>
                      </v:textbox>
                    </v:shape>
                  </w:pict>
                </mc:Fallback>
              </mc:AlternateContent>
            </w:r>
            <w:r>
              <w:rPr>
                <w:rFonts w:ascii="楷体" w:hAnsi="楷体" w:eastAsia="楷体" w:cs="Times New Roman"/>
                <w:color w:val="000000"/>
                <w:sz w:val="24"/>
                <w:szCs w:val="24"/>
                <w:lang w:val="en-US" w:eastAsia="zh-CN" w:bidi="ar-SA"/>
              </w:rPr>
              <w:drawing>
                <wp:inline distT="0" distB="0" distL="0" distR="0">
                  <wp:extent cx="8399145" cy="472567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8399145" cy="47256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773" w:type="dxa"/>
            <w:vAlign w:val="center"/>
          </w:tcPr>
          <w:p>
            <w:pPr>
              <w:widowControl w:val="0"/>
              <w:adjustRightInd/>
              <w:snapToGrid/>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7</w:t>
            </w:r>
            <w:r>
              <w:rPr>
                <w:rFonts w:ascii="楷体" w:hAnsi="楷体" w:eastAsia="楷体" w:cs="宋体"/>
                <w:color w:val="000000"/>
                <w:kern w:val="2"/>
                <w:sz w:val="24"/>
                <w:szCs w:val="24"/>
              </w:rPr>
              <w:t>-2</w:t>
            </w:r>
            <w:r>
              <w:rPr>
                <w:rFonts w:hint="eastAsia" w:ascii="楷体" w:hAnsi="楷体" w:eastAsia="楷体" w:cs="宋体"/>
                <w:color w:val="000000"/>
                <w:kern w:val="2"/>
                <w:sz w:val="24"/>
                <w:szCs w:val="24"/>
              </w:rPr>
              <w:t>厂界噪声监测点位示意图</w:t>
            </w:r>
          </w:p>
        </w:tc>
      </w:tr>
    </w:tbl>
    <w:p>
      <w:pPr>
        <w:widowControl w:val="0"/>
        <w:adjustRightInd/>
        <w:snapToGrid/>
        <w:spacing w:after="0" w:line="440" w:lineRule="exact"/>
        <w:jc w:val="both"/>
        <w:rPr>
          <w:rFonts w:hint="eastAsia" w:ascii="楷体" w:hAnsi="楷体" w:eastAsia="楷体" w:cs="楷体"/>
          <w:bCs/>
          <w:kern w:val="2"/>
          <w:sz w:val="28"/>
          <w:szCs w:val="28"/>
        </w:rPr>
        <w:sectPr>
          <w:headerReference r:id="rId16" w:type="default"/>
          <w:footerReference r:id="rId17" w:type="default"/>
          <w:pgSz w:w="16838" w:h="11906" w:orient="landscape"/>
          <w:pgMar w:top="1457" w:right="1440" w:bottom="1457" w:left="1440" w:header="851" w:footer="992" w:gutter="0"/>
          <w:cols w:space="425" w:num="1"/>
          <w:docGrid w:type="linesAndChars" w:linePitch="312" w:charSpace="0"/>
        </w:sectPr>
      </w:pPr>
      <w:r>
        <w:rPr>
          <w:rFonts w:hint="eastAsia" w:ascii="楷体" w:hAnsi="楷体" w:eastAsia="楷体" w:cs="楷体"/>
          <w:bCs/>
          <w:kern w:val="2"/>
          <w:sz w:val="28"/>
          <w:szCs w:val="28"/>
        </w:rPr>
        <w:t>报告结束</w:t>
      </w:r>
    </w:p>
    <w:p>
      <w:pPr>
        <w:pStyle w:val="64"/>
        <w:spacing w:before="0" w:beforeAutospacing="0" w:after="0" w:afterAutospacing="0" w:line="520" w:lineRule="exact"/>
        <w:jc w:val="both"/>
        <w:outlineLvl w:val="0"/>
        <w:rPr>
          <w:rFonts w:hint="default"/>
          <w:b/>
          <w:bCs/>
          <w:sz w:val="28"/>
          <w:szCs w:val="28"/>
          <w:lang w:val="en-US" w:eastAsia="zh-CN"/>
        </w:rPr>
      </w:pPr>
      <w:r>
        <w:rPr>
          <w:rFonts w:hint="eastAsia"/>
          <w:b/>
          <w:bCs/>
          <w:sz w:val="28"/>
          <w:szCs w:val="28"/>
          <w:lang w:val="en-US" w:eastAsia="zh-CN"/>
        </w:rPr>
        <w:t>子项目二</w:t>
      </w:r>
    </w:p>
    <w:p>
      <w:pPr>
        <w:widowControl/>
        <w:adjustRightInd/>
        <w:snapToGrid/>
        <w:spacing w:after="0"/>
        <w:jc w:val="both"/>
        <w:rPr>
          <w:rFonts w:ascii="楷体" w:hAnsi="楷体" w:eastAsia="楷体"/>
          <w:kern w:val="2"/>
          <w:sz w:val="28"/>
          <w:szCs w:val="28"/>
        </w:rPr>
      </w:pPr>
    </w:p>
    <w:p>
      <w:pPr>
        <w:widowControl w:val="0"/>
        <w:adjustRightInd/>
        <w:snapToGrid/>
        <w:spacing w:after="0"/>
        <w:jc w:val="both"/>
        <w:rPr>
          <w:rFonts w:ascii="Times New Roman" w:hAnsi="Times New Roman" w:eastAsia="宋体"/>
          <w:kern w:val="2"/>
          <w:sz w:val="21"/>
        </w:rPr>
      </w:pPr>
      <w:r>
        <w:rPr>
          <w:rFonts w:ascii="Times New Roman" w:hAnsi="Times New Roman" w:eastAsia="宋体"/>
          <w:kern w:val="2"/>
          <w:sz w:val="21"/>
        </w:rPr>
        <w:tab/>
      </w:r>
    </w:p>
    <w:p>
      <w:pPr>
        <w:widowControl w:val="0"/>
        <w:adjustRightInd/>
        <w:snapToGrid/>
        <w:spacing w:after="0"/>
        <w:jc w:val="both"/>
        <w:rPr>
          <w:rFonts w:ascii="Times New Roman" w:hAnsi="Times New Roman" w:eastAsia="宋体"/>
          <w:kern w:val="2"/>
          <w:sz w:val="21"/>
        </w:rPr>
      </w:pPr>
    </w:p>
    <w:p>
      <w:pPr>
        <w:widowControl w:val="0"/>
        <w:adjustRightInd/>
        <w:snapToGrid/>
        <w:spacing w:after="0"/>
        <w:jc w:val="both"/>
        <w:rPr>
          <w:rFonts w:ascii="Times New Roman" w:hAnsi="Times New Roman" w:eastAsia="宋体"/>
          <w:kern w:val="2"/>
          <w:sz w:val="21"/>
        </w:rPr>
      </w:pPr>
    </w:p>
    <w:p>
      <w:pPr>
        <w:widowControl w:val="0"/>
        <w:adjustRightInd/>
        <w:snapToGrid/>
        <w:spacing w:after="0"/>
        <w:jc w:val="both"/>
        <w:rPr>
          <w:rFonts w:ascii="Times New Roman" w:hAnsi="Times New Roman" w:eastAsia="宋体"/>
          <w:kern w:val="2"/>
          <w:sz w:val="84"/>
          <w:szCs w:val="24"/>
        </w:rPr>
      </w:pPr>
    </w:p>
    <w:p>
      <w:pPr>
        <w:widowControl w:val="0"/>
        <w:adjustRightInd/>
        <w:snapToGrid/>
        <w:spacing w:after="0"/>
        <w:jc w:val="center"/>
        <w:rPr>
          <w:rFonts w:ascii="楷体" w:hAnsi="楷体" w:eastAsia="楷体"/>
          <w:b/>
          <w:kern w:val="0"/>
          <w:sz w:val="52"/>
          <w:szCs w:val="52"/>
        </w:rPr>
      </w:pPr>
      <w:r>
        <w:rPr>
          <w:rFonts w:hint="eastAsia" w:ascii="楷体" w:hAnsi="楷体" w:eastAsia="楷体"/>
          <w:b/>
          <w:kern w:val="0"/>
          <w:sz w:val="52"/>
          <w:szCs w:val="52"/>
        </w:rPr>
        <w:t>验 收 报 告</w:t>
      </w:r>
    </w:p>
    <w:p>
      <w:pPr>
        <w:widowControl w:val="0"/>
        <w:adjustRightInd/>
        <w:snapToGrid/>
        <w:spacing w:after="0"/>
        <w:jc w:val="center"/>
        <w:rPr>
          <w:rFonts w:ascii="楷体" w:hAnsi="楷体" w:eastAsia="楷体" w:cs="仿宋"/>
          <w:color w:val="000000"/>
          <w:kern w:val="0"/>
          <w:sz w:val="28"/>
          <w:szCs w:val="28"/>
        </w:rPr>
      </w:pPr>
      <w:r>
        <w:rPr>
          <w:rFonts w:hint="eastAsia" w:ascii="楷体" w:hAnsi="楷体" w:eastAsia="楷体" w:cs="仿宋"/>
          <w:color w:val="000000"/>
          <w:kern w:val="0"/>
          <w:sz w:val="28"/>
          <w:szCs w:val="28"/>
        </w:rPr>
        <w:t>金艺太原（综）</w:t>
      </w:r>
      <w:r>
        <w:rPr>
          <w:rFonts w:ascii="楷体" w:hAnsi="楷体" w:eastAsia="楷体" w:cs="仿宋"/>
          <w:color w:val="000000"/>
          <w:kern w:val="0"/>
          <w:sz w:val="28"/>
          <w:szCs w:val="28"/>
        </w:rPr>
        <w:t>202</w:t>
      </w:r>
      <w:r>
        <w:rPr>
          <w:rFonts w:hint="eastAsia" w:ascii="楷体" w:hAnsi="楷体" w:eastAsia="楷体" w:cs="仿宋"/>
          <w:color w:val="000000"/>
          <w:kern w:val="0"/>
          <w:sz w:val="28"/>
          <w:szCs w:val="28"/>
        </w:rPr>
        <w:t>2〔验〕第0001号</w:t>
      </w:r>
    </w:p>
    <w:p>
      <w:pPr>
        <w:widowControl w:val="0"/>
        <w:adjustRightInd/>
        <w:snapToGrid/>
        <w:spacing w:after="0"/>
        <w:jc w:val="center"/>
        <w:rPr>
          <w:rFonts w:ascii="楷体" w:hAnsi="楷体" w:eastAsia="楷体" w:cs="仿宋"/>
          <w:kern w:val="0"/>
          <w:sz w:val="28"/>
          <w:szCs w:val="28"/>
        </w:rPr>
      </w:pPr>
    </w:p>
    <w:p>
      <w:pPr>
        <w:widowControl w:val="0"/>
        <w:adjustRightInd/>
        <w:snapToGrid/>
        <w:spacing w:after="0"/>
        <w:jc w:val="left"/>
        <w:rPr>
          <w:rFonts w:ascii="楷体" w:hAnsi="楷体" w:eastAsia="楷体"/>
          <w:kern w:val="0"/>
          <w:sz w:val="22"/>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tbl>
      <w:tblPr>
        <w:tblStyle w:val="39"/>
        <w:tblW w:w="94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52"/>
        <w:gridCol w:w="74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1952" w:type="dxa"/>
            <w:vMerge w:val="restart"/>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r>
              <w:rPr>
                <w:rFonts w:hint="eastAsia" w:ascii="楷体" w:hAnsi="楷体" w:eastAsia="楷体" w:cs="宋体"/>
                <w:bCs/>
                <w:kern w:val="0"/>
                <w:sz w:val="32"/>
                <w:szCs w:val="32"/>
              </w:rPr>
              <w:t>项目名称：</w:t>
            </w:r>
          </w:p>
        </w:tc>
        <w:tc>
          <w:tcPr>
            <w:tcW w:w="7451" w:type="dxa"/>
            <w:tcBorders>
              <w:top w:val="nil"/>
              <w:left w:val="nil"/>
              <w:bottom w:val="single" w:color="auto" w:sz="4" w:space="0"/>
              <w:right w:val="nil"/>
            </w:tcBorders>
            <w:vAlign w:val="bottom"/>
          </w:tcPr>
          <w:p>
            <w:pPr>
              <w:widowControl w:val="0"/>
              <w:adjustRightInd/>
              <w:snapToGrid/>
              <w:spacing w:after="0"/>
              <w:ind w:left="160" w:hanging="160" w:hangingChars="50"/>
              <w:jc w:val="center"/>
              <w:rPr>
                <w:rFonts w:ascii="楷体" w:hAnsi="楷体" w:eastAsia="楷体" w:cs="宋体"/>
                <w:bCs/>
                <w:kern w:val="0"/>
                <w:sz w:val="32"/>
                <w:szCs w:val="32"/>
              </w:rPr>
            </w:pPr>
            <w:r>
              <w:rPr>
                <w:rFonts w:hint="eastAsia" w:ascii="楷体" w:hAnsi="楷体" w:eastAsia="楷体" w:cs="宋体"/>
                <w:bCs/>
                <w:kern w:val="0"/>
                <w:sz w:val="32"/>
                <w:szCs w:val="32"/>
              </w:rPr>
              <w:t>山西太钢不锈钢股份有限公司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1952" w:type="dxa"/>
            <w:vMerge w:val="continue"/>
            <w:tcBorders>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c>
          <w:tcPr>
            <w:tcW w:w="7451" w:type="dxa"/>
            <w:tcBorders>
              <w:top w:val="single" w:color="auto" w:sz="4" w:space="0"/>
              <w:left w:val="nil"/>
              <w:bottom w:val="single" w:color="auto" w:sz="4" w:space="0"/>
              <w:right w:val="nil"/>
            </w:tcBorders>
            <w:vAlign w:val="bottom"/>
          </w:tcPr>
          <w:p>
            <w:pPr>
              <w:widowControl w:val="0"/>
              <w:adjustRightInd/>
              <w:snapToGrid/>
              <w:spacing w:after="0"/>
              <w:ind w:left="160" w:hanging="160" w:hangingChars="50"/>
              <w:jc w:val="center"/>
              <w:rPr>
                <w:rFonts w:ascii="楷体" w:hAnsi="楷体" w:eastAsia="楷体" w:cs="宋体"/>
                <w:bCs/>
                <w:kern w:val="0"/>
                <w:sz w:val="32"/>
                <w:szCs w:val="32"/>
              </w:rPr>
            </w:pPr>
            <w:r>
              <w:rPr>
                <w:rFonts w:hint="eastAsia" w:ascii="楷体" w:hAnsi="楷体" w:eastAsia="楷体" w:cs="宋体"/>
                <w:bCs/>
                <w:kern w:val="0"/>
                <w:sz w:val="32"/>
                <w:szCs w:val="32"/>
              </w:rPr>
              <w:t>工业废水一膜深度处理系统提效改造项目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c>
          <w:tcPr>
            <w:tcW w:w="7451" w:type="dxa"/>
            <w:tcBorders>
              <w:top w:val="single" w:color="auto" w:sz="4" w:space="0"/>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r>
              <w:rPr>
                <w:rFonts w:hint="eastAsia" w:ascii="楷体" w:hAnsi="楷体" w:eastAsia="楷体" w:cs="宋体"/>
                <w:bCs/>
                <w:kern w:val="0"/>
                <w:sz w:val="32"/>
                <w:szCs w:val="32"/>
              </w:rPr>
              <w:t>委托单位：</w:t>
            </w:r>
          </w:p>
        </w:tc>
        <w:tc>
          <w:tcPr>
            <w:tcW w:w="7451" w:type="dxa"/>
            <w:tcBorders>
              <w:top w:val="nil"/>
              <w:left w:val="nil"/>
              <w:bottom w:val="single" w:color="auto" w:sz="4" w:space="0"/>
              <w:right w:val="nil"/>
            </w:tcBorders>
            <w:vAlign w:val="center"/>
          </w:tcPr>
          <w:p>
            <w:pPr>
              <w:widowControl w:val="0"/>
              <w:adjustRightInd/>
              <w:snapToGrid/>
              <w:spacing w:after="0"/>
              <w:ind w:left="161" w:leftChars="73" w:firstLine="160" w:firstLineChars="50"/>
              <w:jc w:val="center"/>
              <w:rPr>
                <w:rFonts w:ascii="楷体" w:hAnsi="楷体" w:eastAsia="楷体" w:cs="宋体"/>
                <w:bCs/>
                <w:kern w:val="0"/>
                <w:sz w:val="32"/>
                <w:szCs w:val="32"/>
              </w:rPr>
            </w:pPr>
            <w:r>
              <w:rPr>
                <w:rFonts w:hint="eastAsia" w:ascii="楷体" w:hAnsi="楷体" w:eastAsia="楷体"/>
                <w:kern w:val="2"/>
                <w:sz w:val="32"/>
                <w:szCs w:val="32"/>
              </w:rPr>
              <w:t>山西太钢工程</w:t>
            </w:r>
            <w:r>
              <w:rPr>
                <w:rFonts w:hint="eastAsia" w:ascii="楷体" w:hAnsi="楷体" w:eastAsia="楷体"/>
                <w:bCs/>
                <w:kern w:val="2"/>
                <w:sz w:val="30"/>
                <w:szCs w:val="30"/>
              </w:rPr>
              <w:t>太原</w:t>
            </w:r>
            <w:r>
              <w:rPr>
                <w:rFonts w:hint="eastAsia" w:ascii="楷体" w:hAnsi="楷体" w:eastAsia="楷体"/>
                <w:kern w:val="2"/>
                <w:sz w:val="32"/>
                <w:szCs w:val="32"/>
              </w:rPr>
              <w:t>技术有限公司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c>
          <w:tcPr>
            <w:tcW w:w="7451" w:type="dxa"/>
            <w:tcBorders>
              <w:top w:val="single" w:color="auto" w:sz="4" w:space="0"/>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1952" w:type="dxa"/>
            <w:tcBorders>
              <w:top w:val="nil"/>
              <w:left w:val="nil"/>
              <w:bottom w:val="nil"/>
              <w:right w:val="nil"/>
            </w:tcBorders>
            <w:vAlign w:val="center"/>
          </w:tcPr>
          <w:p>
            <w:pPr>
              <w:widowControl w:val="0"/>
              <w:adjustRightInd/>
              <w:snapToGrid/>
              <w:spacing w:after="0" w:line="600" w:lineRule="exact"/>
              <w:ind w:left="160" w:hanging="160" w:hangingChars="50"/>
              <w:jc w:val="left"/>
              <w:rPr>
                <w:rFonts w:ascii="楷体" w:hAnsi="楷体" w:eastAsia="楷体" w:cs="宋体"/>
                <w:bCs/>
                <w:kern w:val="0"/>
                <w:sz w:val="32"/>
                <w:szCs w:val="32"/>
              </w:rPr>
            </w:pPr>
            <w:r>
              <w:rPr>
                <w:rFonts w:hint="eastAsia" w:ascii="楷体" w:hAnsi="楷体" w:eastAsia="楷体" w:cs="宋体"/>
                <w:bCs/>
                <w:kern w:val="0"/>
                <w:sz w:val="32"/>
                <w:szCs w:val="32"/>
              </w:rPr>
              <w:t>监测类别：</w:t>
            </w:r>
          </w:p>
        </w:tc>
        <w:tc>
          <w:tcPr>
            <w:tcW w:w="7451" w:type="dxa"/>
            <w:tcBorders>
              <w:top w:val="nil"/>
              <w:left w:val="nil"/>
              <w:bottom w:val="single" w:color="auto" w:sz="4" w:space="0"/>
              <w:right w:val="nil"/>
            </w:tcBorders>
            <w:vAlign w:val="center"/>
          </w:tcPr>
          <w:p>
            <w:pPr>
              <w:widowControl w:val="0"/>
              <w:adjustRightInd/>
              <w:snapToGrid/>
              <w:spacing w:after="0" w:line="600" w:lineRule="exact"/>
              <w:ind w:left="160" w:hanging="160" w:hangingChars="50"/>
              <w:jc w:val="center"/>
              <w:rPr>
                <w:rFonts w:ascii="楷体" w:hAnsi="楷体" w:eastAsia="楷体" w:cs="宋体"/>
                <w:bCs/>
                <w:kern w:val="0"/>
                <w:sz w:val="32"/>
                <w:szCs w:val="32"/>
              </w:rPr>
            </w:pPr>
            <w:r>
              <w:rPr>
                <w:rFonts w:hint="eastAsia" w:ascii="楷体" w:hAnsi="楷体" w:eastAsia="楷体" w:cs="宋体"/>
                <w:bCs/>
                <w:kern w:val="0"/>
                <w:sz w:val="32"/>
                <w:szCs w:val="32"/>
              </w:rPr>
              <w:t>验收监测</w:t>
            </w:r>
          </w:p>
        </w:tc>
      </w:tr>
    </w:tbl>
    <w:p>
      <w:pPr>
        <w:widowControl w:val="0"/>
        <w:adjustRightInd/>
        <w:snapToGrid/>
        <w:spacing w:after="0"/>
        <w:jc w:val="left"/>
        <w:rPr>
          <w:rFonts w:ascii="楷体" w:hAnsi="楷体" w:eastAsia="楷体"/>
          <w:kern w:val="0"/>
          <w:sz w:val="22"/>
          <w:szCs w:val="24"/>
        </w:rPr>
      </w:pPr>
    </w:p>
    <w:p>
      <w:pPr>
        <w:widowControl w:val="0"/>
        <w:autoSpaceDE w:val="0"/>
        <w:autoSpaceDN w:val="0"/>
        <w:adjustRightInd w:val="0"/>
        <w:snapToGrid/>
        <w:spacing w:after="0"/>
        <w:jc w:val="left"/>
        <w:rPr>
          <w:rFonts w:ascii="楷体" w:hAnsi="楷体" w:eastAsia="楷体"/>
          <w:color w:val="000000"/>
          <w:kern w:val="0"/>
          <w:sz w:val="24"/>
          <w:szCs w:val="24"/>
        </w:rPr>
      </w:pPr>
    </w:p>
    <w:p>
      <w:pPr>
        <w:widowControl w:val="0"/>
        <w:adjustRightInd/>
        <w:snapToGrid/>
        <w:spacing w:after="0" w:line="400" w:lineRule="exact"/>
        <w:jc w:val="center"/>
        <w:rPr>
          <w:rFonts w:ascii="楷体" w:hAnsi="楷体" w:eastAsia="楷体"/>
          <w:bCs/>
          <w:kern w:val="0"/>
          <w:sz w:val="30"/>
          <w:szCs w:val="30"/>
        </w:rPr>
      </w:pPr>
    </w:p>
    <w:p>
      <w:pPr>
        <w:widowControl w:val="0"/>
        <w:adjustRightInd/>
        <w:snapToGrid/>
        <w:spacing w:after="0" w:line="400" w:lineRule="exact"/>
        <w:jc w:val="center"/>
        <w:rPr>
          <w:rFonts w:ascii="楷体" w:hAnsi="楷体" w:eastAsia="楷体"/>
          <w:bCs/>
          <w:kern w:val="0"/>
          <w:sz w:val="30"/>
          <w:szCs w:val="30"/>
        </w:rPr>
      </w:pPr>
    </w:p>
    <w:p>
      <w:pPr>
        <w:widowControl w:val="0"/>
        <w:adjustRightInd/>
        <w:snapToGrid/>
        <w:spacing w:after="0" w:line="400" w:lineRule="exact"/>
        <w:jc w:val="center"/>
        <w:rPr>
          <w:rFonts w:ascii="楷体" w:hAnsi="楷体" w:eastAsia="楷体" w:cs="仿宋"/>
          <w:bCs/>
          <w:color w:val="FF0000"/>
          <w:spacing w:val="20"/>
          <w:kern w:val="0"/>
          <w:sz w:val="30"/>
          <w:szCs w:val="30"/>
        </w:rPr>
      </w:pPr>
      <w:r>
        <w:rPr>
          <w:rFonts w:hint="eastAsia" w:ascii="楷体" w:hAnsi="楷体" w:eastAsia="楷体"/>
          <w:bCs/>
          <w:kern w:val="0"/>
          <w:sz w:val="30"/>
          <w:szCs w:val="30"/>
        </w:rPr>
        <w:t xml:space="preserve"> </w:t>
      </w:r>
      <w:r>
        <w:rPr>
          <w:rFonts w:ascii="楷体" w:hAnsi="楷体" w:eastAsia="楷体"/>
          <w:bCs/>
          <w:kern w:val="0"/>
          <w:sz w:val="30"/>
          <w:szCs w:val="30"/>
        </w:rPr>
        <w:t xml:space="preserve"> </w:t>
      </w:r>
      <w:r>
        <w:rPr>
          <w:rFonts w:hint="eastAsia" w:ascii="楷体" w:hAnsi="楷体" w:eastAsia="楷体"/>
          <w:bCs/>
          <w:kern w:val="2"/>
          <w:sz w:val="30"/>
          <w:szCs w:val="30"/>
        </w:rPr>
        <w:t>上海金艺检测技术有限公司分公司</w:t>
      </w:r>
    </w:p>
    <w:p>
      <w:pPr>
        <w:widowControl w:val="0"/>
        <w:adjustRightInd/>
        <w:snapToGrid/>
        <w:spacing w:after="0" w:line="400" w:lineRule="exact"/>
        <w:jc w:val="center"/>
        <w:rPr>
          <w:rFonts w:ascii="楷体" w:hAnsi="楷体" w:eastAsia="楷体" w:cs="方正仿宋简体"/>
          <w:bCs/>
          <w:kern w:val="0"/>
          <w:sz w:val="30"/>
          <w:szCs w:val="30"/>
        </w:rPr>
      </w:pPr>
    </w:p>
    <w:p>
      <w:pPr>
        <w:widowControl w:val="0"/>
        <w:adjustRightInd/>
        <w:snapToGrid/>
        <w:spacing w:after="0" w:line="400" w:lineRule="exact"/>
        <w:jc w:val="center"/>
        <w:rPr>
          <w:rFonts w:ascii="楷体" w:hAnsi="楷体" w:eastAsia="楷体"/>
          <w:bCs/>
          <w:kern w:val="0"/>
          <w:sz w:val="30"/>
          <w:szCs w:val="30"/>
        </w:rPr>
      </w:pPr>
      <w:r>
        <w:rPr>
          <w:rFonts w:hint="eastAsia" w:ascii="楷体" w:hAnsi="楷体" w:eastAsia="楷体" w:cs="宋体"/>
          <w:bCs/>
          <w:kern w:val="0"/>
          <w:sz w:val="30"/>
          <w:szCs w:val="30"/>
        </w:rPr>
        <w:t xml:space="preserve"> </w:t>
      </w:r>
      <w:r>
        <w:rPr>
          <w:rFonts w:ascii="楷体" w:hAnsi="楷体" w:eastAsia="楷体" w:cs="宋体"/>
          <w:bCs/>
          <w:kern w:val="0"/>
          <w:sz w:val="30"/>
          <w:szCs w:val="30"/>
        </w:rPr>
        <w:t xml:space="preserve"> </w:t>
      </w:r>
      <w:r>
        <w:rPr>
          <w:rFonts w:hint="eastAsia" w:ascii="楷体" w:hAnsi="楷体" w:eastAsia="楷体" w:cs="宋体"/>
          <w:bCs/>
          <w:kern w:val="0"/>
          <w:sz w:val="30"/>
          <w:szCs w:val="30"/>
        </w:rPr>
        <w:t>报告日期：</w:t>
      </w:r>
      <w:r>
        <w:rPr>
          <w:rFonts w:hint="eastAsia" w:ascii="楷体" w:hAnsi="楷体" w:eastAsia="楷体"/>
          <w:bCs/>
          <w:kern w:val="0"/>
          <w:sz w:val="30"/>
          <w:szCs w:val="30"/>
        </w:rPr>
        <w:t>二〇二二年八月一日</w:t>
      </w:r>
    </w:p>
    <w:p>
      <w:pPr>
        <w:widowControl/>
        <w:adjustRightInd/>
        <w:snapToGrid/>
        <w:spacing w:after="0"/>
        <w:jc w:val="left"/>
        <w:rPr>
          <w:rFonts w:ascii="楷体" w:hAnsi="楷体" w:eastAsia="楷体"/>
          <w:b/>
          <w:bCs/>
          <w:kern w:val="2"/>
          <w:sz w:val="44"/>
          <w:szCs w:val="44"/>
        </w:rPr>
      </w:pPr>
      <w:r>
        <w:rPr>
          <w:rFonts w:ascii="楷体" w:hAnsi="楷体" w:eastAsia="楷体"/>
          <w:b/>
          <w:bCs/>
          <w:kern w:val="2"/>
          <w:sz w:val="44"/>
          <w:szCs w:val="44"/>
        </w:rPr>
        <w:br w:type="page"/>
      </w:r>
    </w:p>
    <w:p>
      <w:pPr>
        <w:widowControl w:val="0"/>
        <w:adjustRightInd/>
        <w:snapToGrid/>
        <w:spacing w:after="0" w:line="800" w:lineRule="exact"/>
        <w:jc w:val="center"/>
        <w:rPr>
          <w:rFonts w:ascii="楷体" w:hAnsi="楷体" w:eastAsia="楷体"/>
          <w:b/>
          <w:bCs/>
          <w:kern w:val="2"/>
          <w:sz w:val="44"/>
          <w:szCs w:val="44"/>
        </w:rPr>
      </w:pPr>
      <w:r>
        <w:rPr>
          <w:rFonts w:hint="eastAsia" w:ascii="楷体" w:hAnsi="楷体" w:eastAsia="楷体"/>
          <w:b/>
          <w:bCs/>
          <w:kern w:val="2"/>
          <w:sz w:val="44"/>
          <w:szCs w:val="44"/>
        </w:rPr>
        <w:t>注意事项</w:t>
      </w:r>
    </w:p>
    <w:p>
      <w:pPr>
        <w:widowControl w:val="0"/>
        <w:tabs>
          <w:tab w:val="left" w:pos="525"/>
        </w:tabs>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1．报告无我公司“检验检测专用章”、“</w:t>
      </w:r>
      <w:r>
        <w:rPr>
          <w:rFonts w:ascii="楷体" w:hAnsi="楷体" w:eastAsia="楷体"/>
          <w:spacing w:val="6"/>
          <w:kern w:val="0"/>
          <w:sz w:val="30"/>
          <w:szCs w:val="30"/>
        </w:rPr>
        <w:t>骑缝章”</w:t>
      </w:r>
      <w:r>
        <w:rPr>
          <w:rFonts w:hint="eastAsia" w:ascii="楷体" w:hAnsi="楷体" w:eastAsia="楷体"/>
          <w:spacing w:val="6"/>
          <w:kern w:val="0"/>
          <w:sz w:val="30"/>
          <w:szCs w:val="30"/>
        </w:rPr>
        <w:t>及C</w:t>
      </w:r>
      <w:r>
        <w:rPr>
          <w:rFonts w:ascii="楷体" w:hAnsi="楷体" w:eastAsia="楷体"/>
          <w:spacing w:val="6"/>
          <w:kern w:val="0"/>
          <w:sz w:val="30"/>
          <w:szCs w:val="30"/>
        </w:rPr>
        <w:t>MA</w:t>
      </w:r>
      <w:r>
        <w:rPr>
          <w:rFonts w:hint="eastAsia" w:ascii="楷体" w:hAnsi="楷体" w:eastAsia="楷体"/>
          <w:spacing w:val="6"/>
          <w:kern w:val="0"/>
          <w:sz w:val="30"/>
          <w:szCs w:val="30"/>
        </w:rPr>
        <w:t>章</w:t>
      </w:r>
      <w:r>
        <w:rPr>
          <w:rFonts w:ascii="楷体" w:hAnsi="楷体" w:eastAsia="楷体"/>
          <w:spacing w:val="6"/>
          <w:kern w:val="0"/>
          <w:sz w:val="30"/>
          <w:szCs w:val="30"/>
        </w:rPr>
        <w:t>无效。</w:t>
      </w:r>
    </w:p>
    <w:p>
      <w:pPr>
        <w:widowControl w:val="0"/>
        <w:adjustRightInd/>
        <w:snapToGrid/>
        <w:spacing w:after="0" w:line="600" w:lineRule="exact"/>
        <w:ind w:right="506" w:rightChars="230"/>
        <w:jc w:val="both"/>
        <w:rPr>
          <w:rFonts w:ascii="楷体" w:hAnsi="楷体" w:eastAsia="楷体"/>
          <w:kern w:val="2"/>
          <w:sz w:val="30"/>
          <w:szCs w:val="30"/>
        </w:rPr>
      </w:pPr>
      <w:r>
        <w:rPr>
          <w:rFonts w:ascii="楷体" w:hAnsi="楷体" w:eastAsia="楷体"/>
          <w:kern w:val="2"/>
          <w:sz w:val="30"/>
          <w:szCs w:val="30"/>
        </w:rPr>
        <w:t>2．复制报告未重新加盖我公司公章无效。</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3．报告无校核、审核、批准人签章无效、报告涂改无效。</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4．对监（检）测报告若有异议，应于收到报告15日内向我公司提出。</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5．委托送检时，仅对送检样品负责。</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6．需要退还的样品及其包装物可在收到报告15日内领取。逾期不领者，视弃样处理。</w:t>
      </w:r>
    </w:p>
    <w:p>
      <w:pPr>
        <w:widowControl w:val="0"/>
        <w:adjustRightInd/>
        <w:snapToGrid/>
        <w:spacing w:after="0" w:line="600" w:lineRule="exact"/>
        <w:jc w:val="both"/>
        <w:rPr>
          <w:rFonts w:ascii="楷体" w:hAnsi="楷体" w:eastAsia="楷体"/>
          <w:kern w:val="2"/>
          <w:sz w:val="30"/>
          <w:szCs w:val="30"/>
        </w:rPr>
      </w:pPr>
    </w:p>
    <w:p>
      <w:pPr>
        <w:widowControl w:val="0"/>
        <w:adjustRightInd/>
        <w:snapToGrid/>
        <w:spacing w:after="0" w:line="400" w:lineRule="exact"/>
        <w:ind w:left="550" w:leftChars="250" w:right="550" w:rightChars="250"/>
        <w:jc w:val="both"/>
        <w:rPr>
          <w:rFonts w:ascii="楷体" w:hAnsi="楷体" w:eastAsia="楷体"/>
          <w:kern w:val="2"/>
          <w:sz w:val="28"/>
          <w:szCs w:val="24"/>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utoSpaceDE w:val="0"/>
        <w:autoSpaceDN w:val="0"/>
        <w:adjustRightInd w:val="0"/>
        <w:rPr>
          <w:rFonts w:ascii="楷体" w:hAnsi="楷体" w:eastAsia="楷体" w:cs="Times New Roman"/>
          <w:color w:val="000000"/>
          <w:sz w:val="24"/>
          <w:szCs w:val="24"/>
          <w:lang w:val="en-US" w:eastAsia="zh-CN" w:bidi="ar-SA"/>
        </w:rPr>
      </w:pP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公司地址：太原市尖草坪区尖草坪街2号5412幢1层</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邮政编码：030003</w:t>
      </w:r>
    </w:p>
    <w:p>
      <w:pPr>
        <w:widowControl w:val="0"/>
        <w:adjustRightInd/>
        <w:snapToGrid/>
        <w:spacing w:after="0" w:line="600" w:lineRule="exact"/>
        <w:jc w:val="both"/>
        <w:rPr>
          <w:rFonts w:ascii="楷体" w:hAnsi="楷体" w:eastAsia="楷体"/>
          <w:kern w:val="2"/>
          <w:sz w:val="30"/>
          <w:szCs w:val="30"/>
        </w:rPr>
      </w:pPr>
      <w:r>
        <w:rPr>
          <w:rFonts w:ascii="楷体" w:hAnsi="楷体" w:eastAsia="楷体"/>
          <w:spacing w:val="75"/>
          <w:kern w:val="0"/>
          <w:sz w:val="30"/>
          <w:szCs w:val="30"/>
          <w:fitText w:val="1200" w:id="1112545376"/>
        </w:rPr>
        <w:t>联系</w:t>
      </w:r>
      <w:r>
        <w:rPr>
          <w:rFonts w:ascii="楷体" w:hAnsi="楷体" w:eastAsia="楷体"/>
          <w:spacing w:val="0"/>
          <w:kern w:val="0"/>
          <w:sz w:val="30"/>
          <w:szCs w:val="30"/>
          <w:fitText w:val="1200" w:id="1112545376"/>
        </w:rPr>
        <w:t>人</w:t>
      </w:r>
      <w:r>
        <w:rPr>
          <w:rFonts w:ascii="楷体" w:hAnsi="楷体" w:eastAsia="楷体"/>
          <w:kern w:val="2"/>
          <w:sz w:val="30"/>
          <w:szCs w:val="30"/>
        </w:rPr>
        <w:t>：</w:t>
      </w:r>
      <w:r>
        <w:rPr>
          <w:rFonts w:hint="eastAsia" w:ascii="楷体" w:hAnsi="楷体" w:eastAsia="楷体"/>
          <w:kern w:val="2"/>
          <w:sz w:val="30"/>
          <w:szCs w:val="30"/>
        </w:rPr>
        <w:t>于 宏</w:t>
      </w:r>
    </w:p>
    <w:p>
      <w:pPr>
        <w:widowControl w:val="0"/>
        <w:adjustRightInd/>
        <w:snapToGrid/>
        <w:spacing w:after="0" w:line="600" w:lineRule="exact"/>
        <w:jc w:val="both"/>
        <w:rPr>
          <w:rFonts w:ascii="楷体" w:hAnsi="楷体" w:eastAsia="楷体"/>
          <w:kern w:val="2"/>
          <w:sz w:val="30"/>
          <w:szCs w:val="30"/>
        </w:rPr>
      </w:pPr>
      <w:r>
        <w:rPr>
          <w:rFonts w:ascii="楷体" w:hAnsi="楷体" w:eastAsia="楷体"/>
          <w:kern w:val="2"/>
          <w:sz w:val="30"/>
          <w:szCs w:val="30"/>
        </w:rPr>
        <w:t>联系电话：0351-213</w:t>
      </w:r>
      <w:r>
        <w:rPr>
          <w:rFonts w:hint="eastAsia" w:ascii="楷体" w:hAnsi="楷体" w:eastAsia="楷体"/>
          <w:kern w:val="2"/>
          <w:sz w:val="30"/>
          <w:szCs w:val="30"/>
        </w:rPr>
        <w:t>7521</w:t>
      </w:r>
    </w:p>
    <w:p>
      <w:pPr>
        <w:widowControl w:val="0"/>
        <w:autoSpaceDE w:val="0"/>
        <w:autoSpaceDN w:val="0"/>
        <w:adjustRightInd w:val="0"/>
        <w:rPr>
          <w:rFonts w:ascii="Times New Roman" w:hAnsi="Times New Roman" w:eastAsia="微软雅黑" w:cs="Times New Roman"/>
          <w:color w:val="000000"/>
          <w:sz w:val="24"/>
          <w:szCs w:val="24"/>
          <w:lang w:val="en-US" w:eastAsia="zh-CN" w:bidi="ar-SA"/>
        </w:rPr>
      </w:pPr>
    </w:p>
    <w:p>
      <w:pPr>
        <w:widowControl w:val="0"/>
        <w:adjustRightInd/>
        <w:snapToGrid/>
        <w:spacing w:after="0" w:line="480" w:lineRule="auto"/>
        <w:jc w:val="both"/>
        <w:rPr>
          <w:rFonts w:ascii="楷体" w:hAnsi="楷体" w:eastAsia="楷体"/>
          <w:bCs/>
          <w:kern w:val="2"/>
          <w:sz w:val="30"/>
          <w:szCs w:val="30"/>
        </w:rPr>
      </w:pPr>
      <w:r>
        <w:rPr>
          <w:rFonts w:ascii="Times New Roman" w:hAnsi="Times New Roman" w:eastAsia="宋体"/>
          <w:kern w:val="2"/>
          <w:sz w:val="28"/>
          <w:szCs w:val="24"/>
        </w:rPr>
        <w:br w:type="page"/>
      </w:r>
      <w:r>
        <w:rPr>
          <w:rFonts w:hint="eastAsia" w:ascii="楷体" w:hAnsi="楷体" w:eastAsia="楷体"/>
          <w:spacing w:val="50"/>
          <w:kern w:val="0"/>
          <w:sz w:val="30"/>
          <w:szCs w:val="30"/>
          <w:fitText w:val="1500" w:id="1209622006"/>
        </w:rPr>
        <w:t>承担单</w:t>
      </w:r>
      <w:r>
        <w:rPr>
          <w:rFonts w:hint="eastAsia" w:ascii="楷体" w:hAnsi="楷体" w:eastAsia="楷体"/>
          <w:spacing w:val="0"/>
          <w:kern w:val="0"/>
          <w:sz w:val="30"/>
          <w:szCs w:val="30"/>
          <w:fitText w:val="1500" w:id="1209622006"/>
        </w:rPr>
        <w:t>位</w:t>
      </w:r>
      <w:r>
        <w:rPr>
          <w:rFonts w:hint="eastAsia" w:ascii="楷体" w:hAnsi="楷体" w:eastAsia="楷体"/>
          <w:kern w:val="0"/>
          <w:sz w:val="30"/>
          <w:szCs w:val="30"/>
        </w:rPr>
        <w:t>：</w:t>
      </w:r>
      <w:r>
        <w:rPr>
          <w:rFonts w:hint="eastAsia" w:ascii="楷体" w:hAnsi="楷体" w:eastAsia="楷体"/>
          <w:bCs/>
          <w:kern w:val="2"/>
          <w:sz w:val="30"/>
          <w:szCs w:val="30"/>
        </w:rPr>
        <w:t>上海金艺检测技术有限公司太原分公司</w:t>
      </w:r>
    </w:p>
    <w:p>
      <w:pPr>
        <w:widowControl w:val="0"/>
        <w:adjustRightInd/>
        <w:snapToGrid/>
        <w:spacing w:after="0" w:line="480" w:lineRule="auto"/>
        <w:jc w:val="both"/>
        <w:rPr>
          <w:rFonts w:ascii="楷体" w:hAnsi="楷体" w:eastAsia="楷体"/>
          <w:kern w:val="0"/>
          <w:sz w:val="30"/>
          <w:szCs w:val="30"/>
        </w:rPr>
      </w:pPr>
    </w:p>
    <w:p>
      <w:pPr>
        <w:widowControl w:val="0"/>
        <w:tabs>
          <w:tab w:val="center" w:pos="4450"/>
          <w:tab w:val="left" w:pos="7980"/>
        </w:tabs>
        <w:adjustRightInd/>
        <w:snapToGrid/>
        <w:spacing w:before="240" w:beforeLines="100" w:after="0" w:line="480" w:lineRule="auto"/>
        <w:ind w:left="2000" w:hanging="2000" w:hangingChars="500"/>
        <w:jc w:val="left"/>
        <w:rPr>
          <w:rFonts w:ascii="楷体" w:hAnsi="楷体" w:eastAsia="楷体"/>
          <w:color w:val="000000"/>
          <w:spacing w:val="6"/>
          <w:kern w:val="0"/>
          <w:sz w:val="30"/>
          <w:szCs w:val="30"/>
        </w:rPr>
      </w:pPr>
      <w:r>
        <w:rPr>
          <w:rFonts w:hint="eastAsia" w:ascii="楷体" w:hAnsi="楷体" w:eastAsia="楷体"/>
          <w:spacing w:val="50"/>
          <w:kern w:val="0"/>
          <w:sz w:val="30"/>
          <w:szCs w:val="30"/>
          <w:fitText w:val="1500" w:id="2074703392"/>
        </w:rPr>
        <w:t>项目名</w:t>
      </w:r>
      <w:r>
        <w:rPr>
          <w:rFonts w:hint="eastAsia" w:ascii="楷体" w:hAnsi="楷体" w:eastAsia="楷体"/>
          <w:spacing w:val="0"/>
          <w:kern w:val="0"/>
          <w:sz w:val="30"/>
          <w:szCs w:val="30"/>
          <w:fitText w:val="1500" w:id="2074703392"/>
        </w:rPr>
        <w:t>称</w:t>
      </w:r>
      <w:r>
        <w:rPr>
          <w:rFonts w:hint="eastAsia" w:ascii="楷体" w:hAnsi="楷体" w:eastAsia="楷体"/>
          <w:spacing w:val="6"/>
          <w:kern w:val="0"/>
          <w:sz w:val="30"/>
          <w:szCs w:val="30"/>
        </w:rPr>
        <w:t>：</w:t>
      </w:r>
      <w:r>
        <w:rPr>
          <w:rFonts w:hint="eastAsia" w:ascii="楷体" w:hAnsi="楷体" w:eastAsia="楷体"/>
          <w:color w:val="000000"/>
          <w:spacing w:val="6"/>
          <w:kern w:val="0"/>
          <w:sz w:val="30"/>
          <w:szCs w:val="30"/>
        </w:rPr>
        <w:t xml:space="preserve">山西太钢不锈钢股份有限公司工业废水 </w:t>
      </w:r>
      <w:r>
        <w:rPr>
          <w:rFonts w:ascii="楷体" w:hAnsi="楷体" w:eastAsia="楷体"/>
          <w:color w:val="000000"/>
          <w:spacing w:val="6"/>
          <w:kern w:val="0"/>
          <w:sz w:val="30"/>
          <w:szCs w:val="30"/>
        </w:rPr>
        <w:t xml:space="preserve">       </w:t>
      </w:r>
      <w:r>
        <w:rPr>
          <w:rFonts w:hint="eastAsia" w:ascii="楷体" w:hAnsi="楷体" w:eastAsia="楷体"/>
          <w:color w:val="000000"/>
          <w:spacing w:val="6"/>
          <w:kern w:val="0"/>
          <w:sz w:val="30"/>
          <w:szCs w:val="30"/>
        </w:rPr>
        <w:t>一膜深度处理系统提效改造项目</w:t>
      </w:r>
    </w:p>
    <w:p>
      <w:pPr>
        <w:widowControl w:val="0"/>
        <w:adjustRightInd/>
        <w:snapToGrid/>
        <w:spacing w:after="0" w:line="480" w:lineRule="auto"/>
        <w:ind w:right="550" w:rightChars="250"/>
        <w:jc w:val="both"/>
        <w:rPr>
          <w:rFonts w:ascii="楷体" w:hAnsi="楷体" w:eastAsia="楷体"/>
          <w:kern w:val="2"/>
          <w:sz w:val="30"/>
          <w:szCs w:val="30"/>
        </w:rPr>
      </w:pPr>
      <w:r>
        <w:rPr>
          <w:rFonts w:ascii="楷体" w:hAnsi="楷体" w:eastAsia="楷体"/>
          <w:spacing w:val="125"/>
          <w:kern w:val="0"/>
          <w:sz w:val="30"/>
          <w:szCs w:val="30"/>
          <w:fitText w:val="1400" w:id="1034255716"/>
        </w:rPr>
        <w:t>总经</w:t>
      </w:r>
      <w:r>
        <w:rPr>
          <w:rFonts w:ascii="楷体" w:hAnsi="楷体" w:eastAsia="楷体"/>
          <w:spacing w:val="0"/>
          <w:kern w:val="0"/>
          <w:sz w:val="30"/>
          <w:szCs w:val="30"/>
          <w:fitText w:val="1400" w:id="1034255716"/>
        </w:rPr>
        <w:t>理</w:t>
      </w:r>
      <w:r>
        <w:rPr>
          <w:rFonts w:ascii="楷体" w:hAnsi="楷体" w:eastAsia="楷体"/>
          <w:kern w:val="2"/>
          <w:sz w:val="30"/>
          <w:szCs w:val="30"/>
        </w:rPr>
        <w:t>：刘跃军</w:t>
      </w:r>
    </w:p>
    <w:p>
      <w:pPr>
        <w:widowControl w:val="0"/>
        <w:adjustRightInd/>
        <w:snapToGrid/>
        <w:spacing w:after="0" w:line="480" w:lineRule="auto"/>
        <w:ind w:right="550" w:rightChars="250"/>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kern w:val="2"/>
          <w:sz w:val="30"/>
          <w:szCs w:val="30"/>
        </w:rPr>
        <w:t>项目负责人：</w:t>
      </w:r>
      <w:r>
        <w:rPr>
          <w:rFonts w:hint="eastAsia" w:ascii="楷体" w:hAnsi="楷体" w:eastAsia="楷体"/>
          <w:kern w:val="2"/>
          <w:sz w:val="30"/>
          <w:szCs w:val="30"/>
        </w:rPr>
        <w:t>何亮</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kern w:val="2"/>
          <w:sz w:val="30"/>
          <w:szCs w:val="30"/>
        </w:rPr>
        <w:t>报告编写人：</w:t>
      </w:r>
      <w:r>
        <w:rPr>
          <w:rFonts w:hint="eastAsia" w:ascii="楷体" w:hAnsi="楷体" w:eastAsia="楷体"/>
          <w:kern w:val="2"/>
          <w:sz w:val="30"/>
          <w:szCs w:val="30"/>
        </w:rPr>
        <w:t>魏健华</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spacing w:val="33"/>
          <w:kern w:val="0"/>
          <w:sz w:val="30"/>
          <w:szCs w:val="30"/>
          <w:fitText w:val="1400" w:id="996964151"/>
        </w:rPr>
        <w:t>报告校</w:t>
      </w:r>
      <w:r>
        <w:rPr>
          <w:rFonts w:ascii="楷体" w:hAnsi="楷体" w:eastAsia="楷体"/>
          <w:spacing w:val="1"/>
          <w:kern w:val="0"/>
          <w:sz w:val="30"/>
          <w:szCs w:val="30"/>
          <w:fitText w:val="1400" w:id="996964151"/>
        </w:rPr>
        <w:t>核</w:t>
      </w:r>
      <w:r>
        <w:rPr>
          <w:rFonts w:ascii="楷体" w:hAnsi="楷体" w:eastAsia="楷体"/>
          <w:kern w:val="2"/>
          <w:sz w:val="30"/>
          <w:szCs w:val="30"/>
        </w:rPr>
        <w:t>：</w:t>
      </w:r>
      <w:r>
        <w:rPr>
          <w:rFonts w:hint="eastAsia" w:ascii="楷体" w:hAnsi="楷体" w:eastAsia="楷体"/>
          <w:kern w:val="2"/>
          <w:sz w:val="30"/>
          <w:szCs w:val="30"/>
        </w:rPr>
        <w:t>郝伟</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spacing w:val="33"/>
          <w:kern w:val="0"/>
          <w:sz w:val="30"/>
          <w:szCs w:val="30"/>
          <w:fitText w:val="1400" w:id="820329534"/>
        </w:rPr>
        <w:t>报告审</w:t>
      </w:r>
      <w:r>
        <w:rPr>
          <w:rFonts w:ascii="楷体" w:hAnsi="楷体" w:eastAsia="楷体"/>
          <w:spacing w:val="1"/>
          <w:kern w:val="0"/>
          <w:sz w:val="30"/>
          <w:szCs w:val="30"/>
          <w:fitText w:val="1400" w:id="820329534"/>
        </w:rPr>
        <w:t>核</w:t>
      </w:r>
      <w:r>
        <w:rPr>
          <w:rFonts w:ascii="楷体" w:hAnsi="楷体" w:eastAsia="楷体"/>
          <w:kern w:val="2"/>
          <w:sz w:val="30"/>
          <w:szCs w:val="30"/>
        </w:rPr>
        <w:t>：</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line="480" w:lineRule="auto"/>
        <w:jc w:val="both"/>
        <w:rPr>
          <w:rFonts w:ascii="楷体" w:hAnsi="楷体" w:eastAsia="楷体"/>
          <w:kern w:val="2"/>
          <w:sz w:val="30"/>
          <w:szCs w:val="30"/>
        </w:rPr>
      </w:pPr>
      <w:r>
        <w:rPr>
          <w:rFonts w:ascii="楷体" w:hAnsi="楷体" w:eastAsia="楷体"/>
          <w:spacing w:val="33"/>
          <w:kern w:val="0"/>
          <w:sz w:val="30"/>
          <w:szCs w:val="30"/>
          <w:fitText w:val="1400" w:id="436014922"/>
        </w:rPr>
        <w:t>报告批</w:t>
      </w:r>
      <w:r>
        <w:rPr>
          <w:rFonts w:ascii="楷体" w:hAnsi="楷体" w:eastAsia="楷体"/>
          <w:spacing w:val="1"/>
          <w:kern w:val="0"/>
          <w:sz w:val="30"/>
          <w:szCs w:val="30"/>
          <w:fitText w:val="1400" w:id="436014922"/>
        </w:rPr>
        <w:t>准</w:t>
      </w:r>
      <w:r>
        <w:rPr>
          <w:rFonts w:ascii="楷体" w:hAnsi="楷体" w:eastAsia="楷体"/>
          <w:kern w:val="2"/>
          <w:sz w:val="30"/>
          <w:szCs w:val="30"/>
        </w:rPr>
        <w:t>：</w:t>
      </w:r>
    </w:p>
    <w:p>
      <w:pPr>
        <w:widowControl w:val="0"/>
        <w:adjustRightInd/>
        <w:snapToGrid/>
        <w:spacing w:after="0" w:line="480" w:lineRule="auto"/>
        <w:jc w:val="both"/>
        <w:rPr>
          <w:rFonts w:ascii="楷体" w:hAnsi="楷体" w:eastAsia="楷体"/>
          <w:kern w:val="2"/>
          <w:sz w:val="30"/>
          <w:szCs w:val="30"/>
        </w:rPr>
      </w:pPr>
    </w:p>
    <w:p>
      <w:pPr>
        <w:widowControl w:val="0"/>
        <w:adjustRightInd/>
        <w:snapToGrid/>
        <w:spacing w:after="0"/>
        <w:jc w:val="both"/>
        <w:rPr>
          <w:rFonts w:ascii="Times New Roman" w:hAnsi="Times New Roman" w:eastAsia="宋体"/>
          <w:kern w:val="2"/>
          <w:sz w:val="28"/>
          <w:szCs w:val="28"/>
        </w:rPr>
      </w:pPr>
    </w:p>
    <w:p>
      <w:pPr>
        <w:widowControl w:val="0"/>
        <w:adjustRightInd/>
        <w:snapToGrid/>
        <w:spacing w:after="0"/>
        <w:jc w:val="center"/>
        <w:rPr>
          <w:rFonts w:ascii="楷体" w:hAnsi="楷体" w:eastAsia="楷体"/>
          <w:b/>
          <w:bCs/>
          <w:kern w:val="2"/>
          <w:sz w:val="44"/>
          <w:szCs w:val="44"/>
          <w:lang w:val="zh-CN"/>
        </w:rPr>
      </w:pPr>
      <w:r>
        <w:rPr>
          <w:rFonts w:ascii="Times New Roman" w:hAnsi="Times New Roman" w:eastAsia="宋体"/>
          <w:kern w:val="2"/>
          <w:sz w:val="36"/>
          <w:szCs w:val="36"/>
          <w:lang w:val="zh-CN"/>
        </w:rPr>
        <w:br w:type="page"/>
      </w:r>
      <w:r>
        <w:rPr>
          <w:rFonts w:hint="eastAsia" w:ascii="楷体" w:hAnsi="楷体" w:eastAsia="楷体"/>
          <w:b/>
          <w:bCs/>
          <w:kern w:val="2"/>
          <w:sz w:val="44"/>
          <w:szCs w:val="44"/>
          <w:lang w:val="zh-CN"/>
        </w:rPr>
        <w:t>目录</w:t>
      </w:r>
    </w:p>
    <w:p>
      <w:pPr>
        <w:widowControl w:val="0"/>
        <w:adjustRightInd/>
        <w:snapToGrid/>
        <w:spacing w:after="0"/>
        <w:jc w:val="center"/>
        <w:rPr>
          <w:rFonts w:ascii="楷体" w:hAnsi="楷体" w:eastAsia="楷体"/>
          <w:b/>
          <w:bCs/>
          <w:kern w:val="2"/>
          <w:sz w:val="44"/>
          <w:szCs w:val="44"/>
          <w:lang w:val="zh-CN"/>
        </w:rPr>
      </w:pP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楷体" w:hAnsi="楷体" w:eastAsia="楷体" w:cs="Times New Roman"/>
          <w:color w:val="0000FF"/>
          <w:kern w:val="0"/>
          <w:sz w:val="30"/>
          <w:szCs w:val="30"/>
          <w:u w:val="single"/>
          <w:lang w:val="en-US" w:eastAsia="zh-CN" w:bidi="ar-SA"/>
        </w:rPr>
        <w:fldChar w:fldCharType="begin"/>
      </w:r>
      <w:r>
        <w:rPr>
          <w:rFonts w:ascii="楷体" w:hAnsi="楷体" w:eastAsia="楷体" w:cs="Times New Roman"/>
          <w:color w:val="0000FF"/>
          <w:kern w:val="0"/>
          <w:sz w:val="30"/>
          <w:szCs w:val="30"/>
          <w:u w:val="single"/>
          <w:lang w:val="en-US" w:eastAsia="zh-CN" w:bidi="ar-SA"/>
        </w:rPr>
        <w:instrText xml:space="preserve"> TOC \o "1-3" \h \z \u </w:instrText>
      </w:r>
      <w:r>
        <w:rPr>
          <w:rFonts w:ascii="楷体" w:hAnsi="楷体" w:eastAsia="楷体" w:cs="Times New Roman"/>
          <w:color w:val="0000FF"/>
          <w:kern w:val="0"/>
          <w:sz w:val="30"/>
          <w:szCs w:val="30"/>
          <w:u w:val="single"/>
          <w:lang w:val="en-US" w:eastAsia="zh-CN" w:bidi="ar-SA"/>
        </w:rPr>
        <w:fldChar w:fldCharType="separate"/>
      </w: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"_Toc108618099"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一、前言</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_Toc108618099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1</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"_Toc108618100"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二、监测依据</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_Toc108618100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1</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"_Toc108618101"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三、监测内容</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_Toc108618101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2</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"_Toc108618102"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四、工况</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_Toc108618102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3</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"_Toc108618103"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五、质量保证</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_Toc108618103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3</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"_Toc108618104"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六、监测结果</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_Toc108618104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9</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widowControl/>
        <w:tabs>
          <w:tab w:val="right" w:leader="dot" w:pos="8302"/>
        </w:tabs>
        <w:spacing w:after="0" w:line="960" w:lineRule="auto"/>
        <w:jc w:val="left"/>
        <w:rPr>
          <w:rFonts w:ascii="Calibri" w:hAnsi="Calibri" w:eastAsia="宋体" w:cs="Mongolian Baiti"/>
          <w:kern w:val="2"/>
          <w:sz w:val="32"/>
          <w:szCs w:val="32"/>
          <w:lang w:val="en-US" w:eastAsia="zh-CN" w:bidi="ar-SA"/>
        </w:rPr>
      </w:pPr>
      <w:r>
        <w:rPr>
          <w:rFonts w:ascii="Calibri" w:hAnsi="Calibri" w:eastAsia="宋体" w:cs="Times New Roman"/>
          <w:kern w:val="0"/>
          <w:sz w:val="22"/>
          <w:szCs w:val="22"/>
          <w:lang w:val="en-US" w:eastAsia="zh-CN" w:bidi="ar-SA"/>
        </w:rPr>
        <w:fldChar w:fldCharType="begin"/>
      </w:r>
      <w:r>
        <w:rPr>
          <w:rFonts w:ascii="Calibri" w:hAnsi="Calibri" w:eastAsia="宋体" w:cs="Times New Roman"/>
          <w:kern w:val="0"/>
          <w:sz w:val="22"/>
          <w:szCs w:val="22"/>
          <w:lang w:val="en-US" w:eastAsia="zh-CN" w:bidi="ar-SA"/>
        </w:rPr>
        <w:instrText xml:space="preserve"> HYPERLINK \l "_Toc108618105" </w:instrText>
      </w:r>
      <w:r>
        <w:rPr>
          <w:rFonts w:ascii="Calibri" w:hAnsi="Calibri" w:eastAsia="宋体" w:cs="Times New Roman"/>
          <w:kern w:val="0"/>
          <w:sz w:val="22"/>
          <w:szCs w:val="22"/>
          <w:lang w:val="en-US" w:eastAsia="zh-CN" w:bidi="ar-SA"/>
        </w:rPr>
        <w:fldChar w:fldCharType="separate"/>
      </w:r>
      <w:r>
        <w:rPr>
          <w:rFonts w:ascii="楷体" w:hAnsi="楷体" w:eastAsia="楷体" w:cs="Times New Roman"/>
          <w:color w:val="0000FF"/>
          <w:kern w:val="0"/>
          <w:sz w:val="32"/>
          <w:szCs w:val="32"/>
          <w:u w:val="single"/>
          <w:lang w:val="en-US" w:eastAsia="zh-CN" w:bidi="ar-SA"/>
        </w:rPr>
        <w:t>七、监测点位示意图</w:t>
      </w:r>
      <w:r>
        <w:rPr>
          <w:rFonts w:ascii="Calibri" w:hAnsi="Calibri" w:eastAsia="宋体" w:cs="Times New Roman"/>
          <w:kern w:val="0"/>
          <w:sz w:val="32"/>
          <w:szCs w:val="32"/>
          <w:lang w:val="en-US" w:eastAsia="zh-CN" w:bidi="ar-SA"/>
        </w:rPr>
        <w:tab/>
      </w:r>
      <w:r>
        <w:rPr>
          <w:rFonts w:ascii="Calibri" w:hAnsi="Calibri" w:eastAsia="宋体" w:cs="Times New Roman"/>
          <w:kern w:val="0"/>
          <w:sz w:val="32"/>
          <w:szCs w:val="32"/>
          <w:lang w:val="en-US" w:eastAsia="zh-CN" w:bidi="ar-SA"/>
        </w:rPr>
        <w:fldChar w:fldCharType="begin"/>
      </w:r>
      <w:r>
        <w:rPr>
          <w:rFonts w:ascii="Calibri" w:hAnsi="Calibri" w:eastAsia="宋体" w:cs="Times New Roman"/>
          <w:kern w:val="0"/>
          <w:sz w:val="32"/>
          <w:szCs w:val="32"/>
          <w:lang w:val="en-US" w:eastAsia="zh-CN" w:bidi="ar-SA"/>
        </w:rPr>
        <w:instrText xml:space="preserve"> PAGEREF _Toc108618105 \h </w:instrText>
      </w:r>
      <w:r>
        <w:rPr>
          <w:rFonts w:ascii="Calibri" w:hAnsi="Calibri" w:eastAsia="宋体" w:cs="Times New Roman"/>
          <w:kern w:val="0"/>
          <w:sz w:val="32"/>
          <w:szCs w:val="32"/>
          <w:lang w:val="en-US" w:eastAsia="zh-CN" w:bidi="ar-SA"/>
        </w:rPr>
        <w:fldChar w:fldCharType="separate"/>
      </w:r>
      <w:r>
        <w:rPr>
          <w:rFonts w:ascii="Calibri" w:hAnsi="Calibri" w:eastAsia="宋体" w:cs="Times New Roman"/>
          <w:kern w:val="0"/>
          <w:sz w:val="32"/>
          <w:szCs w:val="32"/>
          <w:lang w:val="en-US" w:eastAsia="zh-CN" w:bidi="ar-SA"/>
        </w:rPr>
        <w:t>12</w:t>
      </w:r>
      <w:r>
        <w:rPr>
          <w:rFonts w:ascii="Calibri" w:hAnsi="Calibri" w:eastAsia="宋体" w:cs="Times New Roman"/>
          <w:kern w:val="0"/>
          <w:sz w:val="32"/>
          <w:szCs w:val="32"/>
          <w:lang w:val="en-US" w:eastAsia="zh-CN" w:bidi="ar-SA"/>
        </w:rPr>
        <w:fldChar w:fldCharType="end"/>
      </w:r>
      <w:r>
        <w:rPr>
          <w:rFonts w:ascii="Calibri" w:hAnsi="Calibri" w:eastAsia="宋体" w:cs="Times New Roman"/>
          <w:kern w:val="0"/>
          <w:sz w:val="32"/>
          <w:szCs w:val="32"/>
          <w:lang w:val="en-US" w:eastAsia="zh-CN" w:bidi="ar-SA"/>
        </w:rPr>
        <w:fldChar w:fldCharType="end"/>
      </w:r>
    </w:p>
    <w:p>
      <w:pPr>
        <w:tabs>
          <w:tab w:val="right" w:leader="dot" w:pos="8296"/>
        </w:tabs>
        <w:spacing w:after="0" w:line="960" w:lineRule="auto"/>
        <w:rPr>
          <w:rFonts w:ascii="楷体" w:hAnsi="楷体" w:eastAsia="楷体"/>
          <w:sz w:val="30"/>
          <w:szCs w:val="30"/>
        </w:rPr>
        <w:sectPr>
          <w:pgSz w:w="11906" w:h="16838"/>
          <w:pgMar w:top="1440" w:right="1797" w:bottom="1440" w:left="1797" w:header="851" w:footer="992" w:gutter="0"/>
          <w:pgNumType w:start="1"/>
          <w:cols w:space="720" w:num="1"/>
          <w:docGrid w:linePitch="312" w:charSpace="0"/>
        </w:sectPr>
      </w:pPr>
      <w:r>
        <w:rPr>
          <w:rFonts w:ascii="楷体" w:hAnsi="楷体" w:eastAsia="楷体" w:cs="Times New Roman"/>
          <w:color w:val="0000FF"/>
          <w:kern w:val="0"/>
          <w:sz w:val="30"/>
          <w:szCs w:val="30"/>
          <w:u w:val="single"/>
          <w:lang w:val="en-US" w:eastAsia="zh-CN" w:bidi="ar-SA"/>
        </w:rPr>
        <w:fldChar w:fldCharType="end"/>
      </w:r>
    </w:p>
    <w:p>
      <w:pPr>
        <w:widowControl w:val="0"/>
        <w:spacing w:before="240" w:after="60"/>
        <w:jc w:val="left"/>
        <w:outlineLvl w:val="0"/>
        <w:rPr>
          <w:rFonts w:ascii="楷体" w:hAnsi="楷体" w:eastAsia="楷体" w:cs="Times New Roman"/>
          <w:b/>
          <w:bCs/>
          <w:kern w:val="2"/>
          <w:sz w:val="32"/>
          <w:szCs w:val="32"/>
          <w:lang w:val="en-US" w:eastAsia="zh-CN" w:bidi="ar-SA"/>
        </w:rPr>
      </w:pPr>
      <w:r>
        <w:rPr>
          <w:rFonts w:hint="eastAsia" w:ascii="楷体" w:hAnsi="楷体" w:eastAsia="楷体" w:cs="Times New Roman"/>
          <w:b/>
          <w:bCs/>
          <w:kern w:val="2"/>
          <w:sz w:val="32"/>
          <w:szCs w:val="32"/>
          <w:lang w:val="en-US" w:eastAsia="zh-CN" w:bidi="ar-SA"/>
        </w:rPr>
        <w:t>一、前言</w:t>
      </w:r>
    </w:p>
    <w:p>
      <w:pPr>
        <w:widowControl w:val="0"/>
        <w:adjustRightInd/>
        <w:snapToGrid/>
        <w:spacing w:after="0" w:line="480" w:lineRule="auto"/>
        <w:ind w:firstLine="560" w:firstLineChars="200"/>
        <w:jc w:val="both"/>
        <w:rPr>
          <w:rFonts w:ascii="楷体" w:hAnsi="楷体" w:eastAsia="楷体"/>
          <w:kern w:val="2"/>
          <w:sz w:val="28"/>
          <w:szCs w:val="28"/>
        </w:rPr>
      </w:pPr>
      <w:r>
        <w:rPr>
          <w:rFonts w:ascii="楷体" w:hAnsi="楷体" w:eastAsia="楷体"/>
          <w:kern w:val="2"/>
          <w:sz w:val="28"/>
          <w:szCs w:val="28"/>
        </w:rPr>
        <w:t>受</w:t>
      </w:r>
      <w:r>
        <w:rPr>
          <w:rFonts w:hint="eastAsia" w:ascii="楷体" w:hAnsi="楷体" w:eastAsia="楷体"/>
          <w:kern w:val="2"/>
          <w:sz w:val="28"/>
          <w:szCs w:val="28"/>
        </w:rPr>
        <w:t>山西太钢工程技术有限公司</w:t>
      </w:r>
      <w:r>
        <w:rPr>
          <w:rFonts w:ascii="楷体" w:hAnsi="楷体" w:eastAsia="楷体"/>
          <w:kern w:val="2"/>
          <w:sz w:val="28"/>
          <w:szCs w:val="28"/>
        </w:rPr>
        <w:t>委托，</w:t>
      </w:r>
      <w:r>
        <w:rPr>
          <w:rFonts w:hint="eastAsia" w:ascii="楷体" w:hAnsi="楷体" w:eastAsia="楷体"/>
          <w:kern w:val="2"/>
          <w:sz w:val="28"/>
          <w:szCs w:val="28"/>
        </w:rPr>
        <w:t>上海金艺检测技术有限公司太原分公司</w:t>
      </w:r>
      <w:r>
        <w:rPr>
          <w:rFonts w:ascii="楷体" w:hAnsi="楷体" w:eastAsia="楷体"/>
          <w:kern w:val="2"/>
          <w:sz w:val="28"/>
          <w:szCs w:val="28"/>
        </w:rPr>
        <w:t>于20</w:t>
      </w:r>
      <w:r>
        <w:rPr>
          <w:rFonts w:hint="eastAsia" w:ascii="楷体" w:hAnsi="楷体" w:eastAsia="楷体"/>
          <w:kern w:val="2"/>
          <w:sz w:val="28"/>
          <w:szCs w:val="28"/>
        </w:rPr>
        <w:t>22</w:t>
      </w:r>
      <w:r>
        <w:rPr>
          <w:rFonts w:ascii="楷体" w:hAnsi="楷体" w:eastAsia="楷体"/>
          <w:kern w:val="2"/>
          <w:sz w:val="28"/>
          <w:szCs w:val="28"/>
        </w:rPr>
        <w:t>年4</w:t>
      </w:r>
      <w:r>
        <w:rPr>
          <w:rFonts w:hint="eastAsia" w:ascii="楷体" w:hAnsi="楷体" w:eastAsia="楷体"/>
          <w:kern w:val="2"/>
          <w:sz w:val="28"/>
          <w:szCs w:val="28"/>
        </w:rPr>
        <w:t>月2</w:t>
      </w:r>
      <w:r>
        <w:rPr>
          <w:rFonts w:ascii="楷体" w:hAnsi="楷体" w:eastAsia="楷体"/>
          <w:kern w:val="2"/>
          <w:sz w:val="28"/>
          <w:szCs w:val="28"/>
        </w:rPr>
        <w:t>8</w:t>
      </w:r>
      <w:r>
        <w:rPr>
          <w:rFonts w:hint="eastAsia" w:ascii="楷体" w:hAnsi="楷体" w:eastAsia="楷体"/>
          <w:kern w:val="2"/>
          <w:sz w:val="28"/>
          <w:szCs w:val="28"/>
        </w:rPr>
        <w:t>日至4月2</w:t>
      </w:r>
      <w:r>
        <w:rPr>
          <w:rFonts w:ascii="楷体" w:hAnsi="楷体" w:eastAsia="楷体"/>
          <w:kern w:val="2"/>
          <w:sz w:val="28"/>
          <w:szCs w:val="28"/>
        </w:rPr>
        <w:t>9</w:t>
      </w:r>
      <w:r>
        <w:rPr>
          <w:rFonts w:hint="eastAsia" w:ascii="楷体" w:hAnsi="楷体" w:eastAsia="楷体"/>
          <w:kern w:val="2"/>
          <w:sz w:val="28"/>
          <w:szCs w:val="28"/>
        </w:rPr>
        <w:t>日、5</w:t>
      </w:r>
      <w:r>
        <w:rPr>
          <w:rFonts w:ascii="楷体" w:hAnsi="楷体" w:eastAsia="楷体"/>
          <w:kern w:val="2"/>
          <w:sz w:val="28"/>
          <w:szCs w:val="28"/>
        </w:rPr>
        <w:t>月</w:t>
      </w:r>
      <w:r>
        <w:rPr>
          <w:rFonts w:hint="eastAsia" w:ascii="楷体" w:hAnsi="楷体" w:eastAsia="楷体"/>
          <w:kern w:val="2"/>
          <w:sz w:val="28"/>
          <w:szCs w:val="28"/>
        </w:rPr>
        <w:t>18</w:t>
      </w:r>
      <w:r>
        <w:rPr>
          <w:rFonts w:ascii="楷体" w:hAnsi="楷体" w:eastAsia="楷体"/>
          <w:kern w:val="2"/>
          <w:sz w:val="28"/>
          <w:szCs w:val="28"/>
        </w:rPr>
        <w:t>日</w:t>
      </w:r>
      <w:r>
        <w:rPr>
          <w:rFonts w:hint="eastAsia" w:ascii="楷体" w:hAnsi="楷体" w:eastAsia="楷体"/>
          <w:kern w:val="2"/>
          <w:sz w:val="28"/>
          <w:szCs w:val="28"/>
        </w:rPr>
        <w:t>至5月19日、7月2</w:t>
      </w:r>
      <w:r>
        <w:rPr>
          <w:rFonts w:ascii="楷体" w:hAnsi="楷体" w:eastAsia="楷体"/>
          <w:kern w:val="2"/>
          <w:sz w:val="28"/>
          <w:szCs w:val="28"/>
        </w:rPr>
        <w:t>8</w:t>
      </w:r>
      <w:r>
        <w:rPr>
          <w:rFonts w:hint="eastAsia" w:ascii="楷体" w:hAnsi="楷体" w:eastAsia="楷体"/>
          <w:kern w:val="2"/>
          <w:sz w:val="28"/>
          <w:szCs w:val="28"/>
        </w:rPr>
        <w:t>日至7月2</w:t>
      </w:r>
      <w:r>
        <w:rPr>
          <w:rFonts w:ascii="楷体" w:hAnsi="楷体" w:eastAsia="楷体"/>
          <w:kern w:val="2"/>
          <w:sz w:val="28"/>
          <w:szCs w:val="28"/>
        </w:rPr>
        <w:t>9</w:t>
      </w:r>
      <w:r>
        <w:rPr>
          <w:rFonts w:hint="eastAsia" w:ascii="楷体" w:hAnsi="楷体" w:eastAsia="楷体"/>
          <w:kern w:val="2"/>
          <w:sz w:val="28"/>
          <w:szCs w:val="28"/>
        </w:rPr>
        <w:t>日对</w:t>
      </w:r>
      <w:r>
        <w:rPr>
          <w:rFonts w:hint="eastAsia" w:ascii="楷体" w:hAnsi="楷体" w:eastAsia="楷体" w:cs="宋体"/>
          <w:color w:val="000000"/>
          <w:kern w:val="2"/>
          <w:sz w:val="28"/>
          <w:szCs w:val="28"/>
        </w:rPr>
        <w:t>山西太钢不锈钢股份有限公司</w:t>
      </w:r>
      <w:r>
        <w:rPr>
          <w:rFonts w:hint="eastAsia" w:ascii="楷体" w:hAnsi="楷体" w:eastAsia="楷体" w:cs="宋体"/>
          <w:kern w:val="2"/>
          <w:sz w:val="28"/>
          <w:szCs w:val="28"/>
        </w:rPr>
        <w:t>工业废水一膜深度处理系统提效改造项目</w:t>
      </w:r>
      <w:r>
        <w:rPr>
          <w:rFonts w:ascii="楷体" w:hAnsi="楷体" w:eastAsia="楷体"/>
          <w:kern w:val="2"/>
          <w:sz w:val="28"/>
          <w:szCs w:val="28"/>
        </w:rPr>
        <w:t>进行</w:t>
      </w:r>
      <w:r>
        <w:rPr>
          <w:rFonts w:hint="eastAsia" w:ascii="楷体" w:hAnsi="楷体" w:eastAsia="楷体"/>
          <w:kern w:val="2"/>
          <w:sz w:val="28"/>
          <w:szCs w:val="28"/>
        </w:rPr>
        <w:t>验收</w:t>
      </w:r>
      <w:r>
        <w:rPr>
          <w:rFonts w:ascii="楷体" w:hAnsi="楷体" w:eastAsia="楷体"/>
          <w:kern w:val="2"/>
          <w:sz w:val="28"/>
          <w:szCs w:val="28"/>
        </w:rPr>
        <w:t>监测和报告编写。</w:t>
      </w:r>
    </w:p>
    <w:p>
      <w:pPr>
        <w:widowControl w:val="0"/>
        <w:spacing w:before="240" w:after="60"/>
        <w:jc w:val="left"/>
        <w:outlineLvl w:val="0"/>
        <w:rPr>
          <w:rFonts w:ascii="楷体" w:hAnsi="楷体" w:eastAsia="楷体" w:cs="Times New Roman"/>
          <w:b/>
          <w:bCs/>
          <w:kern w:val="2"/>
          <w:sz w:val="32"/>
          <w:szCs w:val="32"/>
          <w:lang w:val="en-US" w:eastAsia="zh-CN" w:bidi="ar-SA"/>
        </w:rPr>
      </w:pPr>
      <w:r>
        <w:rPr>
          <w:rFonts w:hint="eastAsia" w:ascii="楷体" w:hAnsi="楷体" w:eastAsia="楷体" w:cs="Times New Roman"/>
          <w:b/>
          <w:bCs/>
          <w:kern w:val="2"/>
          <w:sz w:val="32"/>
          <w:szCs w:val="32"/>
          <w:lang w:val="en-US" w:eastAsia="zh-CN" w:bidi="ar-SA"/>
        </w:rPr>
        <w:t>二、监测依据</w:t>
      </w:r>
    </w:p>
    <w:p>
      <w:pPr>
        <w:widowControl w:val="0"/>
        <w:autoSpaceDE w:val="0"/>
        <w:autoSpaceDN w:val="0"/>
        <w:adjustRightInd w:val="0"/>
        <w:spacing w:line="480" w:lineRule="auto"/>
        <w:ind w:right="-902" w:rightChars="-410"/>
        <w:rPr>
          <w:rFonts w:ascii="楷体" w:hAnsi="楷体" w:eastAsia="楷体" w:cs="Times New Roman"/>
          <w:color w:val="auto"/>
          <w:sz w:val="28"/>
          <w:szCs w:val="28"/>
          <w:lang w:val="en-US" w:eastAsia="zh-CN" w:bidi="ar-SA"/>
        </w:rPr>
      </w:pPr>
      <w:r>
        <w:rPr>
          <w:rFonts w:hint="eastAsia" w:ascii="楷体" w:hAnsi="楷体" w:eastAsia="楷体" w:cs="Times New Roman"/>
          <w:color w:val="auto"/>
          <w:sz w:val="28"/>
          <w:szCs w:val="28"/>
          <w:lang w:val="en-US" w:eastAsia="zh-CN" w:bidi="ar-SA"/>
        </w:rPr>
        <w:t>2</w:t>
      </w:r>
      <w:r>
        <w:rPr>
          <w:rFonts w:ascii="楷体" w:hAnsi="楷体" w:eastAsia="楷体" w:cs="Times New Roman"/>
          <w:color w:val="auto"/>
          <w:sz w:val="28"/>
          <w:szCs w:val="28"/>
          <w:lang w:val="en-US" w:eastAsia="zh-CN" w:bidi="ar-SA"/>
        </w:rPr>
        <w:t>.1《工业企业厂界环境噪声排放标准》GB 12348-2008</w:t>
      </w:r>
    </w:p>
    <w:p>
      <w:pPr>
        <w:widowControl w:val="0"/>
        <w:autoSpaceDE w:val="0"/>
        <w:autoSpaceDN w:val="0"/>
        <w:adjustRightInd w:val="0"/>
        <w:spacing w:line="480" w:lineRule="auto"/>
        <w:ind w:right="-902" w:rightChars="-410"/>
        <w:rPr>
          <w:rFonts w:ascii="Times New Roman" w:hAnsi="Times New Roman" w:eastAsia="微软雅黑" w:cs="Times New Roman"/>
          <w:color w:val="000000"/>
          <w:sz w:val="28"/>
          <w:szCs w:val="28"/>
          <w:lang w:val="en-US" w:eastAsia="zh-CN" w:bidi="ar-SA"/>
        </w:rPr>
      </w:pPr>
      <w:r>
        <w:rPr>
          <w:rFonts w:ascii="楷体" w:hAnsi="楷体" w:eastAsia="楷体" w:cs="Times New Roman"/>
          <w:color w:val="auto"/>
          <w:sz w:val="28"/>
          <w:szCs w:val="28"/>
          <w:lang w:val="en-US" w:eastAsia="zh-CN" w:bidi="ar-SA"/>
        </w:rPr>
        <w:t>2.2</w:t>
      </w:r>
      <w:r>
        <w:rPr>
          <w:rFonts w:hint="eastAsia" w:ascii="楷体" w:hAnsi="楷体" w:eastAsia="楷体" w:cs="Times New Roman"/>
          <w:color w:val="auto"/>
          <w:sz w:val="28"/>
          <w:szCs w:val="28"/>
          <w:lang w:val="en-US" w:eastAsia="zh-CN" w:bidi="ar-SA"/>
        </w:rPr>
        <w:t>《水和废水监测分析方法》第四版电导率仪法</w:t>
      </w:r>
    </w:p>
    <w:p>
      <w:pPr>
        <w:widowControl w:val="0"/>
        <w:autoSpaceDE w:val="0"/>
        <w:autoSpaceDN w:val="0"/>
        <w:adjustRightInd w:val="0"/>
        <w:spacing w:line="480" w:lineRule="auto"/>
        <w:ind w:right="-902" w:rightChars="-410"/>
        <w:rPr>
          <w:rFonts w:ascii="楷体" w:hAnsi="楷体" w:eastAsia="楷体" w:cs="Times New Roman"/>
          <w:color w:val="auto"/>
          <w:sz w:val="28"/>
          <w:szCs w:val="28"/>
          <w:lang w:val="en-US" w:eastAsia="zh-CN" w:bidi="ar-SA"/>
        </w:rPr>
      </w:pPr>
      <w:r>
        <w:rPr>
          <w:rFonts w:hint="eastAsia" w:ascii="楷体" w:hAnsi="楷体" w:eastAsia="楷体" w:cs="Times New Roman"/>
          <w:color w:val="auto"/>
          <w:sz w:val="28"/>
          <w:szCs w:val="28"/>
          <w:lang w:val="en-US" w:eastAsia="zh-CN" w:bidi="ar-SA"/>
        </w:rPr>
        <w:t>2</w:t>
      </w:r>
      <w:r>
        <w:rPr>
          <w:rFonts w:ascii="楷体" w:hAnsi="楷体" w:eastAsia="楷体" w:cs="Times New Roman"/>
          <w:color w:val="auto"/>
          <w:sz w:val="28"/>
          <w:szCs w:val="28"/>
          <w:lang w:val="en-US" w:eastAsia="zh-CN" w:bidi="ar-SA"/>
        </w:rPr>
        <w:t>.3</w:t>
      </w:r>
      <w:r>
        <w:rPr>
          <w:rFonts w:hint="eastAsia" w:ascii="楷体" w:hAnsi="楷体" w:eastAsia="楷体" w:cs="Times New Roman"/>
          <w:color w:val="auto"/>
          <w:sz w:val="28"/>
          <w:szCs w:val="28"/>
          <w:lang w:val="en-US" w:eastAsia="zh-CN" w:bidi="ar-SA"/>
        </w:rPr>
        <w:t>《水质 浊度的测定 浊度计法》H</w:t>
      </w:r>
      <w:r>
        <w:rPr>
          <w:rFonts w:ascii="楷体" w:hAnsi="楷体" w:eastAsia="楷体" w:cs="Times New Roman"/>
          <w:color w:val="auto"/>
          <w:sz w:val="28"/>
          <w:szCs w:val="28"/>
          <w:lang w:val="en-US" w:eastAsia="zh-CN" w:bidi="ar-SA"/>
        </w:rPr>
        <w:t>J 1075-2019</w:t>
      </w:r>
    </w:p>
    <w:p>
      <w:pPr>
        <w:widowControl w:val="0"/>
        <w:autoSpaceDE w:val="0"/>
        <w:autoSpaceDN w:val="0"/>
        <w:adjustRightInd w:val="0"/>
        <w:spacing w:line="480" w:lineRule="auto"/>
        <w:ind w:right="-902" w:rightChars="-410"/>
        <w:rPr>
          <w:rFonts w:ascii="楷体" w:hAnsi="楷体" w:eastAsia="楷体" w:cs="Times New Roman"/>
          <w:color w:val="auto"/>
          <w:sz w:val="28"/>
          <w:szCs w:val="28"/>
          <w:lang w:val="en-US" w:eastAsia="zh-CN" w:bidi="ar-SA"/>
        </w:rPr>
      </w:pPr>
      <w:r>
        <w:rPr>
          <w:rFonts w:hint="eastAsia" w:ascii="楷体" w:hAnsi="楷体" w:eastAsia="楷体" w:cs="Times New Roman"/>
          <w:color w:val="auto"/>
          <w:sz w:val="28"/>
          <w:szCs w:val="28"/>
          <w:lang w:val="en-US" w:eastAsia="zh-CN" w:bidi="ar-SA"/>
        </w:rPr>
        <w:t>2</w:t>
      </w:r>
      <w:r>
        <w:rPr>
          <w:rFonts w:ascii="楷体" w:hAnsi="楷体" w:eastAsia="楷体" w:cs="Times New Roman"/>
          <w:color w:val="auto"/>
          <w:sz w:val="28"/>
          <w:szCs w:val="28"/>
          <w:lang w:val="en-US" w:eastAsia="zh-CN" w:bidi="ar-SA"/>
        </w:rPr>
        <w:t>.4</w:t>
      </w:r>
      <w:r>
        <w:rPr>
          <w:rFonts w:hint="eastAsia" w:ascii="楷体" w:hAnsi="楷体" w:eastAsia="楷体" w:cs="Times New Roman"/>
          <w:color w:val="auto"/>
          <w:sz w:val="28"/>
          <w:szCs w:val="28"/>
          <w:u w:val="none"/>
          <w:lang w:val="en-US" w:eastAsia="zh-CN" w:bidi="ar-SA"/>
        </w:rPr>
        <w:t>《水质 全盐量的测定 重量法》 HJ/T</w:t>
      </w:r>
      <w:r>
        <w:rPr>
          <w:rFonts w:ascii="楷体" w:hAnsi="楷体" w:eastAsia="楷体" w:cs="Times New Roman"/>
          <w:color w:val="auto"/>
          <w:sz w:val="28"/>
          <w:szCs w:val="28"/>
          <w:u w:val="none"/>
          <w:lang w:val="en-US" w:eastAsia="zh-CN" w:bidi="ar-SA"/>
        </w:rPr>
        <w:t xml:space="preserve"> 51-1999</w:t>
      </w:r>
    </w:p>
    <w:p>
      <w:pPr>
        <w:widowControl w:val="0"/>
        <w:autoSpaceDE w:val="0"/>
        <w:autoSpaceDN w:val="0"/>
        <w:adjustRightInd w:val="0"/>
        <w:spacing w:line="480" w:lineRule="auto"/>
        <w:ind w:right="-902" w:rightChars="-410"/>
        <w:rPr>
          <w:rFonts w:ascii="楷体" w:hAnsi="楷体" w:eastAsia="楷体" w:cs="Times New Roman"/>
          <w:bCs/>
          <w:color w:val="000000"/>
          <w:sz w:val="28"/>
          <w:szCs w:val="28"/>
          <w:lang w:val="en-US" w:eastAsia="zh-CN" w:bidi="ar-SA"/>
        </w:rPr>
      </w:pPr>
      <w:bookmarkStart w:id="60" w:name="_Hlk110271445"/>
      <w:r>
        <w:rPr>
          <w:rFonts w:hint="eastAsia" w:ascii="楷体" w:hAnsi="楷体" w:eastAsia="楷体" w:cs="Times New Roman"/>
          <w:color w:val="auto"/>
          <w:sz w:val="28"/>
          <w:szCs w:val="28"/>
          <w:u w:val="none"/>
          <w:lang w:val="en-US" w:eastAsia="zh-CN" w:bidi="ar-SA"/>
        </w:rPr>
        <w:t>2</w:t>
      </w:r>
      <w:r>
        <w:rPr>
          <w:rFonts w:ascii="楷体" w:hAnsi="楷体" w:eastAsia="楷体" w:cs="Times New Roman"/>
          <w:color w:val="auto"/>
          <w:sz w:val="28"/>
          <w:szCs w:val="28"/>
          <w:u w:val="none"/>
          <w:lang w:val="en-US" w:eastAsia="zh-CN" w:bidi="ar-SA"/>
        </w:rPr>
        <w:t>.5</w:t>
      </w:r>
      <w:r>
        <w:rPr>
          <w:rFonts w:hint="eastAsia" w:ascii="楷体" w:hAnsi="楷体" w:eastAsia="楷体" w:cs="Times New Roman"/>
          <w:bCs/>
          <w:color w:val="000000"/>
          <w:sz w:val="28"/>
          <w:szCs w:val="28"/>
          <w:lang w:val="en-US" w:eastAsia="zh-CN" w:bidi="ar-SA"/>
        </w:rPr>
        <w:t>《水质 pH值的测定 电极法》HJ 1147-2020</w:t>
      </w:r>
    </w:p>
    <w:p>
      <w:pPr>
        <w:widowControl w:val="0"/>
        <w:autoSpaceDE w:val="0"/>
        <w:autoSpaceDN w:val="0"/>
        <w:adjustRightInd w:val="0"/>
        <w:spacing w:line="480" w:lineRule="auto"/>
        <w:ind w:right="-902" w:rightChars="-410"/>
        <w:rPr>
          <w:rFonts w:ascii="楷体" w:hAnsi="楷体" w:eastAsia="楷体" w:cs="Times New Roman"/>
          <w:color w:val="000000"/>
          <w:sz w:val="28"/>
          <w:szCs w:val="28"/>
          <w:lang w:val="en-US" w:eastAsia="zh-CN" w:bidi="ar-SA"/>
        </w:rPr>
      </w:pPr>
      <w:r>
        <w:rPr>
          <w:rFonts w:hint="eastAsia" w:ascii="楷体" w:hAnsi="楷体" w:eastAsia="楷体" w:cs="Times New Roman"/>
          <w:bCs/>
          <w:color w:val="000000"/>
          <w:sz w:val="28"/>
          <w:szCs w:val="28"/>
          <w:lang w:val="en-US" w:eastAsia="zh-CN" w:bidi="ar-SA"/>
        </w:rPr>
        <w:t>2</w:t>
      </w:r>
      <w:r>
        <w:rPr>
          <w:rFonts w:ascii="楷体" w:hAnsi="楷体" w:eastAsia="楷体" w:cs="Times New Roman"/>
          <w:bCs/>
          <w:color w:val="000000"/>
          <w:sz w:val="28"/>
          <w:szCs w:val="28"/>
          <w:lang w:val="en-US" w:eastAsia="zh-CN" w:bidi="ar-SA"/>
        </w:rPr>
        <w:t>.6</w:t>
      </w:r>
      <w:r>
        <w:rPr>
          <w:rFonts w:hint="eastAsia" w:ascii="楷体" w:hAnsi="楷体" w:eastAsia="楷体" w:cs="Times New Roman"/>
          <w:color w:val="000000"/>
          <w:sz w:val="28"/>
          <w:szCs w:val="28"/>
          <w:u w:val="none"/>
          <w:lang w:val="en-US" w:eastAsia="zh-CN" w:bidi="ar-SA"/>
        </w:rPr>
        <w:t>《水质 悬浮物的测定 重量法》GB 11901-89</w:t>
      </w:r>
    </w:p>
    <w:p>
      <w:pPr>
        <w:widowControl w:val="0"/>
        <w:autoSpaceDE w:val="0"/>
        <w:autoSpaceDN w:val="0"/>
        <w:adjustRightInd w:val="0"/>
        <w:spacing w:line="480" w:lineRule="auto"/>
        <w:ind w:right="-902" w:rightChars="-410"/>
        <w:rPr>
          <w:rFonts w:ascii="楷体" w:hAnsi="楷体" w:eastAsia="楷体" w:cs="Times New Roman"/>
          <w:color w:val="000000"/>
          <w:sz w:val="28"/>
          <w:szCs w:val="28"/>
          <w:lang w:val="en-US" w:eastAsia="zh-CN" w:bidi="ar-SA"/>
        </w:rPr>
      </w:pPr>
      <w:r>
        <w:rPr>
          <w:rFonts w:hint="eastAsia" w:ascii="楷体" w:hAnsi="楷体" w:eastAsia="楷体" w:cs="Times New Roman"/>
          <w:color w:val="000000"/>
          <w:sz w:val="28"/>
          <w:szCs w:val="28"/>
          <w:u w:val="none"/>
          <w:lang w:val="en-US" w:eastAsia="zh-CN" w:bidi="ar-SA"/>
        </w:rPr>
        <w:t>2</w:t>
      </w:r>
      <w:r>
        <w:rPr>
          <w:rFonts w:ascii="楷体" w:hAnsi="楷体" w:eastAsia="楷体" w:cs="Times New Roman"/>
          <w:color w:val="000000"/>
          <w:sz w:val="28"/>
          <w:szCs w:val="28"/>
          <w:u w:val="none"/>
          <w:lang w:val="en-US" w:eastAsia="zh-CN" w:bidi="ar-SA"/>
        </w:rPr>
        <w:t>.7</w:t>
      </w:r>
      <w:r>
        <w:rPr>
          <w:rFonts w:hint="eastAsia" w:ascii="楷体" w:hAnsi="楷体" w:eastAsia="楷体" w:cs="Times New Roman"/>
          <w:bCs/>
          <w:color w:val="000000"/>
          <w:sz w:val="28"/>
          <w:szCs w:val="28"/>
          <w:lang w:val="en-US" w:eastAsia="zh-CN" w:bidi="ar-SA"/>
        </w:rPr>
        <w:t>《水质 化学需氧量的测定 重铬酸盐法》HJ 828-2017</w:t>
      </w:r>
    </w:p>
    <w:p>
      <w:pPr>
        <w:widowControl w:val="0"/>
        <w:autoSpaceDE w:val="0"/>
        <w:autoSpaceDN w:val="0"/>
        <w:adjustRightInd w:val="0"/>
        <w:spacing w:line="480" w:lineRule="auto"/>
        <w:ind w:right="-902" w:rightChars="-410"/>
        <w:rPr>
          <w:rFonts w:ascii="楷体" w:hAnsi="楷体" w:eastAsia="楷体" w:cs="Times New Roman"/>
          <w:color w:val="000000"/>
          <w:sz w:val="28"/>
          <w:szCs w:val="28"/>
          <w:lang w:val="en-US" w:eastAsia="zh-CN" w:bidi="ar-SA"/>
        </w:rPr>
      </w:pPr>
      <w:r>
        <w:rPr>
          <w:rFonts w:hint="eastAsia" w:ascii="楷体" w:hAnsi="楷体" w:eastAsia="楷体" w:cs="Times New Roman"/>
          <w:color w:val="000000"/>
          <w:sz w:val="28"/>
          <w:szCs w:val="28"/>
          <w:u w:val="none"/>
          <w:lang w:val="en-US" w:eastAsia="zh-CN" w:bidi="ar-SA"/>
        </w:rPr>
        <w:t>2</w:t>
      </w:r>
      <w:r>
        <w:rPr>
          <w:rFonts w:ascii="楷体" w:hAnsi="楷体" w:eastAsia="楷体" w:cs="Times New Roman"/>
          <w:color w:val="000000"/>
          <w:sz w:val="28"/>
          <w:szCs w:val="28"/>
          <w:u w:val="none"/>
          <w:lang w:val="en-US" w:eastAsia="zh-CN" w:bidi="ar-SA"/>
        </w:rPr>
        <w:t>.8</w:t>
      </w:r>
      <w:r>
        <w:rPr>
          <w:rFonts w:hint="eastAsia" w:ascii="楷体" w:hAnsi="楷体" w:eastAsia="楷体" w:cs="Times New Roman"/>
          <w:bCs/>
          <w:color w:val="000000"/>
          <w:sz w:val="28"/>
          <w:szCs w:val="28"/>
          <w:lang w:val="en-US" w:eastAsia="zh-CN" w:bidi="ar-SA"/>
        </w:rPr>
        <w:t>《水质 氨氮的测定 纳氏试剂分光光度法》HJ 535-2009</w:t>
      </w:r>
    </w:p>
    <w:p>
      <w:pPr>
        <w:widowControl/>
        <w:adjustRightInd/>
        <w:snapToGrid/>
        <w:spacing w:after="0" w:line="360" w:lineRule="auto"/>
        <w:ind w:left="700" w:hanging="700" w:hangingChars="250"/>
        <w:jc w:val="both"/>
        <w:rPr>
          <w:rFonts w:ascii="楷体" w:hAnsi="楷体" w:eastAsia="楷体"/>
          <w:kern w:val="2"/>
          <w:sz w:val="28"/>
          <w:szCs w:val="28"/>
        </w:rPr>
      </w:pPr>
      <w:r>
        <w:rPr>
          <w:rFonts w:hint="eastAsia" w:ascii="楷体" w:hAnsi="楷体" w:eastAsia="楷体"/>
          <w:color w:val="000000"/>
          <w:kern w:val="2"/>
          <w:sz w:val="28"/>
          <w:szCs w:val="28"/>
          <w:u w:val="none"/>
        </w:rPr>
        <w:t>2</w:t>
      </w:r>
      <w:r>
        <w:rPr>
          <w:rFonts w:ascii="楷体" w:hAnsi="楷体" w:eastAsia="楷体"/>
          <w:color w:val="000000"/>
          <w:kern w:val="2"/>
          <w:sz w:val="28"/>
          <w:szCs w:val="28"/>
          <w:u w:val="none"/>
        </w:rPr>
        <w:t>.9</w:t>
      </w:r>
      <w:r>
        <w:rPr>
          <w:rFonts w:ascii="楷体" w:hAnsi="楷体" w:eastAsia="楷体" w:cs="宋体"/>
          <w:color w:val="000000"/>
          <w:kern w:val="2"/>
          <w:sz w:val="28"/>
          <w:szCs w:val="28"/>
          <w:u w:val="none"/>
        </w:rPr>
        <w:t>《水质</w:t>
      </w:r>
      <w:r>
        <w:rPr>
          <w:rFonts w:hint="eastAsia" w:ascii="楷体" w:hAnsi="楷体" w:eastAsia="楷体" w:cs="宋体"/>
          <w:color w:val="000000"/>
          <w:kern w:val="2"/>
          <w:sz w:val="28"/>
          <w:szCs w:val="28"/>
          <w:u w:val="none"/>
        </w:rPr>
        <w:t xml:space="preserve"> </w:t>
      </w:r>
      <w:r>
        <w:rPr>
          <w:rFonts w:ascii="楷体" w:hAnsi="楷体" w:eastAsia="楷体" w:cs="宋体"/>
          <w:color w:val="000000"/>
          <w:kern w:val="2"/>
          <w:sz w:val="28"/>
          <w:szCs w:val="28"/>
          <w:u w:val="none"/>
        </w:rPr>
        <w:t>总氮的测定</w:t>
      </w:r>
      <w:r>
        <w:rPr>
          <w:rFonts w:hint="eastAsia" w:ascii="楷体" w:hAnsi="楷体" w:eastAsia="楷体" w:cs="宋体"/>
          <w:color w:val="000000"/>
          <w:kern w:val="2"/>
          <w:sz w:val="28"/>
          <w:szCs w:val="28"/>
          <w:u w:val="none"/>
        </w:rPr>
        <w:t xml:space="preserve"> </w:t>
      </w:r>
      <w:r>
        <w:rPr>
          <w:rFonts w:ascii="楷体" w:hAnsi="楷体" w:eastAsia="楷体" w:cs="宋体"/>
          <w:color w:val="000000"/>
          <w:kern w:val="2"/>
          <w:sz w:val="28"/>
          <w:szCs w:val="28"/>
          <w:u w:val="none"/>
        </w:rPr>
        <w:t>碱性过硫酸钾消解紫外分光光度法》</w:t>
      </w:r>
      <w:r>
        <w:rPr>
          <w:rFonts w:hint="eastAsia" w:ascii="楷体" w:hAnsi="楷体" w:eastAsia="楷体"/>
          <w:color w:val="000000"/>
          <w:kern w:val="2"/>
          <w:sz w:val="28"/>
          <w:szCs w:val="28"/>
          <w:u w:val="none"/>
        </w:rPr>
        <w:t>HJ 636-2012</w:t>
      </w:r>
    </w:p>
    <w:p>
      <w:pPr>
        <w:widowControl/>
        <w:adjustRightInd/>
        <w:snapToGrid/>
        <w:spacing w:after="0"/>
        <w:jc w:val="both"/>
        <w:rPr>
          <w:rFonts w:ascii="楷体" w:hAnsi="楷体" w:eastAsia="楷体"/>
          <w:kern w:val="2"/>
          <w:sz w:val="28"/>
          <w:szCs w:val="28"/>
        </w:rPr>
      </w:pPr>
    </w:p>
    <w:p>
      <w:pPr>
        <w:widowControl/>
        <w:adjustRightInd/>
        <w:snapToGrid/>
        <w:spacing w:after="0"/>
        <w:jc w:val="both"/>
        <w:rPr>
          <w:rFonts w:ascii="楷体" w:hAnsi="楷体" w:eastAsia="楷体"/>
          <w:kern w:val="2"/>
          <w:sz w:val="28"/>
          <w:szCs w:val="28"/>
        </w:rPr>
      </w:pPr>
      <w:r>
        <w:rPr>
          <w:rFonts w:hint="eastAsia" w:ascii="楷体" w:hAnsi="楷体" w:eastAsia="楷体"/>
          <w:color w:val="000000"/>
          <w:kern w:val="2"/>
          <w:sz w:val="28"/>
          <w:szCs w:val="28"/>
          <w:u w:val="none"/>
        </w:rPr>
        <w:t>2</w:t>
      </w:r>
      <w:r>
        <w:rPr>
          <w:rFonts w:ascii="楷体" w:hAnsi="楷体" w:eastAsia="楷体"/>
          <w:color w:val="000000"/>
          <w:kern w:val="2"/>
          <w:sz w:val="28"/>
          <w:szCs w:val="28"/>
          <w:u w:val="none"/>
        </w:rPr>
        <w:t>.10</w:t>
      </w:r>
      <w:r>
        <w:rPr>
          <w:rFonts w:hint="eastAsia" w:ascii="楷体" w:hAnsi="楷体" w:eastAsia="楷体"/>
          <w:color w:val="000000"/>
          <w:kern w:val="2"/>
          <w:sz w:val="28"/>
          <w:szCs w:val="28"/>
          <w:u w:val="none"/>
        </w:rPr>
        <w:t>《水质 总磷的测定 钼酸铵分光光度法》GB 11893-89</w:t>
      </w:r>
    </w:p>
    <w:p>
      <w:pPr>
        <w:widowControl/>
        <w:adjustRightInd/>
        <w:snapToGrid/>
        <w:spacing w:after="0"/>
        <w:jc w:val="both"/>
        <w:rPr>
          <w:rFonts w:ascii="楷体" w:hAnsi="楷体" w:eastAsia="楷体"/>
          <w:kern w:val="2"/>
          <w:sz w:val="28"/>
          <w:szCs w:val="28"/>
        </w:rPr>
      </w:pPr>
    </w:p>
    <w:p>
      <w:pPr>
        <w:widowControl/>
        <w:adjustRightInd/>
        <w:snapToGrid/>
        <w:spacing w:after="0" w:line="360" w:lineRule="auto"/>
        <w:ind w:left="840" w:hanging="840" w:hangingChars="300"/>
        <w:jc w:val="both"/>
        <w:rPr>
          <w:rFonts w:ascii="楷体" w:hAnsi="楷体" w:eastAsia="楷体"/>
          <w:kern w:val="2"/>
          <w:sz w:val="28"/>
          <w:szCs w:val="28"/>
        </w:rPr>
      </w:pPr>
      <w:r>
        <w:rPr>
          <w:rFonts w:hint="eastAsia" w:ascii="楷体" w:hAnsi="楷体" w:eastAsia="楷体"/>
          <w:color w:val="000000"/>
          <w:kern w:val="2"/>
          <w:sz w:val="28"/>
          <w:szCs w:val="28"/>
          <w:u w:val="none"/>
        </w:rPr>
        <w:t>2</w:t>
      </w:r>
      <w:r>
        <w:rPr>
          <w:rFonts w:ascii="楷体" w:hAnsi="楷体" w:eastAsia="楷体"/>
          <w:color w:val="000000"/>
          <w:kern w:val="2"/>
          <w:sz w:val="28"/>
          <w:szCs w:val="28"/>
          <w:u w:val="none"/>
        </w:rPr>
        <w:t>.11</w:t>
      </w:r>
      <w:r>
        <w:rPr>
          <w:rFonts w:hint="eastAsia" w:ascii="楷体" w:hAnsi="楷体" w:eastAsia="楷体"/>
          <w:color w:val="000000"/>
          <w:kern w:val="2"/>
          <w:sz w:val="28"/>
          <w:szCs w:val="28"/>
          <w:u w:val="none"/>
        </w:rPr>
        <w:t>《水质 石油类和动植物油类的测定红外分光光度法》HJ 637-2018</w:t>
      </w:r>
    </w:p>
    <w:bookmarkEnd w:id="60"/>
    <w:p>
      <w:pPr>
        <w:widowControl/>
        <w:adjustRightInd/>
        <w:snapToGrid/>
        <w:spacing w:after="0"/>
        <w:jc w:val="both"/>
        <w:rPr>
          <w:rFonts w:ascii="楷体" w:hAnsi="楷体" w:eastAsia="楷体" w:cs="宋体"/>
          <w:kern w:val="2"/>
          <w:sz w:val="21"/>
        </w:rPr>
      </w:pPr>
    </w:p>
    <w:p>
      <w:pPr>
        <w:widowControl w:val="0"/>
        <w:autoSpaceDE w:val="0"/>
        <w:autoSpaceDN w:val="0"/>
        <w:adjustRightInd w:val="0"/>
        <w:spacing w:line="480" w:lineRule="auto"/>
        <w:ind w:right="-902" w:rightChars="-410"/>
        <w:rPr>
          <w:rFonts w:ascii="楷体" w:hAnsi="楷体" w:eastAsia="楷体" w:cs="Times New Roman"/>
          <w:color w:val="000000"/>
          <w:sz w:val="28"/>
          <w:szCs w:val="28"/>
          <w:lang w:val="en-US" w:eastAsia="zh-CN" w:bidi="ar-SA"/>
        </w:rPr>
      </w:pPr>
    </w:p>
    <w:p>
      <w:pPr>
        <w:widowControl w:val="0"/>
        <w:spacing w:before="240" w:after="60"/>
        <w:jc w:val="left"/>
        <w:outlineLvl w:val="0"/>
        <w:rPr>
          <w:rFonts w:ascii="楷体" w:hAnsi="楷体" w:eastAsia="楷体" w:cs="Times New Roman"/>
          <w:b/>
          <w:bCs/>
          <w:kern w:val="2"/>
          <w:sz w:val="32"/>
          <w:szCs w:val="32"/>
          <w:lang w:val="en-US" w:eastAsia="zh-CN" w:bidi="ar-SA"/>
        </w:rPr>
      </w:pPr>
      <w:r>
        <w:rPr>
          <w:rFonts w:hint="eastAsia" w:ascii="楷体" w:hAnsi="楷体" w:eastAsia="楷体" w:cs="Times New Roman"/>
          <w:b/>
          <w:bCs/>
          <w:kern w:val="2"/>
          <w:sz w:val="32"/>
          <w:szCs w:val="32"/>
          <w:lang w:val="en-US" w:eastAsia="zh-CN" w:bidi="ar-SA"/>
        </w:rPr>
        <w:t>三、监测内容</w:t>
      </w:r>
    </w:p>
    <w:p>
      <w:pPr>
        <w:widowControl w:val="0"/>
        <w:adjustRightInd/>
        <w:snapToGrid/>
        <w:spacing w:before="120" w:beforeLines="50" w:after="120" w:afterLines="50"/>
        <w:jc w:val="center"/>
        <w:rPr>
          <w:rFonts w:ascii="楷体" w:hAnsi="楷体" w:eastAsia="楷体"/>
          <w:kern w:val="2"/>
          <w:sz w:val="28"/>
          <w:szCs w:val="32"/>
        </w:rPr>
      </w:pPr>
      <w:r>
        <w:rPr>
          <w:rFonts w:ascii="楷体" w:hAnsi="楷体" w:eastAsia="楷体"/>
          <w:kern w:val="2"/>
          <w:sz w:val="28"/>
          <w:szCs w:val="32"/>
        </w:rPr>
        <w:t>表3-1 监测内容一览表</w:t>
      </w:r>
    </w:p>
    <w:tbl>
      <w:tblPr>
        <w:tblStyle w:val="39"/>
        <w:tblW w:w="10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946"/>
        <w:gridCol w:w="1249"/>
        <w:gridCol w:w="2084"/>
        <w:gridCol w:w="1249"/>
        <w:gridCol w:w="3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序号</w:t>
            </w:r>
          </w:p>
        </w:tc>
        <w:tc>
          <w:tcPr>
            <w:tcW w:w="3195" w:type="dxa"/>
            <w:gridSpan w:val="2"/>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监测点位及数量</w:t>
            </w:r>
          </w:p>
        </w:tc>
        <w:tc>
          <w:tcPr>
            <w:tcW w:w="2084"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监测项目</w:t>
            </w:r>
          </w:p>
        </w:tc>
        <w:tc>
          <w:tcPr>
            <w:tcW w:w="1249"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监测频次</w:t>
            </w:r>
          </w:p>
        </w:tc>
        <w:tc>
          <w:tcPr>
            <w:tcW w:w="3239"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p>
        </w:tc>
        <w:tc>
          <w:tcPr>
            <w:tcW w:w="1946"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一膜过滤器出水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浊度</w:t>
            </w:r>
          </w:p>
        </w:tc>
        <w:tc>
          <w:tcPr>
            <w:tcW w:w="1249" w:type="dxa"/>
            <w:vAlign w:val="center"/>
          </w:tcPr>
          <w:p>
            <w:pPr>
              <w:widowControl w:val="0"/>
              <w:adjustRightInd/>
              <w:snapToGrid/>
              <w:spacing w:after="0"/>
              <w:jc w:val="center"/>
              <w:rPr>
                <w:rFonts w:ascii="楷体" w:hAnsi="楷体" w:eastAsia="楷体"/>
                <w:color w:val="FF0000"/>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2</w:t>
            </w:r>
          </w:p>
        </w:tc>
        <w:tc>
          <w:tcPr>
            <w:tcW w:w="1946"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一膜反渗透出水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电导率</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3</w:t>
            </w:r>
          </w:p>
        </w:tc>
        <w:tc>
          <w:tcPr>
            <w:tcW w:w="1946"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一膜浓盐水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全盐量</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4</w:t>
            </w:r>
          </w:p>
        </w:tc>
        <w:tc>
          <w:tcPr>
            <w:tcW w:w="1946"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p</w:t>
            </w:r>
            <w:r>
              <w:rPr>
                <w:rFonts w:ascii="楷体" w:hAnsi="楷体" w:eastAsia="楷体"/>
                <w:color w:val="000000"/>
                <w:kern w:val="0"/>
                <w:sz w:val="24"/>
                <w:szCs w:val="24"/>
              </w:rPr>
              <w:t>H</w:t>
            </w:r>
            <w:r>
              <w:rPr>
                <w:rFonts w:hint="eastAsia" w:ascii="楷体" w:hAnsi="楷体" w:eastAsia="楷体"/>
                <w:color w:val="000000"/>
                <w:kern w:val="0"/>
                <w:sz w:val="24"/>
                <w:szCs w:val="24"/>
              </w:rPr>
              <w:t>值</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5</w:t>
            </w:r>
          </w:p>
        </w:tc>
        <w:tc>
          <w:tcPr>
            <w:tcW w:w="1946" w:type="dxa"/>
            <w:vAlign w:val="center"/>
          </w:tcPr>
          <w:p>
            <w:pPr>
              <w:widowControl w:val="0"/>
              <w:adjustRightInd/>
              <w:snapToGrid/>
              <w:spacing w:after="0"/>
              <w:jc w:val="center"/>
              <w:rPr>
                <w:rFonts w:ascii="Calibri" w:hAnsi="Calibri" w:eastAsia="宋体"/>
                <w:kern w:val="2"/>
                <w:sz w:val="21"/>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悬浮物</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6</w:t>
            </w:r>
          </w:p>
        </w:tc>
        <w:tc>
          <w:tcPr>
            <w:tcW w:w="1946" w:type="dxa"/>
            <w:vAlign w:val="center"/>
          </w:tcPr>
          <w:p>
            <w:pPr>
              <w:widowControl w:val="0"/>
              <w:adjustRightInd/>
              <w:snapToGrid/>
              <w:spacing w:after="0"/>
              <w:jc w:val="center"/>
              <w:rPr>
                <w:rFonts w:ascii="Calibri" w:hAnsi="Calibri" w:eastAsia="宋体"/>
                <w:kern w:val="2"/>
                <w:sz w:val="21"/>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化学需氧量</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7</w:t>
            </w:r>
          </w:p>
        </w:tc>
        <w:tc>
          <w:tcPr>
            <w:tcW w:w="1946" w:type="dxa"/>
            <w:vAlign w:val="center"/>
          </w:tcPr>
          <w:p>
            <w:pPr>
              <w:widowControl w:val="0"/>
              <w:adjustRightInd/>
              <w:snapToGrid/>
              <w:spacing w:after="0"/>
              <w:jc w:val="center"/>
              <w:rPr>
                <w:rFonts w:ascii="Calibri" w:hAnsi="Calibri" w:eastAsia="宋体"/>
                <w:kern w:val="2"/>
                <w:sz w:val="21"/>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氨氮</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8</w:t>
            </w:r>
          </w:p>
        </w:tc>
        <w:tc>
          <w:tcPr>
            <w:tcW w:w="1946" w:type="dxa"/>
            <w:vAlign w:val="center"/>
          </w:tcPr>
          <w:p>
            <w:pPr>
              <w:widowControl w:val="0"/>
              <w:adjustRightInd/>
              <w:snapToGrid/>
              <w:spacing w:after="0"/>
              <w:jc w:val="center"/>
              <w:rPr>
                <w:rFonts w:ascii="Calibri" w:hAnsi="Calibri" w:eastAsia="宋体"/>
                <w:kern w:val="2"/>
                <w:sz w:val="21"/>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总氮</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9</w:t>
            </w:r>
          </w:p>
        </w:tc>
        <w:tc>
          <w:tcPr>
            <w:tcW w:w="1946" w:type="dxa"/>
            <w:vAlign w:val="center"/>
          </w:tcPr>
          <w:p>
            <w:pPr>
              <w:widowControl w:val="0"/>
              <w:adjustRightInd/>
              <w:snapToGrid/>
              <w:spacing w:after="0"/>
              <w:jc w:val="center"/>
              <w:rPr>
                <w:rFonts w:ascii="Calibri" w:hAnsi="Calibri" w:eastAsia="宋体"/>
                <w:kern w:val="2"/>
                <w:sz w:val="21"/>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总磷</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0</w:t>
            </w:r>
          </w:p>
        </w:tc>
        <w:tc>
          <w:tcPr>
            <w:tcW w:w="1946" w:type="dxa"/>
            <w:vAlign w:val="center"/>
          </w:tcPr>
          <w:p>
            <w:pPr>
              <w:widowControl w:val="0"/>
              <w:adjustRightInd/>
              <w:snapToGrid/>
              <w:spacing w:after="0"/>
              <w:jc w:val="center"/>
              <w:rPr>
                <w:rFonts w:ascii="Calibri" w:hAnsi="Calibri" w:eastAsia="宋体"/>
                <w:kern w:val="2"/>
                <w:sz w:val="21"/>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全盐量</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1</w:t>
            </w:r>
          </w:p>
        </w:tc>
        <w:tc>
          <w:tcPr>
            <w:tcW w:w="1946" w:type="dxa"/>
            <w:vAlign w:val="center"/>
          </w:tcPr>
          <w:p>
            <w:pPr>
              <w:widowControl w:val="0"/>
              <w:adjustRightInd/>
              <w:snapToGrid/>
              <w:spacing w:after="0"/>
              <w:jc w:val="center"/>
              <w:rPr>
                <w:rFonts w:ascii="Calibri" w:hAnsi="Calibri" w:eastAsia="宋体"/>
                <w:kern w:val="2"/>
                <w:sz w:val="21"/>
              </w:rPr>
            </w:pPr>
            <w:r>
              <w:rPr>
                <w:rFonts w:hint="eastAsia" w:ascii="楷体" w:hAnsi="楷体" w:eastAsia="楷体"/>
                <w:kern w:val="2"/>
                <w:sz w:val="24"/>
                <w:szCs w:val="24"/>
              </w:rPr>
              <w:t>六期出水</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瞬时采样</w:t>
            </w:r>
          </w:p>
        </w:tc>
        <w:tc>
          <w:tcPr>
            <w:tcW w:w="2084" w:type="dxa"/>
            <w:vAlign w:val="center"/>
          </w:tcPr>
          <w:p>
            <w:pPr>
              <w:widowControl/>
              <w:adjustRightInd/>
              <w:snapToGrid/>
              <w:spacing w:after="0"/>
              <w:jc w:val="center"/>
              <w:textAlignment w:val="center"/>
              <w:rPr>
                <w:rFonts w:ascii="楷体" w:hAnsi="楷体" w:eastAsia="楷体"/>
                <w:color w:val="000000"/>
                <w:kern w:val="0"/>
                <w:sz w:val="24"/>
                <w:szCs w:val="24"/>
              </w:rPr>
            </w:pPr>
            <w:r>
              <w:rPr>
                <w:rFonts w:hint="eastAsia" w:ascii="楷体" w:hAnsi="楷体" w:eastAsia="楷体"/>
                <w:color w:val="000000"/>
                <w:kern w:val="0"/>
                <w:sz w:val="24"/>
                <w:szCs w:val="24"/>
              </w:rPr>
              <w:t>石油类</w:t>
            </w:r>
          </w:p>
        </w:tc>
        <w:tc>
          <w:tcPr>
            <w:tcW w:w="1249" w:type="dxa"/>
            <w:vAlign w:val="center"/>
          </w:tcPr>
          <w:p>
            <w:pPr>
              <w:widowControl w:val="0"/>
              <w:adjustRightInd/>
              <w:snapToGrid/>
              <w:spacing w:after="0"/>
              <w:jc w:val="center"/>
              <w:rPr>
                <w:rFonts w:ascii="楷体" w:hAnsi="楷体" w:eastAsia="楷体"/>
                <w:color w:val="0C0C0C"/>
                <w:kern w:val="2"/>
                <w:sz w:val="24"/>
                <w:szCs w:val="24"/>
              </w:rPr>
            </w:pPr>
            <w:r>
              <w:rPr>
                <w:rFonts w:hint="eastAsia" w:ascii="楷体" w:hAnsi="楷体" w:eastAsia="楷体"/>
                <w:color w:val="0C0C0C"/>
                <w:kern w:val="2"/>
                <w:sz w:val="24"/>
                <w:szCs w:val="24"/>
              </w:rPr>
              <w:t>连续两天</w:t>
            </w:r>
            <w:r>
              <w:rPr>
                <w:rFonts w:ascii="楷体" w:hAnsi="楷体" w:eastAsia="楷体"/>
                <w:color w:val="0C0C0C"/>
                <w:kern w:val="2"/>
                <w:sz w:val="24"/>
                <w:szCs w:val="24"/>
              </w:rPr>
              <w:t>每</w:t>
            </w:r>
            <w:r>
              <w:rPr>
                <w:rFonts w:hint="eastAsia" w:ascii="楷体" w:hAnsi="楷体" w:eastAsia="楷体"/>
                <w:color w:val="0C0C0C"/>
                <w:kern w:val="2"/>
                <w:sz w:val="24"/>
                <w:szCs w:val="24"/>
              </w:rPr>
              <w:t>天四</w:t>
            </w:r>
            <w:r>
              <w:rPr>
                <w:rFonts w:ascii="楷体" w:hAnsi="楷体" w:eastAsia="楷体"/>
                <w:color w:val="0C0C0C"/>
                <w:kern w:val="2"/>
                <w:sz w:val="24"/>
                <w:szCs w:val="24"/>
              </w:rPr>
              <w:t>次</w:t>
            </w:r>
          </w:p>
        </w:tc>
        <w:tc>
          <w:tcPr>
            <w:tcW w:w="3239" w:type="dxa"/>
            <w:vAlign w:val="center"/>
          </w:tcPr>
          <w:p>
            <w:pPr>
              <w:widowControl w:val="0"/>
              <w:adjustRightInd/>
              <w:snapToGrid/>
              <w:spacing w:after="0"/>
              <w:jc w:val="center"/>
              <w:rPr>
                <w:rFonts w:ascii="Calibri" w:hAnsi="Calibri" w:eastAsia="宋体"/>
                <w:kern w:val="2"/>
                <w:sz w:val="21"/>
              </w:rPr>
            </w:pPr>
            <w:r>
              <w:rPr>
                <w:rFonts w:hint="eastAsia" w:ascii="Calibri" w:hAnsi="Calibri" w:eastAsia="宋体"/>
                <w:kern w:val="2"/>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88" w:type="dxa"/>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12</w:t>
            </w:r>
          </w:p>
        </w:tc>
        <w:tc>
          <w:tcPr>
            <w:tcW w:w="1946"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厂界四周</w:t>
            </w:r>
          </w:p>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（10点位）</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连续积分</w:t>
            </w:r>
          </w:p>
        </w:tc>
        <w:tc>
          <w:tcPr>
            <w:tcW w:w="2084" w:type="dxa"/>
            <w:vAlign w:val="center"/>
          </w:tcPr>
          <w:p>
            <w:pPr>
              <w:widowControl/>
              <w:adjustRightInd w:val="0"/>
              <w:snapToGrid w:val="0"/>
              <w:spacing w:after="0"/>
              <w:ind w:left="0" w:leftChars="0"/>
              <w:jc w:val="center"/>
              <w:rPr>
                <w:rFonts w:ascii="楷体" w:hAnsi="楷体" w:eastAsia="楷体" w:cs="Times New Roman"/>
                <w:kern w:val="2"/>
                <w:sz w:val="24"/>
                <w:szCs w:val="24"/>
                <w:lang w:val="en-US" w:eastAsia="zh-CN" w:bidi="ar-SA"/>
              </w:rPr>
            </w:pPr>
            <w:r>
              <w:rPr>
                <w:rFonts w:hint="eastAsia" w:ascii="楷体" w:hAnsi="楷体" w:eastAsia="楷体" w:cs="Times New Roman"/>
                <w:kern w:val="2"/>
                <w:sz w:val="24"/>
                <w:szCs w:val="24"/>
                <w:lang w:val="en-US" w:eastAsia="zh-CN" w:bidi="ar-SA"/>
              </w:rPr>
              <w:t>L</w:t>
            </w:r>
            <w:r>
              <w:rPr>
                <w:rFonts w:ascii="楷体" w:hAnsi="楷体" w:eastAsia="楷体" w:cs="Times New Roman"/>
                <w:kern w:val="2"/>
                <w:sz w:val="24"/>
                <w:szCs w:val="24"/>
                <w:vertAlign w:val="subscript"/>
                <w:lang w:val="en-US" w:eastAsia="zh-CN" w:bidi="ar-SA"/>
              </w:rPr>
              <w:t>eq</w:t>
            </w:r>
            <w:r>
              <w:rPr>
                <w:rFonts w:hint="eastAsia" w:ascii="楷体" w:hAnsi="楷体" w:eastAsia="楷体" w:cs="Times New Roman"/>
                <w:kern w:val="2"/>
                <w:sz w:val="24"/>
                <w:szCs w:val="24"/>
                <w:lang w:val="en-US" w:eastAsia="zh-CN" w:bidi="ar-SA"/>
              </w:rPr>
              <w:t>、L</w:t>
            </w:r>
            <w:r>
              <w:rPr>
                <w:rFonts w:ascii="楷体" w:hAnsi="楷体" w:eastAsia="楷体" w:cs="Times New Roman"/>
                <w:kern w:val="2"/>
                <w:sz w:val="24"/>
                <w:szCs w:val="24"/>
                <w:vertAlign w:val="subscript"/>
                <w:lang w:val="en-US" w:eastAsia="zh-CN" w:bidi="ar-SA"/>
              </w:rPr>
              <w:t>10</w:t>
            </w:r>
            <w:r>
              <w:rPr>
                <w:rFonts w:hint="eastAsia" w:ascii="楷体" w:hAnsi="楷体" w:eastAsia="楷体" w:cs="Times New Roman"/>
                <w:kern w:val="2"/>
                <w:sz w:val="24"/>
                <w:szCs w:val="24"/>
                <w:lang w:val="en-US" w:eastAsia="zh-CN" w:bidi="ar-SA"/>
              </w:rPr>
              <w:t>、L</w:t>
            </w:r>
            <w:r>
              <w:rPr>
                <w:rFonts w:hint="eastAsia" w:ascii="楷体" w:hAnsi="楷体" w:eastAsia="楷体" w:cs="Times New Roman"/>
                <w:kern w:val="2"/>
                <w:sz w:val="24"/>
                <w:szCs w:val="24"/>
                <w:vertAlign w:val="subscript"/>
                <w:lang w:val="en-US" w:eastAsia="zh-CN" w:bidi="ar-SA"/>
              </w:rPr>
              <w:t>50</w:t>
            </w:r>
            <w:r>
              <w:rPr>
                <w:rFonts w:hint="eastAsia" w:ascii="楷体" w:hAnsi="楷体" w:eastAsia="楷体" w:cs="Times New Roman"/>
                <w:kern w:val="2"/>
                <w:sz w:val="24"/>
                <w:szCs w:val="24"/>
                <w:lang w:val="en-US" w:eastAsia="zh-CN" w:bidi="ar-SA"/>
              </w:rPr>
              <w:t>、L</w:t>
            </w:r>
            <w:r>
              <w:rPr>
                <w:rFonts w:ascii="楷体" w:hAnsi="楷体" w:eastAsia="楷体" w:cs="Times New Roman"/>
                <w:kern w:val="2"/>
                <w:sz w:val="24"/>
                <w:szCs w:val="24"/>
                <w:vertAlign w:val="subscript"/>
                <w:lang w:val="en-US" w:eastAsia="zh-CN" w:bidi="ar-SA"/>
              </w:rPr>
              <w:t>90</w:t>
            </w:r>
            <w:r>
              <w:rPr>
                <w:rFonts w:hint="eastAsia" w:ascii="楷体" w:hAnsi="楷体" w:eastAsia="楷体" w:cs="Times New Roman"/>
                <w:kern w:val="2"/>
                <w:sz w:val="24"/>
                <w:szCs w:val="24"/>
                <w:lang w:val="en-US" w:eastAsia="zh-CN" w:bidi="ar-SA"/>
              </w:rPr>
              <w:t>、SD</w:t>
            </w:r>
          </w:p>
        </w:tc>
        <w:tc>
          <w:tcPr>
            <w:tcW w:w="1249"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昼夜监测连续两天</w:t>
            </w:r>
          </w:p>
        </w:tc>
        <w:tc>
          <w:tcPr>
            <w:tcW w:w="3239" w:type="dxa"/>
            <w:vAlign w:val="center"/>
          </w:tcPr>
          <w:p>
            <w:pPr>
              <w:widowControl/>
              <w:adjustRightInd w:val="0"/>
              <w:snapToGrid w:val="0"/>
              <w:spacing w:after="0"/>
              <w:ind w:left="0" w:leftChars="0"/>
              <w:jc w:val="left"/>
              <w:rPr>
                <w:rFonts w:ascii="楷体" w:hAnsi="楷体" w:eastAsia="楷体" w:cs="Times New Roman"/>
                <w:kern w:val="2"/>
                <w:sz w:val="24"/>
                <w:szCs w:val="24"/>
                <w:lang w:val="en-US" w:eastAsia="zh-CN" w:bidi="ar-SA"/>
              </w:rPr>
            </w:pPr>
            <w:r>
              <w:rPr>
                <w:rFonts w:ascii="楷体" w:hAnsi="楷体" w:eastAsia="楷体" w:cs="Times New Roman"/>
                <w:kern w:val="2"/>
                <w:sz w:val="24"/>
                <w:szCs w:val="24"/>
                <w:lang w:val="en-US" w:eastAsia="zh-CN" w:bidi="ar-SA"/>
              </w:rPr>
              <w:t>工况稳定；监测在无雨、无雪的天气条件下进行，风速小于5m/s</w:t>
            </w:r>
          </w:p>
        </w:tc>
      </w:tr>
    </w:tbl>
    <w:p>
      <w:pPr>
        <w:widowControl w:val="0"/>
        <w:adjustRightInd/>
        <w:snapToGrid/>
        <w:spacing w:after="0" w:line="600" w:lineRule="exact"/>
        <w:ind w:firstLine="560" w:firstLineChars="200"/>
        <w:jc w:val="both"/>
        <w:rPr>
          <w:rFonts w:ascii="楷体" w:hAnsi="楷体" w:eastAsia="楷体"/>
          <w:color w:val="000000"/>
          <w:kern w:val="2"/>
          <w:sz w:val="28"/>
          <w:szCs w:val="28"/>
        </w:rPr>
      </w:pPr>
    </w:p>
    <w:p>
      <w:pPr>
        <w:widowControl/>
        <w:adjustRightInd/>
        <w:snapToGrid/>
        <w:spacing w:after="0"/>
        <w:jc w:val="left"/>
        <w:rPr>
          <w:rFonts w:ascii="楷体" w:hAnsi="楷体" w:eastAsia="楷体"/>
          <w:kern w:val="2"/>
          <w:sz w:val="32"/>
          <w:szCs w:val="32"/>
        </w:rPr>
      </w:pPr>
    </w:p>
    <w:p>
      <w:pPr>
        <w:widowControl/>
        <w:adjustRightInd/>
        <w:snapToGrid/>
        <w:spacing w:after="0"/>
        <w:jc w:val="left"/>
        <w:rPr>
          <w:rFonts w:ascii="楷体" w:hAnsi="楷体" w:eastAsia="楷体"/>
          <w:kern w:val="2"/>
          <w:sz w:val="32"/>
          <w:szCs w:val="32"/>
        </w:rPr>
      </w:pPr>
    </w:p>
    <w:p>
      <w:pPr>
        <w:widowControl/>
        <w:adjustRightInd/>
        <w:snapToGrid/>
        <w:spacing w:after="0"/>
        <w:jc w:val="left"/>
        <w:rPr>
          <w:rFonts w:ascii="楷体" w:hAnsi="楷体" w:eastAsia="楷体"/>
          <w:kern w:val="2"/>
          <w:sz w:val="32"/>
          <w:szCs w:val="32"/>
        </w:rPr>
      </w:pPr>
    </w:p>
    <w:p>
      <w:pPr>
        <w:widowControl/>
        <w:adjustRightInd/>
        <w:snapToGrid/>
        <w:spacing w:after="0"/>
        <w:jc w:val="left"/>
        <w:rPr>
          <w:rFonts w:ascii="楷体" w:hAnsi="楷体" w:eastAsia="楷体"/>
          <w:kern w:val="2"/>
          <w:sz w:val="32"/>
          <w:szCs w:val="32"/>
        </w:rPr>
      </w:pPr>
    </w:p>
    <w:p>
      <w:pPr>
        <w:widowControl/>
        <w:adjustRightInd/>
        <w:snapToGrid/>
        <w:spacing w:after="0"/>
        <w:jc w:val="left"/>
        <w:rPr>
          <w:rFonts w:ascii="楷体" w:hAnsi="楷体" w:eastAsia="楷体"/>
          <w:kern w:val="2"/>
          <w:sz w:val="32"/>
          <w:szCs w:val="32"/>
        </w:rPr>
      </w:pPr>
    </w:p>
    <w:p>
      <w:pPr>
        <w:widowControl/>
        <w:adjustRightInd/>
        <w:snapToGrid/>
        <w:spacing w:after="0"/>
        <w:jc w:val="left"/>
        <w:rPr>
          <w:rFonts w:ascii="楷体" w:hAnsi="楷体" w:eastAsia="楷体"/>
          <w:kern w:val="2"/>
          <w:sz w:val="32"/>
          <w:szCs w:val="32"/>
        </w:rPr>
      </w:pPr>
    </w:p>
    <w:p>
      <w:pPr>
        <w:widowControl/>
        <w:adjustRightInd/>
        <w:snapToGrid/>
        <w:spacing w:after="0"/>
        <w:jc w:val="left"/>
        <w:rPr>
          <w:rFonts w:ascii="楷体" w:hAnsi="楷体" w:eastAsia="楷体"/>
          <w:color w:val="000000"/>
          <w:kern w:val="2"/>
          <w:sz w:val="32"/>
          <w:szCs w:val="32"/>
        </w:rPr>
      </w:pPr>
      <w:r>
        <w:rPr>
          <w:rFonts w:hint="eastAsia" w:ascii="楷体" w:hAnsi="楷体" w:eastAsia="楷体"/>
          <w:kern w:val="2"/>
          <w:sz w:val="32"/>
          <w:szCs w:val="32"/>
        </w:rPr>
        <w:t>四、工况</w:t>
      </w:r>
    </w:p>
    <w:p>
      <w:pPr>
        <w:widowControl w:val="0"/>
        <w:adjustRightInd/>
        <w:snapToGrid/>
        <w:spacing w:before="120" w:beforeLines="50" w:after="120" w:afterLines="50"/>
        <w:jc w:val="center"/>
        <w:rPr>
          <w:rFonts w:ascii="楷体" w:hAnsi="楷体" w:eastAsia="楷体"/>
          <w:kern w:val="2"/>
          <w:sz w:val="28"/>
          <w:szCs w:val="32"/>
        </w:rPr>
      </w:pPr>
      <w:r>
        <w:rPr>
          <w:rFonts w:hint="eastAsia" w:ascii="楷体" w:hAnsi="楷体" w:eastAsia="楷体"/>
          <w:kern w:val="2"/>
          <w:sz w:val="28"/>
          <w:szCs w:val="32"/>
        </w:rPr>
        <w:t>表</w:t>
      </w:r>
      <w:r>
        <w:rPr>
          <w:rFonts w:ascii="楷体" w:hAnsi="楷体" w:eastAsia="楷体"/>
          <w:kern w:val="2"/>
          <w:sz w:val="28"/>
          <w:szCs w:val="32"/>
        </w:rPr>
        <w:t xml:space="preserve">4-1 </w:t>
      </w:r>
      <w:r>
        <w:rPr>
          <w:rFonts w:hint="eastAsia" w:ascii="楷体" w:hAnsi="楷体" w:eastAsia="楷体"/>
          <w:kern w:val="2"/>
          <w:sz w:val="28"/>
          <w:szCs w:val="32"/>
        </w:rPr>
        <w:t>本次监测期间主要生产设施生产负荷一览表</w:t>
      </w:r>
    </w:p>
    <w:tbl>
      <w:tblPr>
        <w:tblStyle w:val="39"/>
        <w:tblW w:w="10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2136"/>
        <w:gridCol w:w="2267"/>
        <w:gridCol w:w="2268"/>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监测时间</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监测主要</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生产设施</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设计能力</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（m</w:t>
            </w:r>
            <w:r>
              <w:rPr>
                <w:rFonts w:hint="eastAsia" w:ascii="楷体" w:hAnsi="楷体" w:eastAsia="楷体"/>
                <w:kern w:val="0"/>
                <w:sz w:val="24"/>
                <w:szCs w:val="24"/>
                <w:vertAlign w:val="superscript"/>
              </w:rPr>
              <w:t>3</w:t>
            </w:r>
            <w:r>
              <w:rPr>
                <w:rFonts w:hint="eastAsia" w:ascii="楷体" w:hAnsi="楷体" w:eastAsia="楷体"/>
                <w:kern w:val="0"/>
                <w:sz w:val="24"/>
                <w:szCs w:val="24"/>
              </w:rPr>
              <w:t>/d）</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实际能力</w:t>
            </w:r>
          </w:p>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（m</w:t>
            </w:r>
            <w:r>
              <w:rPr>
                <w:rFonts w:hint="eastAsia" w:ascii="楷体" w:hAnsi="楷体" w:eastAsia="楷体"/>
                <w:kern w:val="0"/>
                <w:sz w:val="24"/>
                <w:szCs w:val="24"/>
                <w:vertAlign w:val="superscript"/>
              </w:rPr>
              <w:t>3</w:t>
            </w:r>
            <w:r>
              <w:rPr>
                <w:rFonts w:hint="eastAsia" w:ascii="楷体" w:hAnsi="楷体" w:eastAsia="楷体"/>
                <w:kern w:val="0"/>
                <w:sz w:val="24"/>
                <w:szCs w:val="24"/>
              </w:rPr>
              <w:t>/d）</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生产负荷</w:t>
            </w:r>
          </w:p>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restart"/>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w:t>
            </w:r>
            <w:r>
              <w:rPr>
                <w:rFonts w:ascii="楷体" w:hAnsi="楷体" w:eastAsia="楷体"/>
                <w:kern w:val="0"/>
                <w:sz w:val="24"/>
                <w:szCs w:val="24"/>
              </w:rPr>
              <w:t>4</w:t>
            </w:r>
            <w:r>
              <w:rPr>
                <w:rFonts w:hint="eastAsia" w:ascii="楷体" w:hAnsi="楷体" w:eastAsia="楷体"/>
                <w:kern w:val="0"/>
                <w:sz w:val="24"/>
                <w:szCs w:val="24"/>
              </w:rPr>
              <w:t>月</w:t>
            </w:r>
            <w:r>
              <w:rPr>
                <w:rFonts w:ascii="楷体" w:hAnsi="楷体" w:eastAsia="楷体"/>
                <w:kern w:val="0"/>
                <w:sz w:val="24"/>
                <w:szCs w:val="24"/>
              </w:rPr>
              <w:t>28</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一膜过滤器</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36000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27000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continue"/>
            <w:shd w:val="clear" w:color="auto" w:fill="auto"/>
            <w:vAlign w:val="center"/>
          </w:tcPr>
          <w:p>
            <w:pPr>
              <w:widowControl w:val="0"/>
              <w:adjustRightInd/>
              <w:snapToGrid/>
              <w:spacing w:after="0"/>
              <w:jc w:val="center"/>
              <w:rPr>
                <w:rFonts w:ascii="楷体" w:hAnsi="楷体" w:eastAsia="楷体"/>
                <w:kern w:val="0"/>
                <w:sz w:val="24"/>
                <w:szCs w:val="24"/>
              </w:rPr>
            </w:pP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一膜反渗透</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25000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22000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restart"/>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w:t>
            </w:r>
            <w:r>
              <w:rPr>
                <w:rFonts w:ascii="楷体" w:hAnsi="楷体" w:eastAsia="楷体"/>
                <w:kern w:val="0"/>
                <w:sz w:val="24"/>
                <w:szCs w:val="24"/>
              </w:rPr>
              <w:t>4</w:t>
            </w:r>
            <w:r>
              <w:rPr>
                <w:rFonts w:hint="eastAsia" w:ascii="楷体" w:hAnsi="楷体" w:eastAsia="楷体"/>
                <w:kern w:val="0"/>
                <w:sz w:val="24"/>
                <w:szCs w:val="24"/>
              </w:rPr>
              <w:t>月2</w:t>
            </w:r>
            <w:r>
              <w:rPr>
                <w:rFonts w:ascii="楷体" w:hAnsi="楷体" w:eastAsia="楷体"/>
                <w:kern w:val="0"/>
                <w:sz w:val="24"/>
                <w:szCs w:val="24"/>
              </w:rPr>
              <w:t>9</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一膜过滤器</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36000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28000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continue"/>
            <w:shd w:val="clear" w:color="auto" w:fill="auto"/>
            <w:vAlign w:val="center"/>
          </w:tcPr>
          <w:p>
            <w:pPr>
              <w:widowControl w:val="0"/>
              <w:adjustRightInd/>
              <w:snapToGrid/>
              <w:spacing w:after="0"/>
              <w:jc w:val="center"/>
              <w:rPr>
                <w:rFonts w:ascii="楷体" w:hAnsi="楷体" w:eastAsia="楷体"/>
                <w:kern w:val="0"/>
                <w:sz w:val="24"/>
                <w:szCs w:val="24"/>
              </w:rPr>
            </w:pP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一膜反渗透</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25000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22000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restart"/>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w:t>
            </w:r>
            <w:r>
              <w:rPr>
                <w:rFonts w:ascii="楷体" w:hAnsi="楷体" w:eastAsia="楷体"/>
                <w:kern w:val="0"/>
                <w:sz w:val="24"/>
                <w:szCs w:val="24"/>
              </w:rPr>
              <w:t>5</w:t>
            </w:r>
            <w:r>
              <w:rPr>
                <w:rFonts w:hint="eastAsia" w:ascii="楷体" w:hAnsi="楷体" w:eastAsia="楷体"/>
                <w:kern w:val="0"/>
                <w:sz w:val="24"/>
                <w:szCs w:val="24"/>
              </w:rPr>
              <w:t>月</w:t>
            </w:r>
            <w:r>
              <w:rPr>
                <w:rFonts w:ascii="楷体" w:hAnsi="楷体" w:eastAsia="楷体"/>
                <w:kern w:val="0"/>
                <w:sz w:val="24"/>
                <w:szCs w:val="24"/>
              </w:rPr>
              <w:t>18</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一膜过滤器</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36000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27000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continue"/>
            <w:shd w:val="clear" w:color="auto" w:fill="auto"/>
            <w:vAlign w:val="center"/>
          </w:tcPr>
          <w:p>
            <w:pPr>
              <w:widowControl w:val="0"/>
              <w:adjustRightInd/>
              <w:snapToGrid/>
              <w:spacing w:after="0"/>
              <w:jc w:val="center"/>
              <w:rPr>
                <w:rFonts w:ascii="楷体" w:hAnsi="楷体" w:eastAsia="楷体"/>
                <w:kern w:val="0"/>
                <w:sz w:val="24"/>
                <w:szCs w:val="24"/>
              </w:rPr>
            </w:pP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一膜反渗透</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25000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22000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restart"/>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w:t>
            </w:r>
            <w:r>
              <w:rPr>
                <w:rFonts w:ascii="楷体" w:hAnsi="楷体" w:eastAsia="楷体"/>
                <w:kern w:val="0"/>
                <w:sz w:val="24"/>
                <w:szCs w:val="24"/>
              </w:rPr>
              <w:t>5</w:t>
            </w:r>
            <w:r>
              <w:rPr>
                <w:rFonts w:hint="eastAsia" w:ascii="楷体" w:hAnsi="楷体" w:eastAsia="楷体"/>
                <w:kern w:val="0"/>
                <w:sz w:val="24"/>
                <w:szCs w:val="24"/>
              </w:rPr>
              <w:t>月</w:t>
            </w:r>
            <w:r>
              <w:rPr>
                <w:rFonts w:ascii="楷体" w:hAnsi="楷体" w:eastAsia="楷体"/>
                <w:kern w:val="0"/>
                <w:sz w:val="24"/>
                <w:szCs w:val="24"/>
              </w:rPr>
              <w:t>19</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一膜过滤器</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36000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28000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continue"/>
            <w:shd w:val="clear" w:color="auto" w:fill="auto"/>
            <w:vAlign w:val="center"/>
          </w:tcPr>
          <w:p>
            <w:pPr>
              <w:widowControl w:val="0"/>
              <w:adjustRightInd/>
              <w:snapToGrid/>
              <w:spacing w:after="0"/>
              <w:jc w:val="center"/>
              <w:rPr>
                <w:rFonts w:ascii="楷体" w:hAnsi="楷体" w:eastAsia="楷体"/>
                <w:kern w:val="0"/>
                <w:sz w:val="24"/>
                <w:szCs w:val="24"/>
              </w:rPr>
            </w:pP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一膜反渗透</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25000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23000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restart"/>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年7月2</w:t>
            </w:r>
            <w:r>
              <w:rPr>
                <w:rFonts w:ascii="楷体" w:hAnsi="楷体" w:eastAsia="楷体"/>
                <w:kern w:val="0"/>
                <w:sz w:val="24"/>
                <w:szCs w:val="24"/>
              </w:rPr>
              <w:t>8</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一膜浓盐水</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10000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9320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w:t>
            </w:r>
            <w:r>
              <w:rPr>
                <w:rFonts w:ascii="楷体" w:hAnsi="楷体" w:eastAsia="楷体"/>
                <w:kern w:val="0"/>
                <w:sz w:val="24"/>
                <w:szCs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continue"/>
            <w:shd w:val="clear" w:color="auto" w:fill="auto"/>
            <w:vAlign w:val="center"/>
          </w:tcPr>
          <w:p>
            <w:pPr>
              <w:widowControl w:val="0"/>
              <w:adjustRightInd/>
              <w:snapToGrid/>
              <w:spacing w:after="0"/>
              <w:jc w:val="center"/>
              <w:rPr>
                <w:rFonts w:ascii="楷体" w:hAnsi="楷体" w:eastAsia="楷体"/>
                <w:kern w:val="0"/>
                <w:sz w:val="24"/>
                <w:szCs w:val="24"/>
              </w:rPr>
            </w:pP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六期出水</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58000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53000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restart"/>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2</w:t>
            </w:r>
            <w:r>
              <w:rPr>
                <w:rFonts w:ascii="楷体" w:hAnsi="楷体" w:eastAsia="楷体"/>
                <w:kern w:val="0"/>
                <w:sz w:val="24"/>
                <w:szCs w:val="24"/>
              </w:rPr>
              <w:t>022</w:t>
            </w:r>
            <w:r>
              <w:rPr>
                <w:rFonts w:hint="eastAsia" w:ascii="楷体" w:hAnsi="楷体" w:eastAsia="楷体"/>
                <w:kern w:val="0"/>
                <w:sz w:val="24"/>
                <w:szCs w:val="24"/>
              </w:rPr>
              <w:t>年7月2</w:t>
            </w:r>
            <w:r>
              <w:rPr>
                <w:rFonts w:ascii="楷体" w:hAnsi="楷体" w:eastAsia="楷体"/>
                <w:kern w:val="0"/>
                <w:sz w:val="24"/>
                <w:szCs w:val="24"/>
              </w:rPr>
              <w:t>9</w:t>
            </w:r>
            <w:r>
              <w:rPr>
                <w:rFonts w:hint="eastAsia" w:ascii="楷体" w:hAnsi="楷体" w:eastAsia="楷体"/>
                <w:kern w:val="0"/>
                <w:sz w:val="24"/>
                <w:szCs w:val="24"/>
              </w:rPr>
              <w:t>日</w:t>
            </w: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一膜浓盐水</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1</w:t>
            </w:r>
            <w:r>
              <w:rPr>
                <w:rFonts w:ascii="楷体" w:hAnsi="楷体" w:eastAsia="楷体"/>
                <w:kern w:val="0"/>
                <w:sz w:val="24"/>
                <w:szCs w:val="24"/>
              </w:rPr>
              <w:t>0000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w:t>
            </w:r>
            <w:r>
              <w:rPr>
                <w:rFonts w:ascii="楷体" w:hAnsi="楷体" w:eastAsia="楷体"/>
                <w:kern w:val="0"/>
                <w:sz w:val="24"/>
                <w:szCs w:val="24"/>
              </w:rPr>
              <w:t>510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9</w:t>
            </w:r>
            <w:r>
              <w:rPr>
                <w:rFonts w:ascii="楷体" w:hAnsi="楷体" w:eastAsia="楷体"/>
                <w:kern w:val="0"/>
                <w:sz w:val="24"/>
                <w:szCs w:val="24"/>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2" w:type="dxa"/>
            <w:vMerge w:val="continue"/>
            <w:shd w:val="clear" w:color="auto" w:fill="auto"/>
            <w:vAlign w:val="center"/>
          </w:tcPr>
          <w:p>
            <w:pPr>
              <w:widowControl w:val="0"/>
              <w:adjustRightInd/>
              <w:snapToGrid/>
              <w:spacing w:after="0"/>
              <w:jc w:val="center"/>
              <w:rPr>
                <w:rFonts w:ascii="楷体" w:hAnsi="楷体" w:eastAsia="楷体"/>
                <w:kern w:val="0"/>
                <w:sz w:val="24"/>
                <w:szCs w:val="24"/>
              </w:rPr>
            </w:pPr>
          </w:p>
        </w:tc>
        <w:tc>
          <w:tcPr>
            <w:tcW w:w="2136"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六期出水</w:t>
            </w:r>
          </w:p>
        </w:tc>
        <w:tc>
          <w:tcPr>
            <w:tcW w:w="2267"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5</w:t>
            </w:r>
            <w:r>
              <w:rPr>
                <w:rFonts w:ascii="楷体" w:hAnsi="楷体" w:eastAsia="楷体"/>
                <w:kern w:val="0"/>
                <w:sz w:val="24"/>
                <w:szCs w:val="24"/>
              </w:rPr>
              <w:t>8000</w:t>
            </w:r>
          </w:p>
        </w:tc>
        <w:tc>
          <w:tcPr>
            <w:tcW w:w="2268" w:type="dxa"/>
            <w:shd w:val="clear" w:color="auto" w:fill="auto"/>
            <w:vAlign w:val="center"/>
          </w:tcPr>
          <w:p>
            <w:pPr>
              <w:widowControl w:val="0"/>
              <w:adjustRightInd/>
              <w:snapToGrid/>
              <w:spacing w:after="0"/>
              <w:jc w:val="center"/>
              <w:rPr>
                <w:rFonts w:ascii="楷体" w:hAnsi="楷体" w:eastAsia="楷体"/>
                <w:kern w:val="0"/>
                <w:sz w:val="24"/>
                <w:szCs w:val="24"/>
              </w:rPr>
            </w:pPr>
            <w:r>
              <w:rPr>
                <w:rFonts w:hint="eastAsia" w:ascii="楷体" w:hAnsi="楷体" w:eastAsia="楷体"/>
                <w:kern w:val="0"/>
                <w:sz w:val="24"/>
                <w:szCs w:val="24"/>
              </w:rPr>
              <w:t>5</w:t>
            </w:r>
            <w:r>
              <w:rPr>
                <w:rFonts w:ascii="楷体" w:hAnsi="楷体" w:eastAsia="楷体"/>
                <w:kern w:val="0"/>
                <w:sz w:val="24"/>
                <w:szCs w:val="24"/>
              </w:rPr>
              <w:t>3100</w:t>
            </w:r>
          </w:p>
        </w:tc>
        <w:tc>
          <w:tcPr>
            <w:tcW w:w="2020" w:type="dxa"/>
            <w:shd w:val="clear" w:color="auto" w:fill="auto"/>
            <w:vAlign w:val="center"/>
          </w:tcPr>
          <w:p>
            <w:pPr>
              <w:widowControl w:val="0"/>
              <w:adjustRightInd/>
              <w:snapToGrid/>
              <w:spacing w:after="0"/>
              <w:jc w:val="center"/>
              <w:rPr>
                <w:rFonts w:ascii="楷体" w:hAnsi="楷体" w:eastAsia="楷体"/>
                <w:kern w:val="0"/>
                <w:sz w:val="24"/>
                <w:szCs w:val="24"/>
              </w:rPr>
            </w:pPr>
            <w:r>
              <w:rPr>
                <w:rFonts w:ascii="楷体" w:hAnsi="楷体" w:eastAsia="楷体"/>
                <w:kern w:val="0"/>
                <w:sz w:val="24"/>
                <w:szCs w:val="24"/>
              </w:rPr>
              <w:t>91.6</w:t>
            </w:r>
          </w:p>
        </w:tc>
      </w:tr>
    </w:tbl>
    <w:p>
      <w:pPr>
        <w:widowControl w:val="0"/>
        <w:spacing w:before="60" w:after="60" w:line="600" w:lineRule="exact"/>
        <w:jc w:val="left"/>
        <w:outlineLvl w:val="0"/>
        <w:rPr>
          <w:rFonts w:ascii="楷体" w:hAnsi="楷体" w:eastAsia="楷体" w:cs="Times New Roman"/>
          <w:b/>
          <w:bCs/>
          <w:kern w:val="2"/>
          <w:sz w:val="32"/>
          <w:szCs w:val="32"/>
          <w:lang w:val="en-US" w:eastAsia="zh-CN" w:bidi="ar-SA"/>
        </w:rPr>
      </w:pPr>
      <w:r>
        <w:rPr>
          <w:rFonts w:hint="eastAsia" w:ascii="楷体" w:hAnsi="楷体" w:eastAsia="楷体" w:cs="Times New Roman"/>
          <w:b/>
          <w:bCs/>
          <w:kern w:val="2"/>
          <w:sz w:val="32"/>
          <w:szCs w:val="32"/>
          <w:lang w:val="en-US" w:eastAsia="zh-CN" w:bidi="ar-SA"/>
        </w:rPr>
        <w:t>五、质量保证</w:t>
      </w:r>
    </w:p>
    <w:p>
      <w:pPr>
        <w:widowControl w:val="0"/>
        <w:adjustRightInd/>
        <w:snapToGrid/>
        <w:spacing w:after="0" w:line="480" w:lineRule="auto"/>
        <w:ind w:firstLine="560" w:firstLineChars="200"/>
        <w:jc w:val="both"/>
        <w:rPr>
          <w:rFonts w:ascii="楷体" w:hAnsi="楷体" w:eastAsia="楷体"/>
          <w:kern w:val="2"/>
          <w:sz w:val="28"/>
          <w:szCs w:val="28"/>
        </w:rPr>
      </w:pPr>
      <w:r>
        <w:rPr>
          <w:rFonts w:hint="eastAsia" w:ascii="楷体" w:hAnsi="楷体" w:eastAsia="楷体"/>
          <w:kern w:val="2"/>
          <w:sz w:val="28"/>
          <w:szCs w:val="28"/>
        </w:rPr>
        <w:t>为确保本次监测数据准确、可靠，代表性强，根据国家环保总局环发[06]114号文“关于印发《环境监测质量管理规定》、《环境监测人员持证上岗考核制度》的通知”、《环境监测质量管理技术导则》(HJ 630-2011)和《固定污染源监测质量保证与质量控制技术规范（试行）》（HJ/T 373-2007）的有关规定，对监测全过程进行质量控制：</w:t>
      </w:r>
    </w:p>
    <w:p>
      <w:pPr>
        <w:widowControl/>
        <w:adjustRightInd/>
        <w:snapToGrid/>
        <w:spacing w:after="0" w:line="360" w:lineRule="auto"/>
        <w:jc w:val="left"/>
        <w:rPr>
          <w:rFonts w:ascii="楷体" w:hAnsi="楷体" w:eastAsia="楷体"/>
          <w:kern w:val="2"/>
          <w:sz w:val="28"/>
          <w:szCs w:val="28"/>
        </w:rPr>
      </w:pPr>
      <w:r>
        <w:rPr>
          <w:rFonts w:ascii="楷体" w:hAnsi="楷体" w:eastAsia="楷体"/>
          <w:kern w:val="2"/>
          <w:sz w:val="28"/>
          <w:szCs w:val="28"/>
        </w:rPr>
        <w:br w:type="page"/>
      </w:r>
      <w:r>
        <w:rPr>
          <w:rFonts w:hint="eastAsia" w:ascii="楷体" w:hAnsi="楷体" w:eastAsia="楷体"/>
          <w:kern w:val="2"/>
          <w:sz w:val="28"/>
          <w:szCs w:val="28"/>
        </w:rPr>
        <w:t>（</w:t>
      </w:r>
      <w:r>
        <w:rPr>
          <w:rFonts w:ascii="楷体" w:hAnsi="楷体" w:eastAsia="楷体"/>
          <w:kern w:val="2"/>
          <w:sz w:val="28"/>
          <w:szCs w:val="28"/>
        </w:rPr>
        <w:t>1</w:t>
      </w:r>
      <w:r>
        <w:rPr>
          <w:rFonts w:hint="eastAsia" w:ascii="楷体" w:hAnsi="楷体" w:eastAsia="楷体"/>
          <w:kern w:val="2"/>
          <w:sz w:val="28"/>
          <w:szCs w:val="28"/>
        </w:rPr>
        <w:t>）监测人员上岗资格证号见表5</w:t>
      </w:r>
      <w:r>
        <w:rPr>
          <w:rFonts w:ascii="楷体" w:hAnsi="楷体" w:eastAsia="楷体"/>
          <w:kern w:val="2"/>
          <w:sz w:val="28"/>
          <w:szCs w:val="28"/>
        </w:rPr>
        <w:t>-1</w:t>
      </w:r>
      <w:r>
        <w:rPr>
          <w:rFonts w:hint="eastAsia" w:ascii="楷体" w:hAnsi="楷体" w:eastAsia="楷体"/>
          <w:kern w:val="2"/>
          <w:sz w:val="28"/>
          <w:szCs w:val="28"/>
        </w:rPr>
        <w:t>；</w:t>
      </w:r>
    </w:p>
    <w:p>
      <w:pPr>
        <w:widowControl w:val="0"/>
        <w:adjustRightInd/>
        <w:snapToGrid/>
        <w:spacing w:after="0" w:line="360" w:lineRule="auto"/>
        <w:jc w:val="both"/>
        <w:rPr>
          <w:rFonts w:ascii="楷体" w:hAnsi="楷体" w:eastAsia="楷体"/>
          <w:kern w:val="2"/>
          <w:sz w:val="28"/>
          <w:szCs w:val="28"/>
        </w:rPr>
      </w:pPr>
      <w:r>
        <w:rPr>
          <w:rFonts w:hint="eastAsia" w:ascii="楷体" w:hAnsi="楷体" w:eastAsia="楷体"/>
          <w:kern w:val="2"/>
          <w:sz w:val="28"/>
          <w:szCs w:val="28"/>
        </w:rPr>
        <w:t>（</w:t>
      </w:r>
      <w:r>
        <w:rPr>
          <w:rFonts w:ascii="楷体" w:hAnsi="楷体" w:eastAsia="楷体"/>
          <w:kern w:val="2"/>
          <w:sz w:val="28"/>
          <w:szCs w:val="28"/>
        </w:rPr>
        <w:t>2</w:t>
      </w:r>
      <w:r>
        <w:rPr>
          <w:rFonts w:hint="eastAsia" w:ascii="楷体" w:hAnsi="楷体" w:eastAsia="楷体"/>
          <w:kern w:val="2"/>
          <w:sz w:val="28"/>
          <w:szCs w:val="28"/>
        </w:rPr>
        <w:t>）监测仪器经计量部门检定，并且在有效期内，监测使用仪器检定情况见表</w:t>
      </w:r>
      <w:r>
        <w:rPr>
          <w:rFonts w:ascii="楷体" w:hAnsi="楷体" w:eastAsia="楷体"/>
          <w:kern w:val="2"/>
          <w:sz w:val="28"/>
          <w:szCs w:val="28"/>
        </w:rPr>
        <w:t>5</w:t>
      </w:r>
      <w:r>
        <w:rPr>
          <w:rFonts w:hint="eastAsia" w:ascii="楷体" w:hAnsi="楷体" w:eastAsia="楷体"/>
          <w:kern w:val="2"/>
          <w:sz w:val="28"/>
          <w:szCs w:val="28"/>
        </w:rPr>
        <w:t>-</w:t>
      </w:r>
      <w:r>
        <w:rPr>
          <w:rFonts w:ascii="楷体" w:hAnsi="楷体" w:eastAsia="楷体"/>
          <w:kern w:val="2"/>
          <w:sz w:val="28"/>
          <w:szCs w:val="28"/>
        </w:rPr>
        <w:t>2</w:t>
      </w:r>
      <w:r>
        <w:rPr>
          <w:rFonts w:hint="eastAsia" w:ascii="楷体" w:hAnsi="楷体" w:eastAsia="楷体"/>
          <w:kern w:val="2"/>
          <w:sz w:val="28"/>
          <w:szCs w:val="28"/>
        </w:rPr>
        <w:t>；</w:t>
      </w:r>
    </w:p>
    <w:p>
      <w:pPr>
        <w:widowControl w:val="0"/>
        <w:adjustRightInd/>
        <w:snapToGrid/>
        <w:spacing w:after="0" w:line="480" w:lineRule="auto"/>
        <w:jc w:val="both"/>
        <w:rPr>
          <w:rFonts w:ascii="楷体" w:hAnsi="楷体" w:eastAsia="楷体"/>
          <w:kern w:val="2"/>
          <w:sz w:val="28"/>
          <w:szCs w:val="28"/>
        </w:rPr>
      </w:pPr>
      <w:r>
        <w:rPr>
          <w:rFonts w:hint="eastAsia" w:ascii="楷体" w:hAnsi="楷体" w:eastAsia="楷体"/>
          <w:kern w:val="2"/>
          <w:sz w:val="28"/>
          <w:szCs w:val="28"/>
        </w:rPr>
        <w:t>（</w:t>
      </w:r>
      <w:r>
        <w:rPr>
          <w:rFonts w:ascii="楷体" w:hAnsi="楷体" w:eastAsia="楷体"/>
          <w:kern w:val="2"/>
          <w:sz w:val="28"/>
          <w:szCs w:val="28"/>
        </w:rPr>
        <w:t>3</w:t>
      </w:r>
      <w:r>
        <w:rPr>
          <w:rFonts w:hint="eastAsia" w:ascii="楷体" w:hAnsi="楷体" w:eastAsia="楷体"/>
          <w:kern w:val="2"/>
          <w:sz w:val="28"/>
          <w:szCs w:val="28"/>
        </w:rPr>
        <w:t>）监测分析方法采用国家有关部门颁布的标准（或推荐）方法，见表</w:t>
      </w:r>
      <w:r>
        <w:rPr>
          <w:rFonts w:ascii="楷体" w:hAnsi="楷体" w:eastAsia="楷体"/>
          <w:kern w:val="2"/>
          <w:sz w:val="28"/>
          <w:szCs w:val="28"/>
        </w:rPr>
        <w:t>5</w:t>
      </w:r>
      <w:r>
        <w:rPr>
          <w:rFonts w:hint="eastAsia" w:ascii="楷体" w:hAnsi="楷体" w:eastAsia="楷体"/>
          <w:kern w:val="2"/>
          <w:sz w:val="28"/>
          <w:szCs w:val="28"/>
        </w:rPr>
        <w:t>-</w:t>
      </w:r>
      <w:r>
        <w:rPr>
          <w:rFonts w:ascii="楷体" w:hAnsi="楷体" w:eastAsia="楷体"/>
          <w:kern w:val="2"/>
          <w:sz w:val="28"/>
          <w:szCs w:val="28"/>
        </w:rPr>
        <w:t>3</w:t>
      </w:r>
      <w:r>
        <w:rPr>
          <w:rFonts w:hint="eastAsia" w:ascii="楷体" w:hAnsi="楷体" w:eastAsia="楷体"/>
          <w:kern w:val="2"/>
          <w:sz w:val="28"/>
          <w:szCs w:val="28"/>
        </w:rPr>
        <w:t>；</w:t>
      </w:r>
    </w:p>
    <w:p>
      <w:pPr>
        <w:widowControl w:val="0"/>
        <w:adjustRightInd/>
        <w:snapToGrid/>
        <w:spacing w:after="0" w:line="480" w:lineRule="auto"/>
        <w:jc w:val="both"/>
        <w:rPr>
          <w:rFonts w:ascii="楷体" w:hAnsi="楷体" w:eastAsia="楷体"/>
          <w:kern w:val="2"/>
          <w:sz w:val="28"/>
          <w:szCs w:val="28"/>
        </w:rPr>
      </w:pPr>
      <w:r>
        <w:rPr>
          <w:rFonts w:hint="eastAsia" w:ascii="楷体" w:hAnsi="楷体" w:eastAsia="楷体"/>
          <w:kern w:val="2"/>
          <w:sz w:val="28"/>
          <w:szCs w:val="28"/>
        </w:rPr>
        <w:t>（</w:t>
      </w:r>
      <w:r>
        <w:rPr>
          <w:rFonts w:ascii="楷体" w:hAnsi="楷体" w:eastAsia="楷体"/>
          <w:kern w:val="2"/>
          <w:sz w:val="28"/>
          <w:szCs w:val="28"/>
        </w:rPr>
        <w:t>4</w:t>
      </w:r>
      <w:r>
        <w:rPr>
          <w:rFonts w:hint="eastAsia" w:ascii="楷体" w:hAnsi="楷体" w:eastAsia="楷体"/>
          <w:kern w:val="2"/>
          <w:sz w:val="28"/>
          <w:szCs w:val="28"/>
        </w:rPr>
        <w:t>）质控数据见表</w:t>
      </w:r>
      <w:r>
        <w:rPr>
          <w:rFonts w:ascii="楷体" w:hAnsi="楷体" w:eastAsia="楷体"/>
          <w:kern w:val="2"/>
          <w:sz w:val="28"/>
          <w:szCs w:val="28"/>
        </w:rPr>
        <w:t>5-4</w:t>
      </w:r>
      <w:r>
        <w:rPr>
          <w:rFonts w:hint="eastAsia" w:ascii="楷体" w:hAnsi="楷体" w:eastAsia="楷体"/>
          <w:kern w:val="2"/>
          <w:sz w:val="28"/>
          <w:szCs w:val="28"/>
        </w:rPr>
        <w:t>、</w:t>
      </w:r>
      <w:r>
        <w:rPr>
          <w:rFonts w:ascii="楷体" w:hAnsi="楷体" w:eastAsia="楷体"/>
          <w:kern w:val="2"/>
          <w:sz w:val="28"/>
          <w:szCs w:val="28"/>
        </w:rPr>
        <w:t>5</w:t>
      </w:r>
      <w:r>
        <w:rPr>
          <w:rFonts w:hint="eastAsia" w:ascii="楷体" w:hAnsi="楷体" w:eastAsia="楷体"/>
          <w:kern w:val="2"/>
          <w:sz w:val="28"/>
          <w:szCs w:val="28"/>
        </w:rPr>
        <w:t>-</w:t>
      </w:r>
      <w:r>
        <w:rPr>
          <w:rFonts w:ascii="楷体" w:hAnsi="楷体" w:eastAsia="楷体"/>
          <w:kern w:val="2"/>
          <w:sz w:val="28"/>
          <w:szCs w:val="28"/>
        </w:rPr>
        <w:t>5</w:t>
      </w:r>
      <w:r>
        <w:rPr>
          <w:rFonts w:hint="eastAsia" w:ascii="楷体" w:hAnsi="楷体" w:eastAsia="楷体"/>
          <w:kern w:val="2"/>
          <w:sz w:val="28"/>
          <w:szCs w:val="28"/>
        </w:rPr>
        <w:t>；</w:t>
      </w:r>
    </w:p>
    <w:tbl>
      <w:tblPr>
        <w:tblStyle w:val="39"/>
        <w:tblW w:w="10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5"/>
        <w:gridCol w:w="2674"/>
        <w:gridCol w:w="2674"/>
        <w:gridCol w:w="2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5000" w:type="pct"/>
            <w:gridSpan w:val="4"/>
            <w:tcBorders>
              <w:top w:val="nil"/>
              <w:left w:val="nil"/>
              <w:bottom w:val="single" w:color="auto" w:sz="4" w:space="0"/>
              <w:right w:val="nil"/>
            </w:tcBorders>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表5</w:t>
            </w:r>
            <w:r>
              <w:rPr>
                <w:rFonts w:ascii="楷体" w:hAnsi="楷体" w:eastAsia="楷体"/>
                <w:kern w:val="2"/>
                <w:sz w:val="24"/>
                <w:szCs w:val="24"/>
              </w:rPr>
              <w:t xml:space="preserve">-1 </w:t>
            </w:r>
            <w:r>
              <w:rPr>
                <w:rFonts w:hint="eastAsia" w:ascii="楷体" w:hAnsi="楷体" w:eastAsia="楷体"/>
                <w:color w:val="000000"/>
                <w:kern w:val="2"/>
                <w:sz w:val="24"/>
                <w:szCs w:val="24"/>
              </w:rPr>
              <w:t>监测人员上岗证一览表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tcBorders>
              <w:top w:val="single" w:color="auto" w:sz="4" w:space="0"/>
            </w:tcBorders>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采样人员</w:t>
            </w:r>
          </w:p>
        </w:tc>
        <w:tc>
          <w:tcPr>
            <w:tcW w:w="1250" w:type="pct"/>
            <w:tcBorders>
              <w:top w:val="single" w:color="auto" w:sz="4" w:space="0"/>
            </w:tcBorders>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任剑</w:t>
            </w:r>
          </w:p>
        </w:tc>
        <w:tc>
          <w:tcPr>
            <w:tcW w:w="1250" w:type="pct"/>
            <w:tcBorders>
              <w:top w:val="single" w:color="auto" w:sz="4" w:space="0"/>
            </w:tcBorders>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张洪泳</w:t>
            </w:r>
          </w:p>
        </w:tc>
        <w:tc>
          <w:tcPr>
            <w:tcW w:w="1250" w:type="pct"/>
            <w:tcBorders>
              <w:top w:val="single" w:color="auto" w:sz="4" w:space="0"/>
            </w:tcBorders>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spacing w:val="45"/>
                <w:kern w:val="0"/>
                <w:sz w:val="24"/>
                <w:szCs w:val="24"/>
                <w:fitText w:val="900" w:id="1491875695"/>
              </w:rPr>
              <w:t>杨大</w:t>
            </w:r>
            <w:r>
              <w:rPr>
                <w:rFonts w:hint="eastAsia" w:ascii="楷体" w:hAnsi="楷体" w:eastAsia="楷体"/>
                <w:spacing w:val="0"/>
                <w:kern w:val="0"/>
                <w:sz w:val="24"/>
                <w:szCs w:val="24"/>
                <w:fitText w:val="900" w:id="1491875695"/>
              </w:rPr>
              <w:t>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JY-06-001</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JY-06-005</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采样人员</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spacing w:val="45"/>
                <w:kern w:val="0"/>
                <w:sz w:val="24"/>
                <w:szCs w:val="24"/>
                <w:fitText w:val="900" w:id="1068642220"/>
              </w:rPr>
              <w:t>李志</w:t>
            </w:r>
            <w:r>
              <w:rPr>
                <w:rFonts w:hint="eastAsia" w:ascii="楷体" w:hAnsi="楷体" w:eastAsia="楷体"/>
                <w:spacing w:val="0"/>
                <w:kern w:val="0"/>
                <w:sz w:val="24"/>
                <w:szCs w:val="24"/>
                <w:fitText w:val="900" w:id="1068642220"/>
              </w:rPr>
              <w:t>明</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kern w:val="2"/>
                <w:sz w:val="24"/>
                <w:szCs w:val="24"/>
              </w:rPr>
              <w:t>/</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JY-06-018</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kern w:val="2"/>
                <w:sz w:val="24"/>
                <w:szCs w:val="24"/>
              </w:rPr>
              <w:t>/</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分析人员</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spacing w:val="45"/>
                <w:kern w:val="0"/>
                <w:sz w:val="24"/>
                <w:szCs w:val="24"/>
                <w:fitText w:val="900" w:id="510542078"/>
              </w:rPr>
              <w:t>王耀</w:t>
            </w:r>
            <w:r>
              <w:rPr>
                <w:rFonts w:hint="eastAsia" w:ascii="楷体" w:hAnsi="楷体" w:eastAsia="楷体"/>
                <w:spacing w:val="0"/>
                <w:kern w:val="0"/>
                <w:sz w:val="24"/>
                <w:szCs w:val="24"/>
                <w:fitText w:val="900" w:id="510542078"/>
              </w:rPr>
              <w:t>宏</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spacing w:val="45"/>
                <w:kern w:val="0"/>
                <w:sz w:val="24"/>
                <w:szCs w:val="24"/>
                <w:fitText w:val="900" w:id="1165836754"/>
              </w:rPr>
              <w:t>李成</w:t>
            </w:r>
            <w:r>
              <w:rPr>
                <w:rFonts w:hint="eastAsia" w:ascii="楷体" w:hAnsi="楷体" w:eastAsia="楷体"/>
                <w:spacing w:val="0"/>
                <w:kern w:val="0"/>
                <w:sz w:val="24"/>
                <w:szCs w:val="24"/>
                <w:fitText w:val="900" w:id="1165836754"/>
              </w:rPr>
              <w:t>超</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王娟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JY-06-014</w:t>
            </w:r>
          </w:p>
        </w:tc>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ascii="楷体" w:hAnsi="楷体" w:eastAsia="楷体"/>
                <w:kern w:val="2"/>
                <w:sz w:val="24"/>
                <w:szCs w:val="24"/>
              </w:rPr>
              <w:t>JY-06-016</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0"/>
                <w:sz w:val="24"/>
                <w:szCs w:val="24"/>
              </w:rPr>
              <w:t>0</w:t>
            </w:r>
            <w:r>
              <w:rPr>
                <w:rFonts w:hint="eastAsia" w:ascii="楷体" w:hAnsi="楷体" w:eastAsia="楷体"/>
                <w:color w:val="000000"/>
                <w:kern w:val="0"/>
                <w:sz w:val="24"/>
                <w:szCs w:val="24"/>
              </w:rPr>
              <w:t>1</w:t>
            </w:r>
            <w:r>
              <w:rPr>
                <w:rFonts w:ascii="楷体" w:hAnsi="楷体" w:eastAsia="楷体"/>
                <w:color w:val="000000"/>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分析人员</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杜慧莲</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贾平</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孙冬玲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2"/>
                <w:sz w:val="24"/>
                <w:szCs w:val="24"/>
              </w:rPr>
              <w:t>0</w:t>
            </w:r>
            <w:r>
              <w:rPr>
                <w:rFonts w:hint="eastAsia" w:ascii="楷体" w:hAnsi="楷体" w:eastAsia="楷体"/>
                <w:color w:val="000000"/>
                <w:kern w:val="2"/>
                <w:sz w:val="24"/>
                <w:szCs w:val="24"/>
              </w:rPr>
              <w:t>11</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2"/>
                <w:sz w:val="24"/>
                <w:szCs w:val="24"/>
              </w:rPr>
              <w:t>0</w:t>
            </w:r>
            <w:r>
              <w:rPr>
                <w:rFonts w:hint="eastAsia" w:ascii="楷体" w:hAnsi="楷体" w:eastAsia="楷体"/>
                <w:color w:val="000000"/>
                <w:kern w:val="2"/>
                <w:sz w:val="24"/>
                <w:szCs w:val="24"/>
              </w:rPr>
              <w:t>24</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color w:val="000000"/>
                <w:kern w:val="0"/>
                <w:sz w:val="24"/>
                <w:szCs w:val="24"/>
              </w:rPr>
              <w:t>JY-06-</w:t>
            </w:r>
            <w:r>
              <w:rPr>
                <w:rFonts w:ascii="楷体" w:hAnsi="楷体" w:eastAsia="楷体"/>
                <w:color w:val="000000"/>
                <w:kern w:val="0"/>
                <w:sz w:val="24"/>
                <w:szCs w:val="24"/>
              </w:rPr>
              <w:t>0</w:t>
            </w:r>
            <w:r>
              <w:rPr>
                <w:rFonts w:hint="eastAsia" w:ascii="楷体" w:hAnsi="楷体" w:eastAsia="楷体"/>
                <w:color w:val="000000"/>
                <w:kern w:val="0"/>
                <w:sz w:val="24"/>
                <w:szCs w:val="24"/>
              </w:rPr>
              <w:t>2</w:t>
            </w:r>
            <w:r>
              <w:rPr>
                <w:rFonts w:ascii="楷体" w:hAnsi="楷体" w:eastAsia="楷体"/>
                <w:color w:val="000000"/>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分析人员</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郭丽</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color w:val="000000"/>
                <w:kern w:val="2"/>
                <w:sz w:val="24"/>
                <w:szCs w:val="24"/>
              </w:rPr>
              <w:t>焦郁娟</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JY-06-</w:t>
            </w:r>
            <w:r>
              <w:rPr>
                <w:rFonts w:ascii="楷体" w:hAnsi="楷体" w:eastAsia="楷体"/>
                <w:color w:val="000000"/>
                <w:kern w:val="0"/>
                <w:sz w:val="24"/>
                <w:szCs w:val="24"/>
              </w:rPr>
              <w:t>0</w:t>
            </w:r>
            <w:r>
              <w:rPr>
                <w:rFonts w:hint="eastAsia" w:ascii="楷体" w:hAnsi="楷体" w:eastAsia="楷体"/>
                <w:color w:val="000000"/>
                <w:kern w:val="0"/>
                <w:sz w:val="24"/>
                <w:szCs w:val="24"/>
              </w:rPr>
              <w:t>09</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JY-06-</w:t>
            </w:r>
            <w:r>
              <w:rPr>
                <w:rFonts w:ascii="楷体" w:hAnsi="楷体" w:eastAsia="楷体"/>
                <w:color w:val="000000"/>
                <w:kern w:val="2"/>
                <w:sz w:val="24"/>
                <w:szCs w:val="24"/>
              </w:rPr>
              <w:t>0</w:t>
            </w:r>
            <w:r>
              <w:rPr>
                <w:rFonts w:hint="eastAsia" w:ascii="楷体" w:hAnsi="楷体" w:eastAsia="楷体"/>
                <w:color w:val="000000"/>
                <w:kern w:val="2"/>
                <w:sz w:val="24"/>
                <w:szCs w:val="24"/>
              </w:rPr>
              <w:t>15</w:t>
            </w:r>
          </w:p>
        </w:tc>
        <w:tc>
          <w:tcPr>
            <w:tcW w:w="1250" w:type="pct"/>
            <w:vAlign w:val="center"/>
          </w:tcPr>
          <w:p>
            <w:pPr>
              <w:widowControl w:val="0"/>
              <w:adjustRightInd/>
              <w:snapToGrid w:val="0"/>
              <w:spacing w:after="0"/>
              <w:jc w:val="center"/>
              <w:rPr>
                <w:rFonts w:ascii="楷体" w:hAnsi="楷体" w:eastAsia="楷体"/>
                <w:color w:val="000000"/>
                <w:kern w:val="0"/>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报告编制</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魏健华</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ascii="楷体" w:hAnsi="楷体" w:eastAsia="楷体"/>
                <w:kern w:val="2"/>
                <w:sz w:val="24"/>
                <w:szCs w:val="24"/>
              </w:rPr>
              <w:t>郝伟</w:t>
            </w:r>
          </w:p>
        </w:tc>
        <w:tc>
          <w:tcPr>
            <w:tcW w:w="1250" w:type="pct"/>
            <w:vAlign w:val="center"/>
          </w:tcPr>
          <w:p>
            <w:pPr>
              <w:widowControl w:val="0"/>
              <w:adjustRightInd/>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50" w:type="pct"/>
            <w:vAlign w:val="center"/>
          </w:tcPr>
          <w:p>
            <w:pPr>
              <w:widowControl w:val="0"/>
              <w:adjustRightInd/>
              <w:snapToGrid w:val="0"/>
              <w:spacing w:after="0"/>
              <w:jc w:val="center"/>
              <w:rPr>
                <w:rFonts w:ascii="楷体" w:hAnsi="楷体" w:eastAsia="楷体"/>
                <w:b/>
                <w:color w:val="000000"/>
                <w:kern w:val="2"/>
                <w:sz w:val="24"/>
                <w:szCs w:val="24"/>
              </w:rPr>
            </w:pPr>
            <w:r>
              <w:rPr>
                <w:rFonts w:hint="eastAsia" w:ascii="楷体" w:hAnsi="楷体" w:eastAsia="楷体"/>
                <w:b/>
                <w:color w:val="000000"/>
                <w:kern w:val="2"/>
                <w:sz w:val="24"/>
                <w:szCs w:val="24"/>
              </w:rPr>
              <w:t>上岗证号</w:t>
            </w:r>
          </w:p>
        </w:tc>
        <w:tc>
          <w:tcPr>
            <w:tcW w:w="1250" w:type="pct"/>
            <w:vAlign w:val="center"/>
          </w:tcPr>
          <w:p>
            <w:pPr>
              <w:widowControl w:val="0"/>
              <w:adjustRightInd w:val="0"/>
              <w:snapToGrid w:val="0"/>
              <w:spacing w:after="0"/>
              <w:jc w:val="center"/>
              <w:rPr>
                <w:rFonts w:ascii="楷体" w:hAnsi="楷体" w:eastAsia="楷体"/>
                <w:kern w:val="2"/>
                <w:sz w:val="24"/>
                <w:szCs w:val="24"/>
              </w:rPr>
            </w:pPr>
            <w:r>
              <w:rPr>
                <w:rFonts w:ascii="楷体" w:hAnsi="楷体" w:eastAsia="楷体"/>
                <w:kern w:val="2"/>
                <w:sz w:val="24"/>
                <w:szCs w:val="24"/>
              </w:rPr>
              <w:t>JY-06-022</w:t>
            </w:r>
          </w:p>
        </w:tc>
        <w:tc>
          <w:tcPr>
            <w:tcW w:w="1250" w:type="pct"/>
            <w:vAlign w:val="center"/>
          </w:tcPr>
          <w:p>
            <w:pPr>
              <w:widowControl w:val="0"/>
              <w:adjustRightInd w:val="0"/>
              <w:snapToGrid w:val="0"/>
              <w:spacing w:after="0"/>
              <w:jc w:val="center"/>
              <w:rPr>
                <w:rFonts w:ascii="楷体" w:hAnsi="楷体" w:eastAsia="楷体"/>
                <w:kern w:val="2"/>
                <w:sz w:val="24"/>
                <w:szCs w:val="24"/>
              </w:rPr>
            </w:pPr>
            <w:r>
              <w:rPr>
                <w:rFonts w:ascii="楷体" w:hAnsi="楷体" w:eastAsia="楷体"/>
                <w:kern w:val="2"/>
                <w:sz w:val="24"/>
                <w:szCs w:val="24"/>
              </w:rPr>
              <w:t>JY-06-020</w:t>
            </w:r>
          </w:p>
        </w:tc>
        <w:tc>
          <w:tcPr>
            <w:tcW w:w="1250" w:type="pct"/>
            <w:vAlign w:val="center"/>
          </w:tcPr>
          <w:p>
            <w:pPr>
              <w:widowControl w:val="0"/>
              <w:adjustRightInd w:val="0"/>
              <w:snapToGrid w:val="0"/>
              <w:spacing w:after="0"/>
              <w:jc w:val="center"/>
              <w:rPr>
                <w:rFonts w:ascii="楷体" w:hAnsi="楷体" w:eastAsia="楷体"/>
                <w:kern w:val="2"/>
                <w:sz w:val="24"/>
                <w:szCs w:val="24"/>
              </w:rPr>
            </w:pPr>
            <w:r>
              <w:rPr>
                <w:rFonts w:hint="eastAsia" w:ascii="楷体" w:hAnsi="楷体" w:eastAsia="楷体"/>
                <w:kern w:val="2"/>
                <w:sz w:val="24"/>
                <w:szCs w:val="24"/>
              </w:rPr>
              <w:t>/</w:t>
            </w:r>
          </w:p>
        </w:tc>
      </w:tr>
    </w:tbl>
    <w:p>
      <w:pPr>
        <w:widowControl/>
        <w:adjustRightInd/>
        <w:snapToGrid/>
        <w:spacing w:after="0"/>
        <w:jc w:val="left"/>
        <w:rPr>
          <w:rFonts w:ascii="楷体" w:hAnsi="楷体" w:eastAsia="楷体"/>
          <w:kern w:val="0"/>
          <w:sz w:val="28"/>
          <w:szCs w:val="28"/>
        </w:rPr>
      </w:pPr>
    </w:p>
    <w:p>
      <w:pPr>
        <w:widowControl w:val="0"/>
        <w:adjustRightInd/>
        <w:snapToGrid/>
        <w:spacing w:after="0" w:line="360" w:lineRule="auto"/>
        <w:jc w:val="center"/>
        <w:rPr>
          <w:rFonts w:ascii="楷体" w:hAnsi="楷体" w:eastAsia="楷体"/>
          <w:kern w:val="0"/>
          <w:sz w:val="28"/>
          <w:szCs w:val="28"/>
        </w:rPr>
      </w:pPr>
    </w:p>
    <w:p>
      <w:pPr>
        <w:widowControl w:val="0"/>
        <w:adjustRightInd/>
        <w:snapToGrid/>
        <w:spacing w:after="0" w:line="360" w:lineRule="auto"/>
        <w:jc w:val="center"/>
        <w:rPr>
          <w:rFonts w:ascii="楷体" w:hAnsi="楷体" w:eastAsia="楷体"/>
          <w:kern w:val="0"/>
          <w:sz w:val="28"/>
          <w:szCs w:val="28"/>
        </w:rPr>
      </w:pPr>
    </w:p>
    <w:p>
      <w:pPr>
        <w:widowControl w:val="0"/>
        <w:adjustRightInd/>
        <w:snapToGrid/>
        <w:spacing w:after="0" w:line="360" w:lineRule="auto"/>
        <w:jc w:val="center"/>
        <w:rPr>
          <w:rFonts w:ascii="楷体" w:hAnsi="楷体" w:eastAsia="楷体"/>
          <w:kern w:val="0"/>
          <w:sz w:val="28"/>
          <w:szCs w:val="28"/>
        </w:rPr>
      </w:pPr>
    </w:p>
    <w:p>
      <w:pPr>
        <w:widowControl w:val="0"/>
        <w:adjustRightInd/>
        <w:snapToGrid/>
        <w:spacing w:after="0" w:line="360" w:lineRule="auto"/>
        <w:jc w:val="center"/>
        <w:rPr>
          <w:rFonts w:ascii="楷体" w:hAnsi="楷体" w:eastAsia="楷体"/>
          <w:kern w:val="0"/>
          <w:sz w:val="28"/>
          <w:szCs w:val="28"/>
        </w:rPr>
      </w:pPr>
      <w:r>
        <w:rPr>
          <w:rFonts w:ascii="楷体" w:hAnsi="楷体" w:eastAsia="楷体"/>
          <w:kern w:val="0"/>
          <w:sz w:val="28"/>
          <w:szCs w:val="28"/>
        </w:rPr>
        <w:t>表</w:t>
      </w:r>
      <w:r>
        <w:rPr>
          <w:rFonts w:ascii="楷体" w:hAnsi="楷体" w:eastAsia="楷体"/>
          <w:bCs/>
          <w:kern w:val="2"/>
          <w:sz w:val="28"/>
          <w:szCs w:val="28"/>
        </w:rPr>
        <w:t>5-2</w:t>
      </w:r>
      <w:r>
        <w:rPr>
          <w:rFonts w:ascii="楷体" w:hAnsi="楷体" w:eastAsia="楷体"/>
          <w:kern w:val="0"/>
          <w:sz w:val="28"/>
          <w:szCs w:val="28"/>
        </w:rPr>
        <w:t>监测仪器一览表</w:t>
      </w:r>
    </w:p>
    <w:tbl>
      <w:tblPr>
        <w:tblStyle w:val="39"/>
        <w:tblW w:w="10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236"/>
        <w:gridCol w:w="2164"/>
        <w:gridCol w:w="1390"/>
        <w:gridCol w:w="2473"/>
        <w:gridCol w:w="2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类别</w:t>
            </w:r>
          </w:p>
        </w:tc>
        <w:tc>
          <w:tcPr>
            <w:tcW w:w="1236"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项目</w:t>
            </w:r>
          </w:p>
        </w:tc>
        <w:tc>
          <w:tcPr>
            <w:tcW w:w="2164"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仪器名称</w:t>
            </w:r>
          </w:p>
        </w:tc>
        <w:tc>
          <w:tcPr>
            <w:tcW w:w="1390"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管理编号</w:t>
            </w:r>
          </w:p>
        </w:tc>
        <w:tc>
          <w:tcPr>
            <w:tcW w:w="2473"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检定部门</w:t>
            </w:r>
          </w:p>
        </w:tc>
        <w:tc>
          <w:tcPr>
            <w:tcW w:w="2454" w:type="dxa"/>
            <w:vAlign w:val="center"/>
          </w:tcPr>
          <w:p>
            <w:pPr>
              <w:widowControl w:val="0"/>
              <w:adjustRightInd/>
              <w:snapToGrid/>
              <w:spacing w:after="0"/>
              <w:jc w:val="center"/>
              <w:rPr>
                <w:rFonts w:ascii="楷体" w:hAnsi="楷体" w:eastAsia="楷体"/>
                <w:b/>
                <w:kern w:val="2"/>
                <w:sz w:val="24"/>
                <w:szCs w:val="24"/>
              </w:rPr>
            </w:pPr>
            <w:r>
              <w:rPr>
                <w:rFonts w:ascii="楷体" w:hAnsi="楷体" w:eastAsia="楷体"/>
                <w:b/>
                <w:kern w:val="2"/>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restart"/>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水</w:t>
            </w:r>
          </w:p>
        </w:tc>
        <w:tc>
          <w:tcPr>
            <w:tcW w:w="1236" w:type="dxa"/>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电导率</w:t>
            </w:r>
          </w:p>
        </w:tc>
        <w:tc>
          <w:tcPr>
            <w:tcW w:w="2164" w:type="dxa"/>
            <w:vAlign w:val="center"/>
          </w:tcPr>
          <w:p>
            <w:pPr>
              <w:widowControl/>
              <w:adjustRightInd w:val="0"/>
              <w:snapToGrid w:val="0"/>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电导率仪</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-007</w:t>
            </w:r>
          </w:p>
        </w:tc>
        <w:tc>
          <w:tcPr>
            <w:tcW w:w="2473" w:type="dxa"/>
            <w:vMerge w:val="restart"/>
            <w:vAlign w:val="center"/>
          </w:tcPr>
          <w:p>
            <w:pPr>
              <w:widowControl w:val="0"/>
              <w:autoSpaceDE w:val="0"/>
              <w:autoSpaceDN w:val="0"/>
              <w:adjustRightInd w:val="0"/>
              <w:ind w:left="120" w:hanging="120" w:hangingChars="50"/>
              <w:rPr>
                <w:rFonts w:ascii="楷体" w:hAnsi="楷体" w:eastAsia="楷体" w:cs="Times New Roman"/>
                <w:color w:val="000000"/>
                <w:sz w:val="24"/>
                <w:szCs w:val="24"/>
                <w:lang w:val="en-US" w:eastAsia="zh-CN" w:bidi="ar-SA"/>
              </w:rPr>
            </w:pPr>
            <w:r>
              <w:rPr>
                <w:rFonts w:hint="eastAsia" w:ascii="楷体" w:hAnsi="楷体" w:eastAsia="楷体" w:cs="Times New Roman"/>
                <w:color w:val="000000"/>
                <w:sz w:val="24"/>
                <w:szCs w:val="24"/>
                <w:lang w:val="en-US" w:eastAsia="zh-CN" w:bidi="ar-SA"/>
              </w:rPr>
              <w:t>太原钢铁（集团）有限公司校准实验室</w:t>
            </w: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浊度</w:t>
            </w:r>
          </w:p>
        </w:tc>
        <w:tc>
          <w:tcPr>
            <w:tcW w:w="2164" w:type="dxa"/>
            <w:vAlign w:val="center"/>
          </w:tcPr>
          <w:p>
            <w:pPr>
              <w:widowControl/>
              <w:adjustRightInd w:val="0"/>
              <w:snapToGrid w:val="0"/>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浊度仪</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049</w:t>
            </w:r>
          </w:p>
        </w:tc>
        <w:tc>
          <w:tcPr>
            <w:tcW w:w="2473" w:type="dxa"/>
            <w:vMerge w:val="continue"/>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p</w:t>
            </w:r>
            <w:r>
              <w:rPr>
                <w:rFonts w:ascii="楷体" w:hAnsi="楷体" w:eastAsia="楷体"/>
                <w:color w:val="000000"/>
                <w:kern w:val="0"/>
                <w:sz w:val="24"/>
                <w:szCs w:val="24"/>
              </w:rPr>
              <w:t>H</w:t>
            </w:r>
            <w:r>
              <w:rPr>
                <w:rFonts w:hint="eastAsia" w:ascii="楷体" w:hAnsi="楷体" w:eastAsia="楷体"/>
                <w:color w:val="000000"/>
                <w:kern w:val="0"/>
                <w:sz w:val="24"/>
                <w:szCs w:val="24"/>
              </w:rPr>
              <w:t>值</w:t>
            </w:r>
          </w:p>
        </w:tc>
        <w:tc>
          <w:tcPr>
            <w:tcW w:w="2164" w:type="dxa"/>
            <w:vAlign w:val="center"/>
          </w:tcPr>
          <w:p>
            <w:pPr>
              <w:widowControl/>
              <w:adjustRightInd w:val="0"/>
              <w:snapToGrid w:val="0"/>
              <w:spacing w:after="0"/>
              <w:jc w:val="center"/>
              <w:rPr>
                <w:rFonts w:ascii="楷体" w:hAnsi="楷体" w:eastAsia="楷体"/>
                <w:color w:val="000000"/>
                <w:kern w:val="0"/>
                <w:sz w:val="24"/>
                <w:szCs w:val="24"/>
              </w:rPr>
            </w:pPr>
            <w:r>
              <w:rPr>
                <w:rFonts w:hint="eastAsia" w:ascii="楷体" w:hAnsi="楷体" w:eastAsia="楷体"/>
                <w:kern w:val="2"/>
                <w:sz w:val="24"/>
                <w:szCs w:val="24"/>
              </w:rPr>
              <w:t>pH计</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w:t>
            </w:r>
            <w:r>
              <w:rPr>
                <w:rFonts w:ascii="楷体" w:hAnsi="楷体" w:eastAsia="楷体"/>
                <w:color w:val="000000"/>
                <w:kern w:val="0"/>
                <w:sz w:val="24"/>
                <w:szCs w:val="24"/>
              </w:rPr>
              <w:t>10</w:t>
            </w:r>
          </w:p>
        </w:tc>
        <w:tc>
          <w:tcPr>
            <w:tcW w:w="2473" w:type="dxa"/>
            <w:vMerge w:val="continue"/>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氨氮</w:t>
            </w:r>
          </w:p>
        </w:tc>
        <w:tc>
          <w:tcPr>
            <w:tcW w:w="2164"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kern w:val="0"/>
                <w:sz w:val="24"/>
                <w:szCs w:val="24"/>
              </w:rPr>
              <w:t>721型可见光分光</w:t>
            </w:r>
          </w:p>
          <w:p>
            <w:pPr>
              <w:widowControl/>
              <w:adjustRightInd w:val="0"/>
              <w:snapToGrid w:val="0"/>
              <w:spacing w:after="0"/>
              <w:jc w:val="center"/>
              <w:rPr>
                <w:rFonts w:ascii="楷体" w:hAnsi="楷体" w:eastAsia="楷体"/>
                <w:color w:val="000000"/>
                <w:kern w:val="0"/>
                <w:sz w:val="24"/>
                <w:szCs w:val="24"/>
              </w:rPr>
            </w:pPr>
            <w:r>
              <w:rPr>
                <w:rFonts w:hint="eastAsia" w:ascii="楷体" w:hAnsi="楷体" w:eastAsia="楷体"/>
                <w:kern w:val="0"/>
                <w:sz w:val="24"/>
                <w:szCs w:val="24"/>
              </w:rPr>
              <w:t>光度计</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w:t>
            </w:r>
            <w:r>
              <w:rPr>
                <w:rFonts w:ascii="楷体" w:hAnsi="楷体" w:eastAsia="楷体"/>
                <w:color w:val="000000"/>
                <w:kern w:val="0"/>
                <w:sz w:val="24"/>
                <w:szCs w:val="24"/>
              </w:rPr>
              <w:t>17</w:t>
            </w:r>
          </w:p>
        </w:tc>
        <w:tc>
          <w:tcPr>
            <w:tcW w:w="2473" w:type="dxa"/>
            <w:vMerge w:val="continue"/>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总氮</w:t>
            </w:r>
          </w:p>
        </w:tc>
        <w:tc>
          <w:tcPr>
            <w:tcW w:w="2164"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kern w:val="0"/>
                <w:sz w:val="24"/>
                <w:szCs w:val="24"/>
              </w:rPr>
              <w:t>752N型紫外可见分</w:t>
            </w:r>
          </w:p>
          <w:p>
            <w:pPr>
              <w:widowControl/>
              <w:adjustRightInd w:val="0"/>
              <w:snapToGrid w:val="0"/>
              <w:spacing w:after="0"/>
              <w:jc w:val="center"/>
              <w:rPr>
                <w:rFonts w:ascii="楷体" w:hAnsi="楷体" w:eastAsia="楷体"/>
                <w:color w:val="000000"/>
                <w:kern w:val="0"/>
                <w:sz w:val="24"/>
                <w:szCs w:val="24"/>
              </w:rPr>
            </w:pPr>
            <w:r>
              <w:rPr>
                <w:rFonts w:hint="eastAsia" w:ascii="楷体" w:hAnsi="楷体" w:eastAsia="楷体"/>
                <w:kern w:val="0"/>
                <w:sz w:val="24"/>
                <w:szCs w:val="24"/>
              </w:rPr>
              <w:t>光光度计</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w:t>
            </w:r>
            <w:r>
              <w:rPr>
                <w:rFonts w:ascii="楷体" w:hAnsi="楷体" w:eastAsia="楷体"/>
                <w:color w:val="000000"/>
                <w:kern w:val="0"/>
                <w:sz w:val="24"/>
                <w:szCs w:val="24"/>
              </w:rPr>
              <w:t>22</w:t>
            </w:r>
          </w:p>
        </w:tc>
        <w:tc>
          <w:tcPr>
            <w:tcW w:w="2473" w:type="dxa"/>
            <w:vMerge w:val="continue"/>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总磷</w:t>
            </w:r>
          </w:p>
        </w:tc>
        <w:tc>
          <w:tcPr>
            <w:tcW w:w="2164" w:type="dxa"/>
            <w:vAlign w:val="center"/>
          </w:tcPr>
          <w:p>
            <w:pPr>
              <w:widowControl/>
              <w:adjustRightInd w:val="0"/>
              <w:snapToGrid w:val="0"/>
              <w:spacing w:after="0"/>
              <w:jc w:val="center"/>
              <w:rPr>
                <w:rFonts w:ascii="楷体" w:hAnsi="楷体" w:eastAsia="楷体"/>
                <w:kern w:val="0"/>
                <w:sz w:val="24"/>
                <w:szCs w:val="24"/>
              </w:rPr>
            </w:pPr>
            <w:r>
              <w:rPr>
                <w:rFonts w:hint="eastAsia" w:ascii="楷体" w:hAnsi="楷体" w:eastAsia="楷体"/>
                <w:kern w:val="0"/>
                <w:sz w:val="24"/>
                <w:szCs w:val="24"/>
              </w:rPr>
              <w:t>721型可见光分光</w:t>
            </w:r>
          </w:p>
          <w:p>
            <w:pPr>
              <w:widowControl/>
              <w:adjustRightInd w:val="0"/>
              <w:snapToGrid w:val="0"/>
              <w:spacing w:after="0"/>
              <w:jc w:val="center"/>
              <w:rPr>
                <w:rFonts w:ascii="楷体" w:hAnsi="楷体" w:eastAsia="楷体"/>
                <w:color w:val="000000"/>
                <w:kern w:val="0"/>
                <w:sz w:val="24"/>
                <w:szCs w:val="24"/>
              </w:rPr>
            </w:pPr>
            <w:r>
              <w:rPr>
                <w:rFonts w:hint="eastAsia" w:ascii="楷体" w:hAnsi="楷体" w:eastAsia="楷体"/>
                <w:kern w:val="0"/>
                <w:sz w:val="24"/>
                <w:szCs w:val="24"/>
              </w:rPr>
              <w:t>光度计</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w:t>
            </w:r>
            <w:r>
              <w:rPr>
                <w:rFonts w:ascii="楷体" w:hAnsi="楷体" w:eastAsia="楷体"/>
                <w:color w:val="000000"/>
                <w:kern w:val="0"/>
                <w:sz w:val="24"/>
                <w:szCs w:val="24"/>
              </w:rPr>
              <w:t>17</w:t>
            </w:r>
          </w:p>
        </w:tc>
        <w:tc>
          <w:tcPr>
            <w:tcW w:w="2473" w:type="dxa"/>
            <w:vMerge w:val="continue"/>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Merge w:val="restart"/>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悬浮物</w:t>
            </w:r>
          </w:p>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全盐量</w:t>
            </w:r>
          </w:p>
        </w:tc>
        <w:tc>
          <w:tcPr>
            <w:tcW w:w="2164"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kern w:val="0"/>
                <w:sz w:val="24"/>
                <w:szCs w:val="24"/>
              </w:rPr>
              <w:t>电热鼓风干燥箱</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w:t>
            </w:r>
            <w:r>
              <w:rPr>
                <w:rFonts w:ascii="楷体" w:hAnsi="楷体" w:eastAsia="楷体"/>
                <w:color w:val="000000"/>
                <w:kern w:val="0"/>
                <w:sz w:val="24"/>
                <w:szCs w:val="24"/>
              </w:rPr>
              <w:t>34</w:t>
            </w:r>
          </w:p>
        </w:tc>
        <w:tc>
          <w:tcPr>
            <w:tcW w:w="2473" w:type="dxa"/>
            <w:vMerge w:val="continue"/>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Merge w:val="continue"/>
            <w:vAlign w:val="center"/>
          </w:tcPr>
          <w:p>
            <w:pPr>
              <w:widowControl w:val="0"/>
              <w:adjustRightInd/>
              <w:snapToGrid/>
              <w:spacing w:after="0"/>
              <w:jc w:val="center"/>
              <w:rPr>
                <w:rFonts w:ascii="楷体" w:hAnsi="楷体" w:eastAsia="楷体"/>
                <w:color w:val="000000"/>
                <w:kern w:val="0"/>
                <w:sz w:val="24"/>
                <w:szCs w:val="24"/>
              </w:rPr>
            </w:pPr>
          </w:p>
        </w:tc>
        <w:tc>
          <w:tcPr>
            <w:tcW w:w="2164"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kern w:val="0"/>
                <w:sz w:val="24"/>
                <w:szCs w:val="24"/>
              </w:rPr>
              <w:t>电子天平</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ascii="楷体" w:hAnsi="楷体" w:eastAsia="楷体"/>
                <w:color w:val="000000"/>
                <w:kern w:val="0"/>
                <w:sz w:val="24"/>
                <w:szCs w:val="24"/>
              </w:rPr>
              <w:t>A-</w:t>
            </w:r>
            <w:r>
              <w:rPr>
                <w:rFonts w:hint="eastAsia" w:ascii="楷体" w:hAnsi="楷体" w:eastAsia="楷体"/>
                <w:color w:val="000000"/>
                <w:kern w:val="0"/>
                <w:sz w:val="24"/>
                <w:szCs w:val="24"/>
              </w:rPr>
              <w:t>0</w:t>
            </w:r>
            <w:r>
              <w:rPr>
                <w:rFonts w:ascii="楷体" w:hAnsi="楷体" w:eastAsia="楷体"/>
                <w:color w:val="000000"/>
                <w:kern w:val="0"/>
                <w:sz w:val="24"/>
                <w:szCs w:val="24"/>
              </w:rPr>
              <w:t>28</w:t>
            </w:r>
          </w:p>
        </w:tc>
        <w:tc>
          <w:tcPr>
            <w:tcW w:w="2473" w:type="dxa"/>
            <w:vMerge w:val="restart"/>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r>
              <w:rPr>
                <w:rFonts w:hint="eastAsia" w:ascii="楷体" w:hAnsi="楷体" w:eastAsia="楷体" w:cs="Times New Roman"/>
                <w:color w:val="000000"/>
                <w:sz w:val="24"/>
                <w:szCs w:val="24"/>
                <w:lang w:val="en-US" w:eastAsia="zh-CN" w:bidi="ar-SA"/>
              </w:rPr>
              <w:t>河南中方质量检测</w:t>
            </w:r>
          </w:p>
          <w:p>
            <w:pPr>
              <w:widowControl w:val="0"/>
              <w:autoSpaceDE w:val="0"/>
              <w:autoSpaceDN w:val="0"/>
              <w:adjustRightInd w:val="0"/>
              <w:jc w:val="center"/>
              <w:rPr>
                <w:rFonts w:ascii="楷体" w:hAnsi="楷体" w:eastAsia="楷体" w:cs="Times New Roman"/>
                <w:color w:val="000000"/>
                <w:sz w:val="24"/>
                <w:szCs w:val="24"/>
                <w:lang w:val="en-US" w:eastAsia="zh-CN" w:bidi="ar-SA"/>
              </w:rPr>
            </w:pPr>
            <w:r>
              <w:rPr>
                <w:rFonts w:hint="eastAsia" w:ascii="楷体" w:hAnsi="楷体" w:eastAsia="楷体" w:cs="Times New Roman"/>
                <w:color w:val="000000"/>
                <w:sz w:val="24"/>
                <w:szCs w:val="24"/>
                <w:lang w:val="en-US" w:eastAsia="zh-CN" w:bidi="ar-SA"/>
              </w:rPr>
              <w:t>技术有限公司</w:t>
            </w: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color w:val="000000"/>
                <w:kern w:val="0"/>
                <w:sz w:val="24"/>
                <w:szCs w:val="24"/>
              </w:rPr>
              <w:t>2023年6月</w:t>
            </w:r>
            <w:r>
              <w:rPr>
                <w:rFonts w:hint="eastAsia" w:ascii="楷体" w:hAnsi="楷体" w:eastAsia="楷体"/>
                <w:color w:val="000000"/>
                <w:kern w:val="0"/>
                <w:sz w:val="24"/>
                <w:szCs w:val="24"/>
              </w:rPr>
              <w:t>7</w:t>
            </w:r>
            <w:r>
              <w:rPr>
                <w:rFonts w:ascii="楷体" w:hAnsi="楷体" w:eastAsia="楷体"/>
                <w:color w:val="000000"/>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tcPr>
          <w:p>
            <w:pPr>
              <w:widowControl w:val="0"/>
              <w:adjustRightInd/>
              <w:snapToGrid/>
              <w:spacing w:after="0"/>
              <w:jc w:val="left"/>
              <w:rPr>
                <w:rFonts w:ascii="楷体" w:hAnsi="楷体" w:eastAsia="楷体"/>
                <w:color w:val="000000"/>
                <w:kern w:val="0"/>
                <w:sz w:val="24"/>
                <w:szCs w:val="24"/>
              </w:rPr>
            </w:pPr>
          </w:p>
        </w:tc>
        <w:tc>
          <w:tcPr>
            <w:tcW w:w="1236" w:type="dxa"/>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石油类</w:t>
            </w:r>
          </w:p>
        </w:tc>
        <w:tc>
          <w:tcPr>
            <w:tcW w:w="2164" w:type="dxa"/>
            <w:vAlign w:val="center"/>
          </w:tcPr>
          <w:p>
            <w:pPr>
              <w:widowControl/>
              <w:adjustRightInd w:val="0"/>
              <w:snapToGrid w:val="0"/>
              <w:spacing w:after="0"/>
              <w:jc w:val="center"/>
              <w:rPr>
                <w:rFonts w:ascii="楷体" w:hAnsi="楷体" w:eastAsia="楷体"/>
                <w:kern w:val="0"/>
                <w:sz w:val="24"/>
                <w:szCs w:val="24"/>
              </w:rPr>
            </w:pPr>
            <w:r>
              <w:rPr>
                <w:rFonts w:ascii="楷体" w:hAnsi="楷体" w:eastAsia="楷体"/>
                <w:kern w:val="0"/>
                <w:sz w:val="24"/>
                <w:szCs w:val="24"/>
              </w:rPr>
              <w:t>红外分光测油仪</w:t>
            </w:r>
          </w:p>
        </w:tc>
        <w:tc>
          <w:tcPr>
            <w:tcW w:w="1390" w:type="dxa"/>
            <w:vAlign w:val="center"/>
          </w:tcPr>
          <w:p>
            <w:pPr>
              <w:widowControl/>
              <w:adjustRightInd w:val="0"/>
              <w:snapToGrid w:val="0"/>
              <w:spacing w:after="0"/>
              <w:jc w:val="center"/>
              <w:rPr>
                <w:rFonts w:ascii="楷体" w:hAnsi="楷体" w:eastAsia="楷体"/>
                <w:color w:val="000000"/>
                <w:kern w:val="0"/>
                <w:sz w:val="24"/>
                <w:szCs w:val="24"/>
              </w:rPr>
            </w:pPr>
            <w:r>
              <w:rPr>
                <w:rFonts w:hint="eastAsia" w:ascii="楷体" w:hAnsi="楷体" w:eastAsia="楷体"/>
                <w:kern w:val="0"/>
                <w:sz w:val="24"/>
                <w:szCs w:val="24"/>
              </w:rPr>
              <w:t>A</w:t>
            </w:r>
            <w:r>
              <w:rPr>
                <w:rFonts w:ascii="楷体" w:hAnsi="楷体" w:eastAsia="楷体"/>
                <w:kern w:val="0"/>
                <w:sz w:val="24"/>
                <w:szCs w:val="24"/>
              </w:rPr>
              <w:t>-05</w:t>
            </w:r>
            <w:r>
              <w:rPr>
                <w:rFonts w:hint="eastAsia" w:ascii="楷体" w:hAnsi="楷体" w:eastAsia="楷体"/>
                <w:kern w:val="0"/>
                <w:sz w:val="24"/>
                <w:szCs w:val="24"/>
              </w:rPr>
              <w:t>1</w:t>
            </w:r>
          </w:p>
        </w:tc>
        <w:tc>
          <w:tcPr>
            <w:tcW w:w="2473" w:type="dxa"/>
            <w:vMerge w:val="continue"/>
            <w:vAlign w:val="center"/>
          </w:tcPr>
          <w:p>
            <w:pPr>
              <w:widowControl w:val="0"/>
              <w:autoSpaceDE w:val="0"/>
              <w:autoSpaceDN w:val="0"/>
              <w:adjustRightInd w:val="0"/>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jc w:val="center"/>
              <w:rPr>
                <w:rFonts w:ascii="楷体" w:hAnsi="楷体" w:eastAsia="楷体"/>
                <w:color w:val="000000"/>
                <w:kern w:val="0"/>
                <w:sz w:val="24"/>
                <w:szCs w:val="24"/>
              </w:rPr>
            </w:pPr>
            <w:r>
              <w:rPr>
                <w:rFonts w:ascii="楷体" w:hAnsi="楷体" w:eastAsia="楷体"/>
                <w:kern w:val="2"/>
                <w:sz w:val="24"/>
                <w:szCs w:val="24"/>
              </w:rPr>
              <w:t>2023年5月</w:t>
            </w:r>
            <w:r>
              <w:rPr>
                <w:rFonts w:hint="eastAsia" w:ascii="楷体" w:hAnsi="楷体" w:eastAsia="楷体"/>
                <w:kern w:val="2"/>
                <w:sz w:val="24"/>
                <w:szCs w:val="24"/>
              </w:rPr>
              <w:t>2</w:t>
            </w:r>
            <w:r>
              <w:rPr>
                <w:rFonts w:ascii="楷体" w:hAnsi="楷体" w:eastAsia="楷体"/>
                <w:kern w:val="2"/>
                <w:sz w:val="24"/>
                <w:szCs w:val="24"/>
              </w:rPr>
              <w:t>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restart"/>
            <w:shd w:val="clear" w:color="auto" w:fill="auto"/>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噪声</w:t>
            </w:r>
          </w:p>
        </w:tc>
        <w:tc>
          <w:tcPr>
            <w:tcW w:w="1236" w:type="dxa"/>
            <w:vMerge w:val="restart"/>
            <w:shd w:val="clear" w:color="auto" w:fill="auto"/>
            <w:vAlign w:val="center"/>
          </w:tcPr>
          <w:p>
            <w:pPr>
              <w:widowControl w:val="0"/>
              <w:adjustRightInd/>
              <w:snapToGrid/>
              <w:spacing w:after="0"/>
              <w:jc w:val="center"/>
              <w:rPr>
                <w:rFonts w:ascii="楷体" w:hAnsi="楷体" w:eastAsia="楷体"/>
                <w:color w:val="000000"/>
                <w:kern w:val="0"/>
                <w:sz w:val="24"/>
                <w:szCs w:val="24"/>
              </w:rPr>
            </w:pPr>
            <w:r>
              <w:rPr>
                <w:rFonts w:hint="eastAsia" w:ascii="楷体" w:hAnsi="楷体" w:eastAsia="楷体"/>
                <w:color w:val="000000"/>
                <w:kern w:val="0"/>
                <w:sz w:val="24"/>
                <w:szCs w:val="24"/>
              </w:rPr>
              <w:t>厂界噪声</w:t>
            </w:r>
          </w:p>
        </w:tc>
        <w:tc>
          <w:tcPr>
            <w:tcW w:w="2164"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w:t>PH-II-C</w:t>
            </w:r>
            <w:r>
              <w:rPr>
                <w:rFonts w:hint="eastAsia" w:ascii="楷体" w:hAnsi="楷体" w:eastAsia="楷体" w:cs="Times New Roman"/>
                <w:color w:val="000000"/>
                <w:sz w:val="24"/>
                <w:szCs w:val="24"/>
                <w:lang w:val="en-US" w:eastAsia="zh-CN" w:bidi="ar-SA"/>
              </w:rPr>
              <w:t>手持气象站</w:t>
            </w:r>
          </w:p>
        </w:tc>
        <w:tc>
          <w:tcPr>
            <w:tcW w:w="1390"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w:t>A-098</w:t>
            </w:r>
          </w:p>
        </w:tc>
        <w:tc>
          <w:tcPr>
            <w:tcW w:w="2473" w:type="dxa"/>
            <w:vMerge w:val="restart"/>
            <w:vAlign w:val="center"/>
          </w:tcPr>
          <w:p>
            <w:pPr>
              <w:widowControl w:val="0"/>
              <w:adjustRightInd/>
              <w:snapToGrid w:val="0"/>
              <w:spacing w:after="0" w:line="240" w:lineRule="exact"/>
              <w:jc w:val="center"/>
              <w:rPr>
                <w:rFonts w:ascii="楷体" w:hAnsi="楷体" w:eastAsia="楷体"/>
                <w:color w:val="000000"/>
                <w:kern w:val="0"/>
                <w:sz w:val="24"/>
                <w:szCs w:val="24"/>
              </w:rPr>
            </w:pPr>
            <w:r>
              <w:rPr>
                <w:rFonts w:ascii="楷体" w:hAnsi="楷体" w:eastAsia="楷体"/>
                <w:color w:val="000000"/>
                <w:kern w:val="0"/>
                <w:sz w:val="24"/>
                <w:szCs w:val="24"/>
              </w:rPr>
              <w:t>山西省计量科学</w:t>
            </w:r>
          </w:p>
          <w:p>
            <w:pPr>
              <w:widowControl w:val="0"/>
              <w:adjustRightInd/>
              <w:snapToGrid w:val="0"/>
              <w:spacing w:after="0" w:line="240" w:lineRule="exact"/>
              <w:jc w:val="center"/>
              <w:rPr>
                <w:rFonts w:ascii="楷体" w:hAnsi="楷体" w:eastAsia="楷体"/>
                <w:color w:val="000000"/>
                <w:kern w:val="0"/>
                <w:sz w:val="24"/>
                <w:szCs w:val="24"/>
              </w:rPr>
            </w:pPr>
            <w:r>
              <w:rPr>
                <w:rFonts w:ascii="楷体" w:hAnsi="楷体" w:eastAsia="楷体"/>
                <w:color w:val="000000"/>
                <w:kern w:val="0"/>
                <w:sz w:val="24"/>
                <w:szCs w:val="24"/>
              </w:rPr>
              <w:t>研究院</w:t>
            </w:r>
          </w:p>
        </w:tc>
        <w:tc>
          <w:tcPr>
            <w:tcW w:w="2454"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hint="eastAsia" w:ascii="楷体" w:hAnsi="楷体" w:eastAsia="楷体" w:cs="Times New Roman"/>
                <w:color w:val="000000"/>
                <w:sz w:val="24"/>
                <w:szCs w:val="24"/>
                <w:lang w:val="en-US" w:eastAsia="zh-CN" w:bidi="ar-SA"/>
              </w:rPr>
              <w:t>2</w:t>
            </w:r>
            <w:r>
              <w:rPr>
                <w:rFonts w:ascii="楷体" w:hAnsi="楷体" w:eastAsia="楷体" w:cs="Times New Roman"/>
                <w:color w:val="000000"/>
                <w:sz w:val="24"/>
                <w:szCs w:val="24"/>
                <w:lang w:val="en-US" w:eastAsia="zh-CN" w:bidi="ar-SA"/>
              </w:rPr>
              <w:t>022年7月14日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shd w:val="clear" w:color="auto" w:fill="auto"/>
          </w:tcPr>
          <w:p>
            <w:pPr>
              <w:widowControl w:val="0"/>
              <w:adjustRightInd/>
              <w:snapToGrid/>
              <w:spacing w:after="0"/>
              <w:jc w:val="left"/>
              <w:rPr>
                <w:rFonts w:ascii="楷体" w:hAnsi="楷体" w:eastAsia="楷体"/>
                <w:color w:val="000000"/>
                <w:kern w:val="0"/>
                <w:sz w:val="24"/>
                <w:szCs w:val="24"/>
              </w:rPr>
            </w:pPr>
          </w:p>
        </w:tc>
        <w:tc>
          <w:tcPr>
            <w:tcW w:w="1236" w:type="dxa"/>
            <w:vMerge w:val="continue"/>
            <w:shd w:val="clear" w:color="auto" w:fill="auto"/>
            <w:vAlign w:val="center"/>
          </w:tcPr>
          <w:p>
            <w:pPr>
              <w:widowControl w:val="0"/>
              <w:adjustRightInd/>
              <w:snapToGrid/>
              <w:spacing w:after="0"/>
              <w:jc w:val="center"/>
              <w:rPr>
                <w:rFonts w:ascii="楷体" w:hAnsi="楷体" w:eastAsia="楷体"/>
                <w:color w:val="000000"/>
                <w:kern w:val="0"/>
                <w:sz w:val="24"/>
                <w:szCs w:val="24"/>
              </w:rPr>
            </w:pPr>
          </w:p>
        </w:tc>
        <w:tc>
          <w:tcPr>
            <w:tcW w:w="2164"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w:t>HS6288B</w:t>
            </w:r>
            <w:r>
              <w:rPr>
                <w:rFonts w:hint="eastAsia" w:ascii="楷体" w:hAnsi="楷体" w:eastAsia="楷体" w:cs="Times New Roman"/>
                <w:color w:val="000000"/>
                <w:sz w:val="24"/>
                <w:szCs w:val="24"/>
                <w:lang w:val="en-US" w:eastAsia="zh-CN" w:bidi="ar-SA"/>
              </w:rPr>
              <w:t>噪声频谱分析仪</w:t>
            </w:r>
          </w:p>
        </w:tc>
        <w:tc>
          <w:tcPr>
            <w:tcW w:w="1390"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w:t>A-065</w:t>
            </w:r>
          </w:p>
        </w:tc>
        <w:tc>
          <w:tcPr>
            <w:tcW w:w="2473" w:type="dxa"/>
            <w:vMerge w:val="continue"/>
            <w:vAlign w:val="center"/>
          </w:tcPr>
          <w:p>
            <w:pPr>
              <w:widowControl w:val="0"/>
              <w:autoSpaceDE w:val="0"/>
              <w:autoSpaceDN w:val="0"/>
              <w:adjustRightInd w:val="0"/>
              <w:spacing w:line="240" w:lineRule="exact"/>
              <w:jc w:val="center"/>
              <w:rPr>
                <w:rFonts w:ascii="楷体" w:hAnsi="楷体" w:eastAsia="楷体" w:cs="Times New Roman"/>
                <w:color w:val="000000"/>
                <w:sz w:val="24"/>
                <w:szCs w:val="24"/>
                <w:lang w:val="en-US" w:eastAsia="zh-CN" w:bidi="ar-SA"/>
              </w:rPr>
            </w:pPr>
          </w:p>
        </w:tc>
        <w:tc>
          <w:tcPr>
            <w:tcW w:w="2454"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hint="eastAsia" w:ascii="楷体" w:hAnsi="楷体" w:eastAsia="楷体" w:cs="Times New Roman"/>
                <w:color w:val="000000"/>
                <w:sz w:val="24"/>
                <w:szCs w:val="24"/>
                <w:lang w:val="en-US" w:eastAsia="zh-CN" w:bidi="ar-SA"/>
              </w:rPr>
              <w:t>2</w:t>
            </w:r>
            <w:r>
              <w:rPr>
                <w:rFonts w:ascii="楷体" w:hAnsi="楷体" w:eastAsia="楷体" w:cs="Times New Roman"/>
                <w:color w:val="000000"/>
                <w:sz w:val="24"/>
                <w:szCs w:val="24"/>
                <w:lang w:val="en-US" w:eastAsia="zh-CN" w:bidi="ar-SA"/>
              </w:rPr>
              <w:t>022年7月14日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963" w:type="dxa"/>
            <w:vMerge w:val="continue"/>
            <w:shd w:val="clear" w:color="auto" w:fill="auto"/>
          </w:tcPr>
          <w:p>
            <w:pPr>
              <w:widowControl w:val="0"/>
              <w:adjustRightInd/>
              <w:snapToGrid/>
              <w:spacing w:after="0"/>
              <w:jc w:val="left"/>
              <w:rPr>
                <w:rFonts w:ascii="楷体" w:hAnsi="楷体" w:eastAsia="楷体"/>
                <w:color w:val="000000"/>
                <w:kern w:val="0"/>
                <w:sz w:val="24"/>
                <w:szCs w:val="24"/>
              </w:rPr>
            </w:pPr>
          </w:p>
        </w:tc>
        <w:tc>
          <w:tcPr>
            <w:tcW w:w="1236" w:type="dxa"/>
            <w:vMerge w:val="continue"/>
            <w:shd w:val="clear" w:color="auto" w:fill="auto"/>
            <w:vAlign w:val="center"/>
          </w:tcPr>
          <w:p>
            <w:pPr>
              <w:widowControl w:val="0"/>
              <w:adjustRightInd/>
              <w:snapToGrid/>
              <w:spacing w:after="0"/>
              <w:jc w:val="center"/>
              <w:rPr>
                <w:rFonts w:ascii="楷体" w:hAnsi="楷体" w:eastAsia="楷体"/>
                <w:color w:val="000000"/>
                <w:kern w:val="0"/>
                <w:sz w:val="24"/>
                <w:szCs w:val="24"/>
              </w:rPr>
            </w:pPr>
          </w:p>
        </w:tc>
        <w:tc>
          <w:tcPr>
            <w:tcW w:w="2164"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w:t>HS6020</w:t>
            </w:r>
            <w:r>
              <w:rPr>
                <w:rFonts w:hint="eastAsia" w:ascii="楷体" w:hAnsi="楷体" w:eastAsia="楷体" w:cs="Times New Roman"/>
                <w:color w:val="000000"/>
                <w:sz w:val="24"/>
                <w:szCs w:val="24"/>
                <w:lang w:val="en-US" w:eastAsia="zh-CN" w:bidi="ar-SA"/>
              </w:rPr>
              <w:t>声校准器</w:t>
            </w:r>
          </w:p>
        </w:tc>
        <w:tc>
          <w:tcPr>
            <w:tcW w:w="1390" w:type="dxa"/>
            <w:vAlign w:val="center"/>
          </w:tcPr>
          <w:p>
            <w:pPr>
              <w:widowControl w:val="0"/>
              <w:autoSpaceDE w:val="0"/>
              <w:autoSpaceDN w:val="0"/>
              <w:adjustRightInd w:val="0"/>
              <w:spacing w:line="240" w:lineRule="exact"/>
              <w:contextualSpacing/>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w:t>A-063</w:t>
            </w:r>
          </w:p>
        </w:tc>
        <w:tc>
          <w:tcPr>
            <w:tcW w:w="2473" w:type="dxa"/>
            <w:vMerge w:val="continue"/>
            <w:vAlign w:val="center"/>
          </w:tcPr>
          <w:p>
            <w:pPr>
              <w:widowControl w:val="0"/>
              <w:autoSpaceDE w:val="0"/>
              <w:autoSpaceDN w:val="0"/>
              <w:adjustRightInd w:val="0"/>
              <w:spacing w:line="240" w:lineRule="exact"/>
              <w:jc w:val="center"/>
              <w:rPr>
                <w:rFonts w:ascii="楷体" w:hAnsi="楷体" w:eastAsia="楷体" w:cs="Times New Roman"/>
                <w:color w:val="000000"/>
                <w:sz w:val="24"/>
                <w:szCs w:val="24"/>
                <w:lang w:val="en-US" w:eastAsia="zh-CN" w:bidi="ar-SA"/>
              </w:rPr>
            </w:pPr>
          </w:p>
        </w:tc>
        <w:tc>
          <w:tcPr>
            <w:tcW w:w="2454" w:type="dxa"/>
            <w:vAlign w:val="center"/>
          </w:tcPr>
          <w:p>
            <w:pPr>
              <w:widowControl w:val="0"/>
              <w:adjustRightInd/>
              <w:snapToGrid/>
              <w:spacing w:after="0" w:line="240" w:lineRule="exact"/>
              <w:jc w:val="center"/>
              <w:rPr>
                <w:rFonts w:ascii="楷体" w:hAnsi="楷体" w:eastAsia="楷体"/>
                <w:color w:val="000000"/>
                <w:kern w:val="0"/>
                <w:sz w:val="24"/>
                <w:szCs w:val="24"/>
              </w:rPr>
            </w:pPr>
            <w:r>
              <w:rPr>
                <w:rFonts w:hint="eastAsia" w:ascii="楷体" w:hAnsi="楷体" w:eastAsia="楷体"/>
                <w:color w:val="000000"/>
                <w:kern w:val="0"/>
                <w:sz w:val="24"/>
                <w:szCs w:val="24"/>
              </w:rPr>
              <w:t>2</w:t>
            </w:r>
            <w:r>
              <w:rPr>
                <w:rFonts w:ascii="楷体" w:hAnsi="楷体" w:eastAsia="楷体"/>
                <w:color w:val="000000"/>
                <w:kern w:val="0"/>
                <w:sz w:val="24"/>
                <w:szCs w:val="24"/>
              </w:rPr>
              <w:t>022年7月14日</w:t>
            </w:r>
          </w:p>
        </w:tc>
      </w:tr>
    </w:tbl>
    <w:p>
      <w:pPr>
        <w:widowControl w:val="0"/>
        <w:adjustRightInd/>
        <w:snapToGrid/>
        <w:spacing w:after="0" w:line="480" w:lineRule="auto"/>
        <w:jc w:val="both"/>
        <w:rPr>
          <w:rFonts w:ascii="楷体" w:hAnsi="楷体" w:eastAsia="楷体"/>
          <w:kern w:val="2"/>
          <w:sz w:val="28"/>
          <w:szCs w:val="28"/>
        </w:rPr>
      </w:pPr>
    </w:p>
    <w:p>
      <w:pPr>
        <w:widowControl/>
        <w:adjustRightInd/>
        <w:snapToGrid/>
        <w:spacing w:after="0"/>
        <w:jc w:val="left"/>
        <w:rPr>
          <w:rFonts w:ascii="楷体" w:hAnsi="楷体" w:eastAsia="楷体"/>
          <w:kern w:val="2"/>
          <w:sz w:val="28"/>
          <w:szCs w:val="28"/>
        </w:rPr>
      </w:pPr>
      <w:r>
        <w:rPr>
          <w:rFonts w:ascii="楷体" w:hAnsi="楷体" w:eastAsia="楷体"/>
          <w:kern w:val="2"/>
          <w:sz w:val="28"/>
          <w:szCs w:val="28"/>
        </w:rPr>
        <w:br w:type="page"/>
      </w:r>
    </w:p>
    <w:p>
      <w:pPr>
        <w:widowControl w:val="0"/>
        <w:adjustRightInd/>
        <w:snapToGrid/>
        <w:spacing w:before="120" w:beforeLines="50" w:after="120" w:afterLines="50"/>
        <w:jc w:val="center"/>
        <w:rPr>
          <w:rFonts w:ascii="楷体" w:hAnsi="楷体" w:eastAsia="楷体"/>
          <w:kern w:val="2"/>
          <w:sz w:val="28"/>
          <w:szCs w:val="32"/>
        </w:rPr>
      </w:pPr>
      <w:r>
        <w:rPr>
          <w:rFonts w:ascii="楷体" w:hAnsi="楷体" w:eastAsia="楷体"/>
          <w:kern w:val="2"/>
          <w:sz w:val="28"/>
          <w:szCs w:val="32"/>
        </w:rPr>
        <w:t>表</w:t>
      </w:r>
      <w:r>
        <w:rPr>
          <w:rFonts w:ascii="楷体" w:hAnsi="楷体" w:eastAsia="楷体"/>
          <w:color w:val="000000"/>
          <w:kern w:val="2"/>
          <w:sz w:val="28"/>
          <w:szCs w:val="28"/>
        </w:rPr>
        <w:t>5-3</w:t>
      </w:r>
      <w:r>
        <w:rPr>
          <w:rFonts w:ascii="楷体" w:hAnsi="楷体" w:eastAsia="楷体"/>
          <w:kern w:val="2"/>
          <w:sz w:val="28"/>
          <w:szCs w:val="32"/>
        </w:rPr>
        <w:t>监测方法一览表</w:t>
      </w:r>
    </w:p>
    <w:tbl>
      <w:tblPr>
        <w:tblStyle w:val="39"/>
        <w:tblW w:w="10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710"/>
        <w:gridCol w:w="1275"/>
        <w:gridCol w:w="3969"/>
        <w:gridCol w:w="2268"/>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污染源</w:t>
            </w:r>
          </w:p>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类别</w:t>
            </w:r>
          </w:p>
        </w:tc>
        <w:tc>
          <w:tcPr>
            <w:tcW w:w="710" w:type="dxa"/>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序号</w:t>
            </w:r>
          </w:p>
        </w:tc>
        <w:tc>
          <w:tcPr>
            <w:tcW w:w="1275" w:type="dxa"/>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监测项目</w:t>
            </w:r>
          </w:p>
        </w:tc>
        <w:tc>
          <w:tcPr>
            <w:tcW w:w="6237" w:type="dxa"/>
            <w:gridSpan w:val="2"/>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监测方法及依据</w:t>
            </w:r>
          </w:p>
        </w:tc>
        <w:tc>
          <w:tcPr>
            <w:tcW w:w="1604" w:type="dxa"/>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restart"/>
            <w:vAlign w:val="center"/>
          </w:tcPr>
          <w:p>
            <w:pPr>
              <w:widowControl w:val="0"/>
              <w:adjustRightInd w:val="0"/>
              <w:snapToGrid w:val="0"/>
              <w:spacing w:after="0"/>
              <w:ind w:left="113" w:right="113"/>
              <w:jc w:val="center"/>
              <w:rPr>
                <w:rFonts w:ascii="楷体" w:hAnsi="楷体" w:eastAsia="楷体"/>
                <w:b/>
                <w:kern w:val="2"/>
                <w:sz w:val="21"/>
                <w:szCs w:val="21"/>
              </w:rPr>
            </w:pPr>
            <w:r>
              <w:rPr>
                <w:rFonts w:ascii="楷体" w:hAnsi="楷体" w:eastAsia="楷体"/>
                <w:spacing w:val="40"/>
                <w:kern w:val="2"/>
                <w:sz w:val="21"/>
                <w:szCs w:val="21"/>
              </w:rPr>
              <w:t>钢铁工业污废水</w:t>
            </w:r>
          </w:p>
        </w:tc>
        <w:tc>
          <w:tcPr>
            <w:tcW w:w="710" w:type="dxa"/>
            <w:vAlign w:val="center"/>
          </w:tcPr>
          <w:p>
            <w:pPr>
              <w:widowControl/>
              <w:adjustRightInd w:val="0"/>
              <w:snapToGrid w:val="0"/>
              <w:spacing w:after="0"/>
              <w:jc w:val="center"/>
              <w:rPr>
                <w:rFonts w:ascii="楷体" w:hAnsi="楷体" w:eastAsia="楷体"/>
                <w:color w:val="auto"/>
                <w:kern w:val="2"/>
                <w:sz w:val="24"/>
                <w:szCs w:val="24"/>
              </w:rPr>
            </w:pPr>
            <w:r>
              <w:rPr>
                <w:rFonts w:ascii="楷体" w:hAnsi="楷体" w:eastAsia="楷体"/>
                <w:color w:val="auto"/>
                <w:kern w:val="2"/>
                <w:sz w:val="24"/>
                <w:szCs w:val="24"/>
                <w:u w:val="none"/>
              </w:rPr>
              <w:t>1</w:t>
            </w:r>
          </w:p>
        </w:tc>
        <w:tc>
          <w:tcPr>
            <w:tcW w:w="1275" w:type="dxa"/>
            <w:vAlign w:val="center"/>
          </w:tcPr>
          <w:p>
            <w:pPr>
              <w:widowControl w:val="0"/>
              <w:adjustRightInd/>
              <w:snapToGrid/>
              <w:spacing w:after="0"/>
              <w:jc w:val="center"/>
              <w:rPr>
                <w:rFonts w:ascii="楷体" w:hAnsi="楷体" w:eastAsia="楷体"/>
                <w:color w:val="auto"/>
                <w:kern w:val="2"/>
                <w:sz w:val="24"/>
                <w:szCs w:val="24"/>
              </w:rPr>
            </w:pPr>
            <w:r>
              <w:rPr>
                <w:rFonts w:hint="eastAsia" w:ascii="楷体" w:hAnsi="楷体" w:eastAsia="楷体"/>
                <w:kern w:val="2"/>
                <w:sz w:val="24"/>
                <w:szCs w:val="24"/>
              </w:rPr>
              <w:t>电导率</w:t>
            </w:r>
          </w:p>
        </w:tc>
        <w:tc>
          <w:tcPr>
            <w:tcW w:w="3969" w:type="dxa"/>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s="楷体"/>
                <w:bCs/>
                <w:kern w:val="2"/>
                <w:sz w:val="24"/>
                <w:szCs w:val="24"/>
              </w:rPr>
              <w:t>《水和废水监测分析方法》第四版</w:t>
            </w:r>
          </w:p>
        </w:tc>
        <w:tc>
          <w:tcPr>
            <w:tcW w:w="2268"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电导率仪法</w:t>
            </w:r>
          </w:p>
        </w:tc>
        <w:tc>
          <w:tcPr>
            <w:tcW w:w="1604" w:type="dxa"/>
            <w:vAlign w:val="center"/>
          </w:tcPr>
          <w:p>
            <w:pPr>
              <w:widowControl w:val="0"/>
              <w:adjustRightInd/>
              <w:snapToGrid/>
              <w:spacing w:after="0"/>
              <w:jc w:val="center"/>
              <w:rPr>
                <w:rFonts w:ascii="楷体" w:hAnsi="楷体" w:eastAsia="楷体"/>
                <w:b/>
                <w:kern w:val="2"/>
                <w:sz w:val="24"/>
                <w:szCs w:val="24"/>
              </w:rPr>
            </w:pPr>
            <w:r>
              <w:rPr>
                <w:rFonts w:hint="eastAsia" w:ascii="楷体" w:hAnsi="楷体" w:eastAsia="楷体"/>
                <w:color w:val="auto"/>
                <w:kern w:val="2"/>
                <w:sz w:val="24"/>
                <w:szCs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ascii="楷体" w:hAnsi="楷体" w:eastAsia="楷体"/>
                <w:color w:val="auto"/>
                <w:kern w:val="2"/>
                <w:sz w:val="24"/>
                <w:szCs w:val="24"/>
                <w:u w:val="none"/>
              </w:rPr>
              <w:t>2</w:t>
            </w:r>
          </w:p>
        </w:tc>
        <w:tc>
          <w:tcPr>
            <w:tcW w:w="1275" w:type="dxa"/>
            <w:tcBorders>
              <w:bottom w:val="single" w:color="auto" w:sz="4" w:space="0"/>
            </w:tcBorders>
            <w:vAlign w:val="center"/>
          </w:tcPr>
          <w:p>
            <w:pPr>
              <w:widowControl w:val="0"/>
              <w:adjustRightInd/>
              <w:snapToGrid/>
              <w:spacing w:after="0"/>
              <w:jc w:val="center"/>
              <w:rPr>
                <w:rFonts w:ascii="楷体" w:hAnsi="楷体" w:eastAsia="楷体"/>
                <w:color w:val="auto"/>
                <w:kern w:val="2"/>
                <w:sz w:val="24"/>
                <w:szCs w:val="24"/>
              </w:rPr>
            </w:pPr>
            <w:r>
              <w:rPr>
                <w:rFonts w:hint="eastAsia" w:ascii="楷体" w:hAnsi="楷体" w:eastAsia="楷体"/>
                <w:kern w:val="2"/>
                <w:sz w:val="24"/>
                <w:szCs w:val="24"/>
              </w:rPr>
              <w:t>浊度</w:t>
            </w:r>
          </w:p>
        </w:tc>
        <w:tc>
          <w:tcPr>
            <w:tcW w:w="3969" w:type="dxa"/>
            <w:tcBorders>
              <w:bottom w:val="single" w:color="auto" w:sz="4" w:space="0"/>
            </w:tcBorders>
            <w:vAlign w:val="center"/>
          </w:tcPr>
          <w:p>
            <w:pPr>
              <w:widowControl/>
              <w:adjustRightInd w:val="0"/>
              <w:snapToGrid w:val="0"/>
              <w:spacing w:after="0"/>
              <w:jc w:val="center"/>
              <w:rPr>
                <w:rFonts w:ascii="楷体" w:hAnsi="楷体" w:eastAsia="楷体"/>
                <w:bCs/>
                <w:color w:val="auto"/>
                <w:kern w:val="2"/>
                <w:sz w:val="24"/>
                <w:szCs w:val="24"/>
              </w:rPr>
            </w:pPr>
            <w:r>
              <w:rPr>
                <w:rFonts w:hint="eastAsia" w:ascii="楷体" w:hAnsi="楷体" w:eastAsia="楷体" w:cs="楷体"/>
                <w:bCs/>
                <w:kern w:val="2"/>
                <w:sz w:val="24"/>
                <w:szCs w:val="24"/>
              </w:rPr>
              <w:t>《水质 浊度的测定 浊度计法》</w:t>
            </w:r>
          </w:p>
        </w:tc>
        <w:tc>
          <w:tcPr>
            <w:tcW w:w="2268"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s="楷体"/>
                <w:bCs/>
                <w:kern w:val="2"/>
                <w:sz w:val="24"/>
                <w:szCs w:val="24"/>
              </w:rPr>
              <w:t>HJ 1075-2019</w:t>
            </w:r>
          </w:p>
        </w:tc>
        <w:tc>
          <w:tcPr>
            <w:tcW w:w="1604" w:type="dxa"/>
            <w:tcBorders>
              <w:bottom w:val="single" w:color="auto" w:sz="4" w:space="0"/>
            </w:tcBorders>
            <w:vAlign w:val="center"/>
          </w:tcPr>
          <w:p>
            <w:pPr>
              <w:widowControl w:val="0"/>
              <w:adjustRightInd/>
              <w:snapToGrid/>
              <w:spacing w:after="0"/>
              <w:jc w:val="center"/>
              <w:rPr>
                <w:rFonts w:ascii="楷体" w:hAnsi="楷体" w:eastAsia="楷体"/>
                <w:color w:val="auto"/>
                <w:kern w:val="2"/>
                <w:sz w:val="24"/>
                <w:szCs w:val="24"/>
              </w:rPr>
            </w:pPr>
            <w:r>
              <w:rPr>
                <w:rFonts w:ascii="楷体" w:hAnsi="楷体" w:eastAsia="楷体"/>
                <w:color w:val="auto"/>
                <w:kern w:val="2"/>
                <w:sz w:val="24"/>
                <w:szCs w:val="24"/>
                <w:u w:val="none"/>
              </w:rPr>
              <w:t>0.3NTU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3</w:t>
            </w:r>
          </w:p>
        </w:tc>
        <w:tc>
          <w:tcPr>
            <w:tcW w:w="1275"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pH值</w:t>
            </w:r>
          </w:p>
        </w:tc>
        <w:tc>
          <w:tcPr>
            <w:tcW w:w="3969" w:type="dxa"/>
            <w:vAlign w:val="center"/>
          </w:tcPr>
          <w:p>
            <w:pPr>
              <w:widowControl/>
              <w:adjustRightInd w:val="0"/>
              <w:snapToGrid w:val="0"/>
              <w:spacing w:after="0"/>
              <w:jc w:val="center"/>
              <w:rPr>
                <w:rFonts w:ascii="Calibri" w:hAnsi="Calibri" w:eastAsia="宋体"/>
                <w:bCs/>
                <w:kern w:val="2"/>
                <w:sz w:val="24"/>
                <w:szCs w:val="24"/>
              </w:rPr>
            </w:pPr>
            <w:r>
              <w:rPr>
                <w:rFonts w:hint="eastAsia" w:ascii="楷体" w:hAnsi="楷体" w:eastAsia="楷体"/>
                <w:bCs/>
                <w:kern w:val="2"/>
                <w:sz w:val="24"/>
                <w:szCs w:val="24"/>
              </w:rPr>
              <w:t>《水质 pH值的测定 电极法》</w:t>
            </w:r>
          </w:p>
        </w:tc>
        <w:tc>
          <w:tcPr>
            <w:tcW w:w="2268" w:type="dxa"/>
            <w:vAlign w:val="center"/>
          </w:tcPr>
          <w:p>
            <w:pPr>
              <w:widowControl/>
              <w:adjustRightInd w:val="0"/>
              <w:snapToGrid w:val="0"/>
              <w:spacing w:after="0"/>
              <w:jc w:val="center"/>
              <w:rPr>
                <w:rFonts w:ascii="楷体" w:hAnsi="楷体" w:eastAsia="楷体"/>
                <w:bCs/>
                <w:kern w:val="2"/>
                <w:sz w:val="24"/>
                <w:szCs w:val="24"/>
              </w:rPr>
            </w:pPr>
            <w:r>
              <w:rPr>
                <w:rFonts w:hint="eastAsia" w:ascii="楷体" w:hAnsi="楷体" w:eastAsia="楷体"/>
                <w:bCs/>
                <w:kern w:val="2"/>
                <w:sz w:val="24"/>
                <w:szCs w:val="24"/>
              </w:rPr>
              <w:t>HJ 1147-2020</w:t>
            </w:r>
          </w:p>
        </w:tc>
        <w:tc>
          <w:tcPr>
            <w:tcW w:w="1604" w:type="dxa"/>
            <w:vAlign w:val="center"/>
          </w:tcPr>
          <w:p>
            <w:pPr>
              <w:widowControl w:val="0"/>
              <w:adjustRightInd/>
              <w:snapToGrid/>
              <w:spacing w:after="0"/>
              <w:jc w:val="center"/>
              <w:rPr>
                <w:rFonts w:ascii="楷体" w:hAnsi="楷体" w:eastAsia="宋体"/>
                <w:kern w:val="2"/>
                <w:sz w:val="24"/>
                <w:szCs w:val="24"/>
              </w:rPr>
            </w:pPr>
            <w:r>
              <w:rPr>
                <w:rFonts w:hint="eastAsia" w:ascii="楷体" w:hAnsi="楷体" w:eastAsia="楷体"/>
                <w:color w:val="000000"/>
                <w:kern w:val="2"/>
                <w:sz w:val="24"/>
                <w:szCs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4</w:t>
            </w:r>
          </w:p>
        </w:tc>
        <w:tc>
          <w:tcPr>
            <w:tcW w:w="1275"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悬浮物</w:t>
            </w:r>
          </w:p>
        </w:tc>
        <w:tc>
          <w:tcPr>
            <w:tcW w:w="3969"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《水质 悬浮物的测定 重量法》</w:t>
            </w:r>
          </w:p>
        </w:tc>
        <w:tc>
          <w:tcPr>
            <w:tcW w:w="2268"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GB 11901-89</w:t>
            </w:r>
          </w:p>
        </w:tc>
        <w:tc>
          <w:tcPr>
            <w:tcW w:w="1604"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5</w:t>
            </w:r>
          </w:p>
        </w:tc>
        <w:tc>
          <w:tcPr>
            <w:tcW w:w="1275"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全盐量</w:t>
            </w:r>
          </w:p>
        </w:tc>
        <w:tc>
          <w:tcPr>
            <w:tcW w:w="3969"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《水质 全盐量的测定 重量法》</w:t>
            </w:r>
          </w:p>
        </w:tc>
        <w:tc>
          <w:tcPr>
            <w:tcW w:w="2268"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HJ/T</w:t>
            </w:r>
            <w:r>
              <w:rPr>
                <w:rFonts w:ascii="楷体" w:hAnsi="楷体" w:eastAsia="楷体"/>
                <w:color w:val="auto"/>
                <w:kern w:val="2"/>
                <w:sz w:val="24"/>
                <w:szCs w:val="24"/>
                <w:u w:val="none"/>
              </w:rPr>
              <w:t xml:space="preserve"> 51-1999</w:t>
            </w:r>
          </w:p>
        </w:tc>
        <w:tc>
          <w:tcPr>
            <w:tcW w:w="1604"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1</w:t>
            </w:r>
            <w:r>
              <w:rPr>
                <w:rFonts w:ascii="楷体" w:hAnsi="楷体" w:eastAsia="楷体"/>
                <w:color w:val="auto"/>
                <w:kern w:val="2"/>
                <w:sz w:val="24"/>
                <w:szCs w:val="24"/>
                <w:u w:val="none"/>
              </w:rPr>
              <w:t>0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6</w:t>
            </w:r>
          </w:p>
        </w:tc>
        <w:tc>
          <w:tcPr>
            <w:tcW w:w="1275"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kern w:val="2"/>
                <w:sz w:val="24"/>
                <w:szCs w:val="24"/>
              </w:rPr>
              <w:t>化学</w:t>
            </w:r>
          </w:p>
          <w:p>
            <w:pPr>
              <w:widowControl/>
              <w:adjustRightInd/>
              <w:snapToGrid/>
              <w:spacing w:after="0"/>
              <w:jc w:val="center"/>
              <w:rPr>
                <w:rFonts w:ascii="楷体" w:hAnsi="楷体" w:eastAsia="楷体"/>
                <w:kern w:val="2"/>
                <w:sz w:val="24"/>
                <w:szCs w:val="24"/>
              </w:rPr>
            </w:pPr>
            <w:r>
              <w:rPr>
                <w:rFonts w:hint="eastAsia" w:ascii="楷体" w:hAnsi="楷体" w:eastAsia="楷体"/>
                <w:kern w:val="2"/>
                <w:sz w:val="24"/>
                <w:szCs w:val="24"/>
              </w:rPr>
              <w:t>需氧量</w:t>
            </w:r>
          </w:p>
        </w:tc>
        <w:tc>
          <w:tcPr>
            <w:tcW w:w="3969" w:type="dxa"/>
            <w:vAlign w:val="center"/>
          </w:tcPr>
          <w:p>
            <w:pPr>
              <w:widowControl/>
              <w:adjustRightInd w:val="0"/>
              <w:snapToGrid w:val="0"/>
              <w:spacing w:after="0"/>
              <w:jc w:val="center"/>
              <w:rPr>
                <w:rFonts w:ascii="楷体" w:hAnsi="楷体" w:eastAsia="楷体"/>
                <w:bCs/>
                <w:kern w:val="2"/>
                <w:sz w:val="24"/>
                <w:szCs w:val="24"/>
              </w:rPr>
            </w:pPr>
            <w:r>
              <w:rPr>
                <w:rFonts w:hint="eastAsia" w:ascii="楷体" w:hAnsi="楷体" w:eastAsia="楷体"/>
                <w:bCs/>
                <w:kern w:val="2"/>
                <w:sz w:val="24"/>
                <w:szCs w:val="24"/>
              </w:rPr>
              <w:t xml:space="preserve">《水质 化学需氧量的测定 </w:t>
            </w:r>
          </w:p>
          <w:p>
            <w:pPr>
              <w:widowControl/>
              <w:adjustRightInd w:val="0"/>
              <w:snapToGrid w:val="0"/>
              <w:spacing w:after="0"/>
              <w:jc w:val="center"/>
              <w:rPr>
                <w:rFonts w:ascii="楷体" w:hAnsi="楷体" w:eastAsia="楷体"/>
                <w:bCs/>
                <w:kern w:val="2"/>
                <w:sz w:val="24"/>
                <w:szCs w:val="24"/>
              </w:rPr>
            </w:pPr>
            <w:r>
              <w:rPr>
                <w:rFonts w:hint="eastAsia" w:ascii="楷体" w:hAnsi="楷体" w:eastAsia="楷体"/>
                <w:bCs/>
                <w:kern w:val="2"/>
                <w:sz w:val="24"/>
                <w:szCs w:val="24"/>
              </w:rPr>
              <w:t>重铬酸盐法》</w:t>
            </w:r>
          </w:p>
        </w:tc>
        <w:tc>
          <w:tcPr>
            <w:tcW w:w="2268" w:type="dxa"/>
            <w:vAlign w:val="center"/>
          </w:tcPr>
          <w:p>
            <w:pPr>
              <w:widowControl/>
              <w:adjustRightInd w:val="0"/>
              <w:snapToGrid w:val="0"/>
              <w:spacing w:after="0"/>
              <w:jc w:val="center"/>
              <w:rPr>
                <w:rFonts w:ascii="楷体" w:hAnsi="楷体" w:eastAsia="楷体"/>
                <w:bCs/>
                <w:kern w:val="2"/>
                <w:sz w:val="24"/>
                <w:szCs w:val="24"/>
              </w:rPr>
            </w:pPr>
            <w:r>
              <w:rPr>
                <w:rFonts w:hint="eastAsia" w:ascii="楷体" w:hAnsi="楷体" w:eastAsia="楷体"/>
                <w:bCs/>
                <w:kern w:val="2"/>
                <w:sz w:val="24"/>
                <w:szCs w:val="24"/>
              </w:rPr>
              <w:t>HJ 828-2017</w:t>
            </w:r>
          </w:p>
        </w:tc>
        <w:tc>
          <w:tcPr>
            <w:tcW w:w="1604" w:type="dxa"/>
            <w:vAlign w:val="center"/>
          </w:tcPr>
          <w:p>
            <w:pPr>
              <w:widowControl w:val="0"/>
              <w:adjustRightInd/>
              <w:snapToGrid/>
              <w:spacing w:after="0"/>
              <w:jc w:val="center"/>
              <w:rPr>
                <w:rFonts w:ascii="楷体" w:hAnsi="楷体" w:eastAsia="宋体"/>
                <w:kern w:val="2"/>
                <w:sz w:val="24"/>
                <w:szCs w:val="24"/>
              </w:rPr>
            </w:pPr>
            <w:r>
              <w:rPr>
                <w:rFonts w:hint="eastAsia" w:ascii="楷体" w:hAnsi="楷体" w:eastAsia="楷体"/>
                <w:color w:val="000000"/>
                <w:kern w:val="2"/>
                <w:sz w:val="24"/>
                <w:szCs w:val="24"/>
                <w:u w:val="none"/>
              </w:rPr>
              <w:t>4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7</w:t>
            </w:r>
          </w:p>
        </w:tc>
        <w:tc>
          <w:tcPr>
            <w:tcW w:w="1275"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氨氮</w:t>
            </w:r>
          </w:p>
        </w:tc>
        <w:tc>
          <w:tcPr>
            <w:tcW w:w="3969" w:type="dxa"/>
            <w:vAlign w:val="center"/>
          </w:tcPr>
          <w:p>
            <w:pPr>
              <w:widowControl/>
              <w:adjustRightInd w:val="0"/>
              <w:snapToGrid w:val="0"/>
              <w:spacing w:after="0"/>
              <w:jc w:val="center"/>
              <w:rPr>
                <w:rFonts w:ascii="楷体" w:hAnsi="楷体" w:eastAsia="楷体"/>
                <w:bCs/>
                <w:kern w:val="2"/>
                <w:sz w:val="24"/>
                <w:szCs w:val="24"/>
              </w:rPr>
            </w:pPr>
            <w:r>
              <w:rPr>
                <w:rFonts w:hint="eastAsia" w:ascii="楷体" w:hAnsi="楷体" w:eastAsia="楷体"/>
                <w:bCs/>
                <w:kern w:val="2"/>
                <w:sz w:val="24"/>
                <w:szCs w:val="24"/>
              </w:rPr>
              <w:t xml:space="preserve">《水质 氨氮的测定 </w:t>
            </w:r>
          </w:p>
          <w:p>
            <w:pPr>
              <w:widowControl/>
              <w:adjustRightInd w:val="0"/>
              <w:snapToGrid w:val="0"/>
              <w:spacing w:after="0"/>
              <w:jc w:val="center"/>
              <w:rPr>
                <w:rFonts w:ascii="楷体" w:hAnsi="楷体" w:eastAsia="楷体"/>
                <w:bCs/>
                <w:kern w:val="2"/>
                <w:sz w:val="24"/>
                <w:szCs w:val="24"/>
              </w:rPr>
            </w:pPr>
            <w:r>
              <w:rPr>
                <w:rFonts w:hint="eastAsia" w:ascii="楷体" w:hAnsi="楷体" w:eastAsia="楷体"/>
                <w:bCs/>
                <w:kern w:val="2"/>
                <w:sz w:val="24"/>
                <w:szCs w:val="24"/>
              </w:rPr>
              <w:t>纳氏试剂分光光度法》</w:t>
            </w:r>
          </w:p>
        </w:tc>
        <w:tc>
          <w:tcPr>
            <w:tcW w:w="2268" w:type="dxa"/>
            <w:vAlign w:val="center"/>
          </w:tcPr>
          <w:p>
            <w:pPr>
              <w:widowControl/>
              <w:adjustRightInd w:val="0"/>
              <w:snapToGrid w:val="0"/>
              <w:spacing w:after="0"/>
              <w:jc w:val="center"/>
              <w:rPr>
                <w:rFonts w:ascii="楷体" w:hAnsi="楷体" w:eastAsia="楷体"/>
                <w:bCs/>
                <w:kern w:val="2"/>
                <w:sz w:val="24"/>
                <w:szCs w:val="24"/>
              </w:rPr>
            </w:pPr>
            <w:r>
              <w:rPr>
                <w:rFonts w:hint="eastAsia" w:ascii="楷体" w:hAnsi="楷体" w:eastAsia="楷体"/>
                <w:bCs/>
                <w:kern w:val="2"/>
                <w:sz w:val="24"/>
                <w:szCs w:val="24"/>
              </w:rPr>
              <w:t>HJ 535-2009</w:t>
            </w:r>
          </w:p>
        </w:tc>
        <w:tc>
          <w:tcPr>
            <w:tcW w:w="1604"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宋体"/>
                <w:color w:val="auto"/>
                <w:kern w:val="2"/>
                <w:sz w:val="24"/>
                <w:szCs w:val="24"/>
                <w:u w:val="none"/>
              </w:rPr>
              <w:t>0.025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8</w:t>
            </w:r>
          </w:p>
        </w:tc>
        <w:tc>
          <w:tcPr>
            <w:tcW w:w="1275"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总氮</w:t>
            </w:r>
          </w:p>
        </w:tc>
        <w:tc>
          <w:tcPr>
            <w:tcW w:w="3969" w:type="dxa"/>
            <w:vAlign w:val="center"/>
          </w:tcPr>
          <w:p>
            <w:pPr>
              <w:widowControl/>
              <w:adjustRightInd/>
              <w:snapToGrid/>
              <w:spacing w:after="0"/>
              <w:jc w:val="center"/>
              <w:rPr>
                <w:rFonts w:ascii="楷体" w:hAnsi="楷体" w:eastAsia="楷体"/>
                <w:kern w:val="2"/>
                <w:sz w:val="24"/>
                <w:szCs w:val="24"/>
              </w:rPr>
            </w:pPr>
            <w:r>
              <w:rPr>
                <w:rFonts w:ascii="楷体" w:hAnsi="楷体" w:eastAsia="楷体" w:cs="宋体"/>
                <w:color w:val="000000"/>
                <w:kern w:val="2"/>
                <w:sz w:val="24"/>
                <w:szCs w:val="24"/>
                <w:u w:val="none"/>
              </w:rPr>
              <w:t>《水质</w:t>
            </w:r>
            <w:r>
              <w:rPr>
                <w:rFonts w:hint="eastAsia" w:ascii="楷体" w:hAnsi="楷体" w:eastAsia="楷体" w:cs="宋体"/>
                <w:color w:val="000000"/>
                <w:kern w:val="2"/>
                <w:sz w:val="24"/>
                <w:szCs w:val="24"/>
                <w:u w:val="none"/>
              </w:rPr>
              <w:t xml:space="preserve"> </w:t>
            </w:r>
            <w:r>
              <w:rPr>
                <w:rFonts w:ascii="楷体" w:hAnsi="楷体" w:eastAsia="楷体" w:cs="宋体"/>
                <w:color w:val="000000"/>
                <w:kern w:val="2"/>
                <w:sz w:val="24"/>
                <w:szCs w:val="24"/>
                <w:u w:val="none"/>
              </w:rPr>
              <w:t>总氮的测定</w:t>
            </w:r>
            <w:r>
              <w:rPr>
                <w:rFonts w:hint="eastAsia" w:ascii="楷体" w:hAnsi="楷体" w:eastAsia="楷体" w:cs="宋体"/>
                <w:color w:val="000000"/>
                <w:kern w:val="2"/>
                <w:sz w:val="24"/>
                <w:szCs w:val="24"/>
                <w:u w:val="none"/>
              </w:rPr>
              <w:t xml:space="preserve"> </w:t>
            </w:r>
          </w:p>
          <w:p>
            <w:pPr>
              <w:widowControl/>
              <w:adjustRightInd/>
              <w:snapToGrid/>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u w:val="none"/>
              </w:rPr>
              <w:t>碱性过硫酸钾消解紫外分光光度法》</w:t>
            </w:r>
          </w:p>
        </w:tc>
        <w:tc>
          <w:tcPr>
            <w:tcW w:w="2268"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HJ 636-2012</w:t>
            </w:r>
          </w:p>
        </w:tc>
        <w:tc>
          <w:tcPr>
            <w:tcW w:w="1604" w:type="dxa"/>
            <w:vAlign w:val="center"/>
          </w:tcPr>
          <w:p>
            <w:pPr>
              <w:widowControl/>
              <w:adjustRightInd/>
              <w:snapToGrid/>
              <w:spacing w:after="0"/>
              <w:jc w:val="center"/>
              <w:rPr>
                <w:rFonts w:ascii="楷体" w:hAnsi="楷体" w:eastAsia="宋体"/>
                <w:color w:val="auto"/>
                <w:kern w:val="2"/>
                <w:sz w:val="24"/>
                <w:szCs w:val="24"/>
              </w:rPr>
            </w:pPr>
            <w:r>
              <w:rPr>
                <w:rFonts w:hint="eastAsia" w:ascii="楷体" w:hAnsi="楷体" w:eastAsia="宋体"/>
                <w:color w:val="auto"/>
                <w:kern w:val="2"/>
                <w:sz w:val="24"/>
                <w:szCs w:val="24"/>
                <w:u w:val="none"/>
              </w:rPr>
              <w:t>0.05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9</w:t>
            </w:r>
          </w:p>
        </w:tc>
        <w:tc>
          <w:tcPr>
            <w:tcW w:w="1275"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总磷</w:t>
            </w:r>
          </w:p>
        </w:tc>
        <w:tc>
          <w:tcPr>
            <w:tcW w:w="3969"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 xml:space="preserve">《水质 总磷的测定 </w:t>
            </w:r>
          </w:p>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钼酸铵分光光度法》</w:t>
            </w:r>
          </w:p>
        </w:tc>
        <w:tc>
          <w:tcPr>
            <w:tcW w:w="2268"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GB 11893-89</w:t>
            </w:r>
          </w:p>
        </w:tc>
        <w:tc>
          <w:tcPr>
            <w:tcW w:w="1604"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0.01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vMerge w:val="continue"/>
            <w:tcBorders>
              <w:bottom w:val="single" w:color="auto" w:sz="4" w:space="0"/>
            </w:tcBorders>
            <w:textDirection w:val="tbRlV"/>
            <w:vAlign w:val="center"/>
          </w:tcPr>
          <w:p>
            <w:pPr>
              <w:widowControl w:val="0"/>
              <w:adjustRightInd w:val="0"/>
              <w:snapToGrid w:val="0"/>
              <w:spacing w:after="0"/>
              <w:ind w:left="113" w:right="113"/>
              <w:jc w:val="center"/>
              <w:rPr>
                <w:rFonts w:ascii="楷体" w:hAnsi="楷体" w:eastAsia="楷体"/>
                <w:spacing w:val="40"/>
                <w:kern w:val="2"/>
                <w:sz w:val="21"/>
                <w:szCs w:val="21"/>
              </w:rPr>
            </w:pPr>
          </w:p>
        </w:tc>
        <w:tc>
          <w:tcPr>
            <w:tcW w:w="710" w:type="dxa"/>
            <w:tcBorders>
              <w:bottom w:val="single" w:color="auto" w:sz="4" w:space="0"/>
            </w:tcBorders>
            <w:vAlign w:val="center"/>
          </w:tcPr>
          <w:p>
            <w:pPr>
              <w:widowControl/>
              <w:adjustRightInd w:val="0"/>
              <w:snapToGrid w:val="0"/>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1</w:t>
            </w:r>
            <w:r>
              <w:rPr>
                <w:rFonts w:ascii="楷体" w:hAnsi="楷体" w:eastAsia="楷体"/>
                <w:color w:val="auto"/>
                <w:kern w:val="2"/>
                <w:sz w:val="24"/>
                <w:szCs w:val="24"/>
                <w:u w:val="none"/>
              </w:rPr>
              <w:t>0</w:t>
            </w:r>
          </w:p>
        </w:tc>
        <w:tc>
          <w:tcPr>
            <w:tcW w:w="1275" w:type="dxa"/>
            <w:vAlign w:val="center"/>
          </w:tcPr>
          <w:p>
            <w:pPr>
              <w:widowControl/>
              <w:adjustRightInd/>
              <w:snapToGrid/>
              <w:spacing w:after="0"/>
              <w:jc w:val="center"/>
              <w:rPr>
                <w:rFonts w:ascii="楷体" w:hAnsi="楷体" w:eastAsia="楷体"/>
                <w:color w:val="auto"/>
                <w:kern w:val="2"/>
                <w:sz w:val="24"/>
                <w:szCs w:val="24"/>
              </w:rPr>
            </w:pPr>
            <w:r>
              <w:rPr>
                <w:rFonts w:hint="eastAsia" w:ascii="楷体" w:hAnsi="楷体" w:eastAsia="楷体"/>
                <w:color w:val="auto"/>
                <w:kern w:val="2"/>
                <w:sz w:val="24"/>
                <w:szCs w:val="24"/>
                <w:u w:val="none"/>
              </w:rPr>
              <w:t>石油类</w:t>
            </w:r>
          </w:p>
        </w:tc>
        <w:tc>
          <w:tcPr>
            <w:tcW w:w="3969"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《水质 石油类和动植物油类的测定</w:t>
            </w:r>
          </w:p>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 xml:space="preserve"> 红外分光光度法》</w:t>
            </w:r>
          </w:p>
        </w:tc>
        <w:tc>
          <w:tcPr>
            <w:tcW w:w="2268" w:type="dxa"/>
            <w:vAlign w:val="center"/>
          </w:tcPr>
          <w:p>
            <w:pPr>
              <w:widowControl/>
              <w:adjustRightInd/>
              <w:snapToGrid/>
              <w:spacing w:after="0"/>
              <w:jc w:val="center"/>
              <w:rPr>
                <w:rFonts w:ascii="楷体" w:hAnsi="楷体" w:eastAsia="楷体"/>
                <w:kern w:val="2"/>
                <w:sz w:val="24"/>
                <w:szCs w:val="24"/>
              </w:rPr>
            </w:pPr>
            <w:r>
              <w:rPr>
                <w:rFonts w:hint="eastAsia" w:ascii="楷体" w:hAnsi="楷体" w:eastAsia="楷体"/>
                <w:color w:val="000000"/>
                <w:kern w:val="2"/>
                <w:sz w:val="24"/>
                <w:szCs w:val="24"/>
                <w:u w:val="none"/>
              </w:rPr>
              <w:t>HJ 637-2018</w:t>
            </w:r>
          </w:p>
        </w:tc>
        <w:tc>
          <w:tcPr>
            <w:tcW w:w="1604" w:type="dxa"/>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color w:val="auto"/>
                <w:kern w:val="2"/>
                <w:sz w:val="24"/>
                <w:szCs w:val="24"/>
                <w:u w:val="none"/>
              </w:rPr>
              <w:t>0.06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47" w:type="dxa"/>
            <w:tcBorders>
              <w:bottom w:val="single" w:color="auto" w:sz="4" w:space="0"/>
            </w:tcBorders>
            <w:shd w:val="clear" w:color="auto" w:fill="auto"/>
            <w:vAlign w:val="center"/>
          </w:tcPr>
          <w:p>
            <w:pPr>
              <w:widowControl w:val="0"/>
              <w:adjustRightInd w:val="0"/>
              <w:snapToGrid w:val="0"/>
              <w:spacing w:after="0"/>
              <w:jc w:val="center"/>
              <w:rPr>
                <w:rFonts w:ascii="楷体" w:hAnsi="楷体" w:eastAsia="楷体"/>
                <w:spacing w:val="40"/>
                <w:kern w:val="2"/>
                <w:sz w:val="21"/>
                <w:szCs w:val="21"/>
              </w:rPr>
            </w:pPr>
            <w:r>
              <w:rPr>
                <w:rFonts w:hint="eastAsia" w:ascii="楷体" w:hAnsi="楷体" w:eastAsia="楷体"/>
                <w:spacing w:val="40"/>
                <w:kern w:val="2"/>
                <w:sz w:val="21"/>
                <w:szCs w:val="21"/>
              </w:rPr>
              <w:t>噪声</w:t>
            </w:r>
          </w:p>
        </w:tc>
        <w:tc>
          <w:tcPr>
            <w:tcW w:w="710" w:type="dxa"/>
            <w:tcBorders>
              <w:bottom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11</w:t>
            </w:r>
          </w:p>
        </w:tc>
        <w:tc>
          <w:tcPr>
            <w:tcW w:w="1275" w:type="dxa"/>
            <w:tcBorders>
              <w:bottom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厂界噪声</w:t>
            </w:r>
          </w:p>
        </w:tc>
        <w:tc>
          <w:tcPr>
            <w:tcW w:w="3969" w:type="dxa"/>
            <w:tcBorders>
              <w:bottom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《工业企业厂界环境噪声排放标准》</w:t>
            </w:r>
          </w:p>
        </w:tc>
        <w:tc>
          <w:tcPr>
            <w:tcW w:w="2268" w:type="dxa"/>
            <w:tcBorders>
              <w:bottom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GB12348-2008</w:t>
            </w:r>
            <w:r>
              <w:rPr>
                <w:rFonts w:ascii="楷体" w:hAnsi="楷体" w:eastAsia="楷体"/>
                <w:kern w:val="2"/>
                <w:sz w:val="24"/>
                <w:szCs w:val="24"/>
              </w:rPr>
              <w:t xml:space="preserve"> </w:t>
            </w:r>
          </w:p>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5</w:t>
            </w:r>
            <w:r>
              <w:rPr>
                <w:rFonts w:hint="eastAsia" w:ascii="楷体" w:hAnsi="楷体" w:eastAsia="楷体"/>
                <w:kern w:val="2"/>
                <w:sz w:val="24"/>
                <w:szCs w:val="24"/>
              </w:rPr>
              <w:t>测量方法</w:t>
            </w:r>
          </w:p>
        </w:tc>
        <w:tc>
          <w:tcPr>
            <w:tcW w:w="1604" w:type="dxa"/>
            <w:tcBorders>
              <w:bottom w:val="single" w:color="auto" w:sz="4" w:space="0"/>
            </w:tcBorders>
            <w:vAlign w:val="center"/>
          </w:tcPr>
          <w:p>
            <w:pPr>
              <w:widowControl w:val="0"/>
              <w:adjustRightInd/>
              <w:snapToGrid/>
              <w:spacing w:after="0"/>
              <w:jc w:val="center"/>
              <w:rPr>
                <w:rFonts w:ascii="楷体" w:hAnsi="楷体" w:eastAsia="楷体" w:cs="微软雅黑"/>
                <w:color w:val="000000"/>
                <w:kern w:val="2"/>
                <w:sz w:val="21"/>
                <w:szCs w:val="21"/>
              </w:rPr>
            </w:pPr>
            <w:r>
              <w:rPr>
                <w:rFonts w:hint="eastAsia" w:ascii="楷体" w:hAnsi="楷体" w:eastAsia="楷体"/>
                <w:kern w:val="2"/>
                <w:sz w:val="24"/>
                <w:szCs w:val="24"/>
              </w:rPr>
              <w:t>3</w:t>
            </w:r>
            <w:r>
              <w:rPr>
                <w:rFonts w:ascii="楷体" w:hAnsi="楷体" w:eastAsia="楷体"/>
                <w:kern w:val="2"/>
                <w:sz w:val="24"/>
                <w:szCs w:val="24"/>
              </w:rPr>
              <w:t>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657"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olor w:val="auto"/>
                <w:kern w:val="2"/>
                <w:sz w:val="21"/>
                <w:szCs w:val="21"/>
              </w:rPr>
            </w:pPr>
            <w:r>
              <w:rPr>
                <w:rFonts w:hint="eastAsia" w:ascii="楷体" w:hAnsi="楷体" w:eastAsia="楷体"/>
                <w:color w:val="auto"/>
                <w:kern w:val="2"/>
                <w:sz w:val="21"/>
                <w:szCs w:val="21"/>
                <w:u w:val="none"/>
              </w:rPr>
              <w:t>备注</w:t>
            </w:r>
          </w:p>
        </w:tc>
        <w:tc>
          <w:tcPr>
            <w:tcW w:w="9116" w:type="dxa"/>
            <w:gridSpan w:val="4"/>
            <w:tcBorders>
              <w:top w:val="single" w:color="auto" w:sz="4" w:space="0"/>
              <w:left w:val="single" w:color="auto" w:sz="4" w:space="0"/>
              <w:bottom w:val="single" w:color="auto" w:sz="4" w:space="0"/>
              <w:right w:val="single" w:color="auto" w:sz="4" w:space="0"/>
            </w:tcBorders>
            <w:vAlign w:val="center"/>
          </w:tcPr>
          <w:p>
            <w:pPr>
              <w:widowControl w:val="0"/>
              <w:adjustRightInd/>
              <w:snapToGrid/>
              <w:spacing w:after="0"/>
              <w:jc w:val="left"/>
              <w:rPr>
                <w:rFonts w:ascii="楷体" w:hAnsi="楷体" w:eastAsia="楷体"/>
                <w:color w:val="auto"/>
                <w:kern w:val="2"/>
                <w:sz w:val="21"/>
                <w:szCs w:val="21"/>
              </w:rPr>
            </w:pPr>
          </w:p>
        </w:tc>
      </w:tr>
    </w:tbl>
    <w:p>
      <w:pPr>
        <w:widowControl w:val="0"/>
        <w:adjustRightInd/>
        <w:snapToGrid w:val="0"/>
        <w:spacing w:after="0"/>
        <w:jc w:val="both"/>
        <w:rPr>
          <w:rFonts w:ascii="楷体" w:hAnsi="楷体" w:eastAsia="楷体"/>
          <w:kern w:val="2"/>
          <w:sz w:val="28"/>
          <w:szCs w:val="28"/>
        </w:rPr>
      </w:pPr>
    </w:p>
    <w:tbl>
      <w:tblPr>
        <w:tblStyle w:val="39"/>
        <w:tblW w:w="10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387"/>
        <w:gridCol w:w="1129"/>
        <w:gridCol w:w="1557"/>
        <w:gridCol w:w="1559"/>
        <w:gridCol w:w="1558"/>
        <w:gridCol w:w="1113"/>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73" w:type="dxa"/>
            <w:gridSpan w:val="8"/>
            <w:tcBorders>
              <w:top w:val="nil"/>
              <w:left w:val="nil"/>
              <w:bottom w:val="single" w:color="auto" w:sz="4" w:space="0"/>
              <w:right w:val="nil"/>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kern w:val="2"/>
                <w:sz w:val="28"/>
                <w:szCs w:val="32"/>
              </w:rPr>
              <w:t>表</w:t>
            </w:r>
            <w:r>
              <w:rPr>
                <w:rFonts w:ascii="楷体" w:hAnsi="楷体" w:eastAsia="楷体"/>
                <w:color w:val="000000"/>
                <w:kern w:val="2"/>
                <w:sz w:val="28"/>
                <w:szCs w:val="28"/>
              </w:rPr>
              <w:t>5-4</w:t>
            </w:r>
            <w:r>
              <w:rPr>
                <w:rFonts w:hint="eastAsia" w:ascii="楷体" w:hAnsi="楷体" w:eastAsia="楷体"/>
                <w:kern w:val="2"/>
                <w:sz w:val="28"/>
                <w:szCs w:val="36"/>
              </w:rPr>
              <w:t>声级计校准一览表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仪器名称</w:t>
            </w:r>
          </w:p>
        </w:tc>
        <w:tc>
          <w:tcPr>
            <w:tcW w:w="1387"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日 期</w:t>
            </w:r>
          </w:p>
        </w:tc>
        <w:tc>
          <w:tcPr>
            <w:tcW w:w="1129"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时 段</w:t>
            </w:r>
          </w:p>
        </w:tc>
        <w:tc>
          <w:tcPr>
            <w:tcW w:w="1557"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测试前</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校准值</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559"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测试后</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校准值</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558"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标准声源</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数值</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113"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允许</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偏差</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（dB）</w:t>
            </w:r>
          </w:p>
        </w:tc>
        <w:tc>
          <w:tcPr>
            <w:tcW w:w="1114" w:type="dxa"/>
            <w:tcBorders>
              <w:top w:val="single" w:color="auto" w:sz="4" w:space="0"/>
            </w:tcBorders>
            <w:vAlign w:val="center"/>
          </w:tcPr>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质控</w:t>
            </w:r>
          </w:p>
          <w:p>
            <w:pPr>
              <w:widowControl w:val="0"/>
              <w:adjustRightInd w:val="0"/>
              <w:snapToGrid w:val="0"/>
              <w:spacing w:after="0"/>
              <w:jc w:val="center"/>
              <w:rPr>
                <w:rFonts w:ascii="楷体" w:hAnsi="楷体" w:eastAsia="楷体"/>
                <w:b/>
                <w:spacing w:val="-20"/>
                <w:kern w:val="2"/>
                <w:sz w:val="24"/>
                <w:szCs w:val="24"/>
              </w:rPr>
            </w:pPr>
            <w:r>
              <w:rPr>
                <w:rFonts w:ascii="楷体" w:hAnsi="楷体" w:eastAsia="楷体"/>
                <w:b/>
                <w:spacing w:val="-20"/>
                <w:kern w:val="2"/>
                <w:sz w:val="24"/>
                <w:szCs w:val="24"/>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噪声</w:t>
            </w:r>
            <w:r>
              <w:rPr>
                <w:rFonts w:hint="eastAsia" w:ascii="楷体" w:hAnsi="楷体" w:eastAsia="楷体" w:cs="宋体"/>
                <w:kern w:val="2"/>
                <w:sz w:val="21"/>
                <w:szCs w:val="21"/>
              </w:rPr>
              <w:t>频谱</w:t>
            </w:r>
          </w:p>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分析仪</w:t>
            </w:r>
          </w:p>
          <w:p>
            <w:pPr>
              <w:widowControl w:val="0"/>
              <w:autoSpaceDE w:val="0"/>
              <w:autoSpaceDN w:val="0"/>
              <w:adjustRightInd w:val="0"/>
              <w:snapToGrid w:val="0"/>
              <w:jc w:val="center"/>
              <w:rPr>
                <w:rFonts w:ascii="Times New Roman" w:hAnsi="Times New Roman" w:eastAsia="微软雅黑" w:cs="Times New Roman"/>
                <w:color w:val="auto"/>
                <w:sz w:val="24"/>
                <w:szCs w:val="24"/>
                <w:lang w:val="en-US" w:eastAsia="zh-CN" w:bidi="ar-SA"/>
              </w:rPr>
            </w:pPr>
            <w:r>
              <w:rPr>
                <w:rFonts w:hint="eastAsia" w:ascii="楷体" w:hAnsi="楷体" w:eastAsia="楷体" w:cs="宋体"/>
                <w:color w:val="auto"/>
                <w:sz w:val="22"/>
                <w:szCs w:val="21"/>
                <w:lang w:val="en-US" w:eastAsia="zh-CN" w:bidi="ar-SA"/>
              </w:rPr>
              <w:t>H</w:t>
            </w:r>
            <w:r>
              <w:rPr>
                <w:rFonts w:ascii="楷体" w:hAnsi="楷体" w:eastAsia="楷体" w:cs="宋体"/>
                <w:color w:val="auto"/>
                <w:sz w:val="22"/>
                <w:szCs w:val="21"/>
                <w:lang w:val="en-US" w:eastAsia="zh-CN" w:bidi="ar-SA"/>
              </w:rPr>
              <w:t>S6288B</w:t>
            </w:r>
          </w:p>
        </w:tc>
        <w:tc>
          <w:tcPr>
            <w:tcW w:w="1387" w:type="dxa"/>
            <w:vMerge w:val="restart"/>
            <w:vAlign w:val="center"/>
          </w:tcPr>
          <w:p>
            <w:pPr>
              <w:widowControl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2</w:t>
            </w:r>
            <w:r>
              <w:rPr>
                <w:rFonts w:ascii="楷体" w:hAnsi="楷体" w:eastAsia="楷体" w:cs="宋体"/>
                <w:kern w:val="2"/>
                <w:sz w:val="21"/>
                <w:szCs w:val="21"/>
              </w:rPr>
              <w:t>022.4.28</w:t>
            </w:r>
          </w:p>
        </w:tc>
        <w:tc>
          <w:tcPr>
            <w:tcW w:w="1129" w:type="dxa"/>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昼间</w:t>
            </w:r>
          </w:p>
        </w:tc>
        <w:tc>
          <w:tcPr>
            <w:tcW w:w="1557" w:type="dxa"/>
            <w:vAlign w:val="center"/>
          </w:tcPr>
          <w:p>
            <w:pPr>
              <w:widowControl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9" w:type="dxa"/>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94.1</w:t>
            </w:r>
          </w:p>
        </w:tc>
        <w:tc>
          <w:tcPr>
            <w:tcW w:w="1558" w:type="dxa"/>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94.0</w:t>
            </w:r>
          </w:p>
        </w:tc>
        <w:tc>
          <w:tcPr>
            <w:tcW w:w="1113" w:type="dxa"/>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±0.5</w:t>
            </w:r>
          </w:p>
        </w:tc>
        <w:tc>
          <w:tcPr>
            <w:tcW w:w="1114" w:type="dxa"/>
            <w:vMerge w:val="restart"/>
            <w:vAlign w:val="center"/>
          </w:tcPr>
          <w:p>
            <w:pPr>
              <w:widowControl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387" w:type="dxa"/>
            <w:vMerge w:val="continue"/>
            <w:vAlign w:val="center"/>
          </w:tcPr>
          <w:p>
            <w:pPr>
              <w:widowControl w:val="0"/>
              <w:autoSpaceDE w:val="0"/>
              <w:autoSpaceDN w:val="0"/>
              <w:adjustRightInd w:val="0"/>
              <w:snapToGrid w:val="0"/>
              <w:spacing w:after="0"/>
              <w:jc w:val="center"/>
              <w:rPr>
                <w:rFonts w:ascii="楷体" w:hAnsi="楷体" w:eastAsia="楷体" w:cs="宋体"/>
                <w:kern w:val="2"/>
                <w:sz w:val="21"/>
                <w:szCs w:val="21"/>
              </w:rPr>
            </w:pPr>
          </w:p>
        </w:tc>
        <w:tc>
          <w:tcPr>
            <w:tcW w:w="112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夜间</w:t>
            </w:r>
          </w:p>
        </w:tc>
        <w:tc>
          <w:tcPr>
            <w:tcW w:w="1557"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4.2</w:t>
            </w:r>
          </w:p>
        </w:tc>
        <w:tc>
          <w:tcPr>
            <w:tcW w:w="1558"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3"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4" w:type="dxa"/>
            <w:vMerge w:val="continue"/>
            <w:vAlign w:val="center"/>
          </w:tcPr>
          <w:p>
            <w:pPr>
              <w:widowControl w:val="0"/>
              <w:adjustRightInd w:val="0"/>
              <w:snapToGrid w:val="0"/>
              <w:spacing w:after="0"/>
              <w:jc w:val="center"/>
              <w:rPr>
                <w:rFonts w:ascii="楷体" w:hAnsi="楷体" w:eastAsia="楷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387" w:type="dxa"/>
            <w:vMerge w:val="restart"/>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2</w:t>
            </w:r>
            <w:r>
              <w:rPr>
                <w:rFonts w:ascii="楷体" w:hAnsi="楷体" w:eastAsia="楷体" w:cs="宋体"/>
                <w:kern w:val="2"/>
                <w:sz w:val="21"/>
                <w:szCs w:val="21"/>
              </w:rPr>
              <w:t>022.4.29</w:t>
            </w:r>
          </w:p>
        </w:tc>
        <w:tc>
          <w:tcPr>
            <w:tcW w:w="112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昼间</w:t>
            </w:r>
          </w:p>
        </w:tc>
        <w:tc>
          <w:tcPr>
            <w:tcW w:w="1557"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4.0</w:t>
            </w:r>
          </w:p>
        </w:tc>
        <w:tc>
          <w:tcPr>
            <w:tcW w:w="155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93.9</w:t>
            </w:r>
          </w:p>
        </w:tc>
        <w:tc>
          <w:tcPr>
            <w:tcW w:w="1558"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3"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4" w:type="dxa"/>
            <w:vMerge w:val="continue"/>
            <w:vAlign w:val="center"/>
          </w:tcPr>
          <w:p>
            <w:pPr>
              <w:widowControl w:val="0"/>
              <w:adjustRightInd w:val="0"/>
              <w:snapToGrid w:val="0"/>
              <w:spacing w:after="0"/>
              <w:jc w:val="center"/>
              <w:rPr>
                <w:rFonts w:ascii="楷体" w:hAnsi="楷体" w:eastAsia="楷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6"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387" w:type="dxa"/>
            <w:vMerge w:val="continue"/>
            <w:vAlign w:val="center"/>
          </w:tcPr>
          <w:p>
            <w:pPr>
              <w:widowControl w:val="0"/>
              <w:autoSpaceDE w:val="0"/>
              <w:autoSpaceDN w:val="0"/>
              <w:adjustRightInd w:val="0"/>
              <w:snapToGrid w:val="0"/>
              <w:spacing w:after="0"/>
              <w:jc w:val="center"/>
              <w:rPr>
                <w:rFonts w:ascii="楷体" w:hAnsi="楷体" w:eastAsia="楷体" w:cs="宋体"/>
                <w:kern w:val="2"/>
                <w:sz w:val="21"/>
                <w:szCs w:val="21"/>
              </w:rPr>
            </w:pPr>
          </w:p>
        </w:tc>
        <w:tc>
          <w:tcPr>
            <w:tcW w:w="112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ascii="楷体" w:hAnsi="楷体" w:eastAsia="楷体" w:cs="宋体"/>
                <w:kern w:val="2"/>
                <w:sz w:val="21"/>
                <w:szCs w:val="21"/>
              </w:rPr>
              <w:t>夜间</w:t>
            </w:r>
          </w:p>
        </w:tc>
        <w:tc>
          <w:tcPr>
            <w:tcW w:w="1557"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9" w:type="dxa"/>
            <w:vAlign w:val="center"/>
          </w:tcPr>
          <w:p>
            <w:pPr>
              <w:widowControl w:val="0"/>
              <w:autoSpaceDE w:val="0"/>
              <w:autoSpaceDN w:val="0"/>
              <w:adjustRightInd w:val="0"/>
              <w:snapToGrid w:val="0"/>
              <w:spacing w:after="0"/>
              <w:jc w:val="center"/>
              <w:rPr>
                <w:rFonts w:ascii="楷体" w:hAnsi="楷体" w:eastAsia="楷体" w:cs="宋体"/>
                <w:kern w:val="2"/>
                <w:sz w:val="21"/>
                <w:szCs w:val="21"/>
              </w:rPr>
            </w:pPr>
            <w:r>
              <w:rPr>
                <w:rFonts w:hint="eastAsia" w:ascii="楷体" w:hAnsi="楷体" w:eastAsia="楷体" w:cs="宋体"/>
                <w:kern w:val="2"/>
                <w:sz w:val="21"/>
                <w:szCs w:val="21"/>
              </w:rPr>
              <w:t>9</w:t>
            </w:r>
            <w:r>
              <w:rPr>
                <w:rFonts w:ascii="楷体" w:hAnsi="楷体" w:eastAsia="楷体" w:cs="宋体"/>
                <w:kern w:val="2"/>
                <w:sz w:val="21"/>
                <w:szCs w:val="21"/>
              </w:rPr>
              <w:t>4.1</w:t>
            </w:r>
          </w:p>
        </w:tc>
        <w:tc>
          <w:tcPr>
            <w:tcW w:w="1558"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3" w:type="dxa"/>
            <w:vMerge w:val="continue"/>
            <w:vAlign w:val="center"/>
          </w:tcPr>
          <w:p>
            <w:pPr>
              <w:widowControl w:val="0"/>
              <w:adjustRightInd w:val="0"/>
              <w:snapToGrid w:val="0"/>
              <w:spacing w:after="0"/>
              <w:jc w:val="center"/>
              <w:rPr>
                <w:rFonts w:ascii="楷体" w:hAnsi="楷体" w:eastAsia="楷体" w:cs="宋体"/>
                <w:kern w:val="2"/>
                <w:sz w:val="21"/>
                <w:szCs w:val="21"/>
              </w:rPr>
            </w:pPr>
          </w:p>
        </w:tc>
        <w:tc>
          <w:tcPr>
            <w:tcW w:w="1114" w:type="dxa"/>
            <w:vMerge w:val="continue"/>
            <w:vAlign w:val="center"/>
          </w:tcPr>
          <w:p>
            <w:pPr>
              <w:widowControl w:val="0"/>
              <w:adjustRightInd w:val="0"/>
              <w:snapToGrid w:val="0"/>
              <w:spacing w:after="0"/>
              <w:jc w:val="center"/>
              <w:rPr>
                <w:rFonts w:ascii="楷体" w:hAnsi="楷体" w:eastAsia="楷体" w:cs="宋体"/>
                <w:kern w:val="2"/>
                <w:sz w:val="21"/>
                <w:szCs w:val="21"/>
              </w:rPr>
            </w:pPr>
          </w:p>
        </w:tc>
      </w:tr>
    </w:tbl>
    <w:p>
      <w:pPr>
        <w:widowControl/>
        <w:adjustRightInd w:val="0"/>
        <w:snapToGrid w:val="0"/>
        <w:spacing w:before="120" w:beforeLines="50" w:after="120" w:afterLines="50"/>
        <w:rPr>
          <w:rFonts w:ascii="楷体" w:hAnsi="楷体" w:eastAsia="楷体"/>
          <w:color w:val="000000"/>
          <w:sz w:val="28"/>
          <w:szCs w:val="28"/>
        </w:rPr>
        <w:sectPr>
          <w:headerReference r:id="rId18" w:type="default"/>
          <w:footerReference r:id="rId19" w:type="default"/>
          <w:pgSz w:w="11906" w:h="16838"/>
          <w:pgMar w:top="1440" w:right="1797" w:bottom="1440" w:left="1797" w:header="851" w:footer="992" w:gutter="0"/>
          <w:pgNumType w:start="1"/>
          <w:cols w:space="0" w:num="1"/>
          <w:docGrid w:linePitch="312" w:charSpace="0"/>
        </w:sectPr>
      </w:pPr>
    </w:p>
    <w:p>
      <w:pPr>
        <w:widowControl/>
        <w:adjustRightInd w:val="0"/>
        <w:snapToGrid w:val="0"/>
        <w:spacing w:before="120" w:beforeLines="50" w:after="120" w:afterLines="50"/>
        <w:jc w:val="center"/>
        <w:rPr>
          <w:rFonts w:ascii="楷体" w:hAnsi="楷体" w:eastAsia="楷体"/>
          <w:kern w:val="0"/>
          <w:sz w:val="28"/>
          <w:szCs w:val="28"/>
        </w:rPr>
      </w:pPr>
      <w:r>
        <w:rPr>
          <w:rFonts w:ascii="楷体" w:hAnsi="楷体" w:eastAsia="楷体"/>
          <w:color w:val="000000"/>
          <w:kern w:val="2"/>
          <w:sz w:val="28"/>
          <w:szCs w:val="28"/>
        </w:rPr>
        <w:t>表5-5</w:t>
      </w:r>
      <w:r>
        <w:rPr>
          <w:rFonts w:ascii="楷体" w:hAnsi="楷体" w:eastAsia="楷体"/>
          <w:kern w:val="0"/>
          <w:sz w:val="28"/>
          <w:szCs w:val="28"/>
        </w:rPr>
        <w:t>质量控制数据一览表</w:t>
      </w:r>
    </w:p>
    <w:tbl>
      <w:tblPr>
        <w:tblStyle w:val="39"/>
        <w:tblW w:w="16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1267"/>
        <w:gridCol w:w="1128"/>
        <w:gridCol w:w="2150"/>
        <w:gridCol w:w="1274"/>
        <w:gridCol w:w="1274"/>
        <w:gridCol w:w="992"/>
        <w:gridCol w:w="1245"/>
        <w:gridCol w:w="1147"/>
        <w:gridCol w:w="1736"/>
        <w:gridCol w:w="966"/>
        <w:gridCol w:w="999"/>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blHeader/>
          <w:jc w:val="center"/>
        </w:trPr>
        <w:tc>
          <w:tcPr>
            <w:tcW w:w="1052" w:type="dxa"/>
            <w:vMerge w:val="restart"/>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监测</w:t>
            </w:r>
          </w:p>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项目</w:t>
            </w:r>
          </w:p>
        </w:tc>
        <w:tc>
          <w:tcPr>
            <w:tcW w:w="1267" w:type="dxa"/>
            <w:vMerge w:val="restart"/>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空白样品测定值</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（mg/L）</w:t>
            </w:r>
          </w:p>
        </w:tc>
        <w:tc>
          <w:tcPr>
            <w:tcW w:w="1128" w:type="dxa"/>
            <w:vMerge w:val="restart"/>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检出限</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（mg/L）</w:t>
            </w:r>
          </w:p>
        </w:tc>
        <w:tc>
          <w:tcPr>
            <w:tcW w:w="5690" w:type="dxa"/>
            <w:gridSpan w:val="4"/>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精密度</w:t>
            </w:r>
          </w:p>
        </w:tc>
        <w:tc>
          <w:tcPr>
            <w:tcW w:w="6093" w:type="dxa"/>
            <w:gridSpan w:val="5"/>
            <w:tcBorders>
              <w:left w:val="nil"/>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准确度</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结果</w:t>
            </w:r>
          </w:p>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blHeader/>
          <w:jc w:val="center"/>
        </w:trPr>
        <w:tc>
          <w:tcPr>
            <w:tcW w:w="1052" w:type="dxa"/>
            <w:vMerge w:val="continue"/>
            <w:vAlign w:val="center"/>
          </w:tcPr>
          <w:p>
            <w:pPr>
              <w:widowControl w:val="0"/>
              <w:adjustRightInd/>
              <w:snapToGrid/>
              <w:spacing w:after="0"/>
              <w:jc w:val="center"/>
              <w:rPr>
                <w:rFonts w:ascii="楷体" w:hAnsi="楷体" w:eastAsia="楷体"/>
                <w:b/>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b/>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b/>
                <w:kern w:val="2"/>
                <w:sz w:val="21"/>
                <w:szCs w:val="21"/>
              </w:rPr>
            </w:pPr>
          </w:p>
        </w:tc>
        <w:tc>
          <w:tcPr>
            <w:tcW w:w="5690" w:type="dxa"/>
            <w:gridSpan w:val="4"/>
            <w:tcBorders>
              <w:left w:val="nil"/>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平行双样</w:t>
            </w:r>
          </w:p>
        </w:tc>
        <w:tc>
          <w:tcPr>
            <w:tcW w:w="4128" w:type="dxa"/>
            <w:gridSpan w:val="3"/>
            <w:tcBorders>
              <w:left w:val="nil"/>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标准样品（mg/L）</w:t>
            </w:r>
          </w:p>
        </w:tc>
        <w:tc>
          <w:tcPr>
            <w:tcW w:w="1965" w:type="dxa"/>
            <w:gridSpan w:val="2"/>
            <w:tcBorders>
              <w:left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加标回收率（%）</w:t>
            </w: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blHeader/>
          <w:jc w:val="center"/>
        </w:trPr>
        <w:tc>
          <w:tcPr>
            <w:tcW w:w="1052" w:type="dxa"/>
            <w:vMerge w:val="continue"/>
            <w:tcBorders>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c>
          <w:tcPr>
            <w:tcW w:w="1267" w:type="dxa"/>
            <w:vMerge w:val="continue"/>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c>
          <w:tcPr>
            <w:tcW w:w="1128" w:type="dxa"/>
            <w:vMerge w:val="continue"/>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c>
          <w:tcPr>
            <w:tcW w:w="2150"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样品编号</w:t>
            </w:r>
          </w:p>
        </w:tc>
        <w:tc>
          <w:tcPr>
            <w:tcW w:w="1274"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测定值</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（mg/L）</w:t>
            </w:r>
          </w:p>
        </w:tc>
        <w:tc>
          <w:tcPr>
            <w:tcW w:w="1274"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差值</w:t>
            </w:r>
            <w:r>
              <w:rPr>
                <w:rFonts w:ascii="楷体" w:hAnsi="楷体" w:eastAsia="楷体"/>
                <w:b/>
                <w:kern w:val="2"/>
                <w:sz w:val="21"/>
                <w:szCs w:val="21"/>
              </w:rPr>
              <w:t>/</w:t>
            </w:r>
            <w:r>
              <w:rPr>
                <w:rFonts w:hint="eastAsia" w:ascii="楷体" w:hAnsi="楷体" w:eastAsia="楷体"/>
                <w:b/>
                <w:kern w:val="2"/>
                <w:sz w:val="21"/>
                <w:szCs w:val="21"/>
              </w:rPr>
              <w:t>相对</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偏差（%）</w:t>
            </w:r>
          </w:p>
        </w:tc>
        <w:tc>
          <w:tcPr>
            <w:tcW w:w="992" w:type="dxa"/>
            <w:tcBorders>
              <w:left w:val="nil"/>
              <w:bottom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质控</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指标（%）</w:t>
            </w:r>
          </w:p>
        </w:tc>
        <w:tc>
          <w:tcPr>
            <w:tcW w:w="1245" w:type="dxa"/>
            <w:tcBorders>
              <w:left w:val="nil"/>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ascii="楷体" w:hAnsi="楷体" w:eastAsia="楷体"/>
                <w:b/>
                <w:kern w:val="2"/>
                <w:sz w:val="21"/>
                <w:szCs w:val="21"/>
              </w:rPr>
              <w:t>标准编号</w:t>
            </w:r>
          </w:p>
        </w:tc>
        <w:tc>
          <w:tcPr>
            <w:tcW w:w="1147"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测定值</w:t>
            </w:r>
          </w:p>
        </w:tc>
        <w:tc>
          <w:tcPr>
            <w:tcW w:w="1736"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标准值</w:t>
            </w:r>
          </w:p>
        </w:tc>
        <w:tc>
          <w:tcPr>
            <w:tcW w:w="966"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测定值</w:t>
            </w:r>
          </w:p>
        </w:tc>
        <w:tc>
          <w:tcPr>
            <w:tcW w:w="999"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质控</w:t>
            </w:r>
          </w:p>
          <w:p>
            <w:pPr>
              <w:widowControl w:val="0"/>
              <w:adjustRightInd/>
              <w:snapToGrid/>
              <w:spacing w:after="0"/>
              <w:jc w:val="center"/>
              <w:rPr>
                <w:rFonts w:ascii="楷体" w:hAnsi="楷体" w:eastAsia="楷体"/>
                <w:b/>
                <w:kern w:val="2"/>
                <w:sz w:val="21"/>
                <w:szCs w:val="21"/>
              </w:rPr>
            </w:pPr>
            <w:r>
              <w:rPr>
                <w:rFonts w:hint="eastAsia" w:ascii="楷体" w:hAnsi="楷体" w:eastAsia="楷体"/>
                <w:b/>
                <w:kern w:val="2"/>
                <w:sz w:val="21"/>
                <w:szCs w:val="21"/>
              </w:rPr>
              <w:t>指标</w:t>
            </w:r>
          </w:p>
        </w:tc>
        <w:tc>
          <w:tcPr>
            <w:tcW w:w="847" w:type="dxa"/>
            <w:vMerge w:val="continue"/>
            <w:tcBorders>
              <w:left w:val="single" w:color="auto" w:sz="4" w:space="0"/>
              <w:bottom w:val="single" w:color="auto" w:sz="4" w:space="0"/>
            </w:tcBorders>
            <w:vAlign w:val="center"/>
          </w:tcPr>
          <w:p>
            <w:pPr>
              <w:widowControl w:val="0"/>
              <w:adjustRightInd/>
              <w:snapToGrid/>
              <w:spacing w:after="0"/>
              <w:jc w:val="center"/>
              <w:rPr>
                <w:rFonts w:ascii="楷体" w:hAnsi="楷体" w:eastAsia="楷体"/>
                <w:b/>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浊度</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w:t>
            </w:r>
            <w:r>
              <w:rPr>
                <w:rFonts w:hint="eastAsia" w:ascii="楷体" w:hAnsi="楷体" w:eastAsia="楷体" w:cs="楷体"/>
                <w:kern w:val="2"/>
                <w:sz w:val="21"/>
                <w:szCs w:val="21"/>
              </w:rPr>
              <w:t>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kern w:val="2"/>
                <w:sz w:val="21"/>
                <w:szCs w:val="21"/>
              </w:rPr>
              <w:t>S</w:t>
            </w:r>
            <w:r>
              <w:rPr>
                <w:rFonts w:ascii="楷体" w:hAnsi="楷体" w:eastAsia="楷体"/>
                <w:kern w:val="2"/>
                <w:sz w:val="21"/>
                <w:szCs w:val="21"/>
              </w:rPr>
              <w:t>Y</w:t>
            </w:r>
            <w:r>
              <w:rPr>
                <w:rFonts w:hint="eastAsia" w:ascii="楷体" w:hAnsi="楷体" w:eastAsia="楷体"/>
                <w:kern w:val="2"/>
                <w:sz w:val="21"/>
                <w:szCs w:val="21"/>
              </w:rPr>
              <w:t>2205</w:t>
            </w:r>
            <w:r>
              <w:rPr>
                <w:rFonts w:ascii="楷体" w:hAnsi="楷体" w:eastAsia="楷体"/>
                <w:kern w:val="2"/>
                <w:sz w:val="21"/>
                <w:szCs w:val="21"/>
              </w:rPr>
              <w:t>18</w:t>
            </w:r>
            <w:r>
              <w:rPr>
                <w:rFonts w:hint="eastAsia" w:ascii="楷体" w:hAnsi="楷体" w:eastAsia="楷体"/>
                <w:kern w:val="2"/>
                <w:sz w:val="21"/>
                <w:szCs w:val="21"/>
              </w:rPr>
              <w:t>0</w:t>
            </w:r>
            <w:r>
              <w:rPr>
                <w:rFonts w:ascii="楷体" w:hAnsi="楷体" w:eastAsia="楷体"/>
                <w:kern w:val="2"/>
                <w:sz w:val="21"/>
                <w:szCs w:val="21"/>
              </w:rPr>
              <w:t>52904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4.9</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≤10</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kern w:val="2"/>
                <w:sz w:val="21"/>
                <w:szCs w:val="21"/>
              </w:rPr>
              <w:t>B</w:t>
            </w:r>
            <w:r>
              <w:rPr>
                <w:rFonts w:ascii="楷体" w:hAnsi="楷体" w:eastAsia="楷体"/>
                <w:kern w:val="2"/>
                <w:sz w:val="21"/>
                <w:szCs w:val="21"/>
              </w:rPr>
              <w:t>21120094</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49.0</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49.6</w:t>
            </w:r>
            <w:r>
              <w:rPr>
                <w:rFonts w:hint="eastAsia" w:ascii="楷体" w:hAnsi="楷体" w:eastAsia="楷体" w:cs="楷体"/>
                <w:kern w:val="2"/>
                <w:sz w:val="21"/>
                <w:szCs w:val="21"/>
              </w:rPr>
              <w:t>±2</w:t>
            </w:r>
            <w:r>
              <w:rPr>
                <w:rFonts w:ascii="楷体" w:hAnsi="楷体" w:eastAsia="楷体" w:cs="楷体"/>
                <w:kern w:val="2"/>
                <w:sz w:val="21"/>
                <w:szCs w:val="21"/>
              </w:rPr>
              <w:t>.2</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kern w:val="2"/>
                <w:sz w:val="21"/>
                <w:szCs w:val="21"/>
              </w:rPr>
              <w:t>S</w:t>
            </w:r>
            <w:r>
              <w:rPr>
                <w:rFonts w:ascii="楷体" w:hAnsi="楷体" w:eastAsia="楷体"/>
                <w:kern w:val="2"/>
                <w:sz w:val="21"/>
                <w:szCs w:val="21"/>
              </w:rPr>
              <w:t>Y</w:t>
            </w:r>
            <w:r>
              <w:rPr>
                <w:rFonts w:hint="eastAsia" w:ascii="楷体" w:hAnsi="楷体" w:eastAsia="楷体"/>
                <w:kern w:val="2"/>
                <w:sz w:val="21"/>
                <w:szCs w:val="21"/>
              </w:rPr>
              <w:t>2205</w:t>
            </w:r>
            <w:r>
              <w:rPr>
                <w:rFonts w:ascii="楷体" w:hAnsi="楷体" w:eastAsia="楷体"/>
                <w:kern w:val="2"/>
                <w:sz w:val="21"/>
                <w:szCs w:val="21"/>
              </w:rPr>
              <w:t>18</w:t>
            </w:r>
            <w:r>
              <w:rPr>
                <w:rFonts w:hint="eastAsia" w:ascii="楷体" w:hAnsi="楷体" w:eastAsia="楷体"/>
                <w:kern w:val="2"/>
                <w:sz w:val="21"/>
                <w:szCs w:val="21"/>
              </w:rPr>
              <w:t>0</w:t>
            </w:r>
            <w:r>
              <w:rPr>
                <w:rFonts w:ascii="楷体" w:hAnsi="楷体" w:eastAsia="楷体"/>
                <w:kern w:val="2"/>
                <w:sz w:val="21"/>
                <w:szCs w:val="21"/>
              </w:rPr>
              <w:t>52904'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4.9</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浊度</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.3</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kern w:val="2"/>
                <w:sz w:val="21"/>
                <w:szCs w:val="21"/>
              </w:rPr>
              <w:t>S</w:t>
            </w:r>
            <w:r>
              <w:rPr>
                <w:rFonts w:ascii="楷体" w:hAnsi="楷体" w:eastAsia="楷体"/>
                <w:kern w:val="2"/>
                <w:sz w:val="21"/>
                <w:szCs w:val="21"/>
              </w:rPr>
              <w:t>Y</w:t>
            </w:r>
            <w:r>
              <w:rPr>
                <w:rFonts w:hint="eastAsia" w:ascii="楷体" w:hAnsi="楷体" w:eastAsia="楷体"/>
                <w:kern w:val="2"/>
                <w:sz w:val="21"/>
                <w:szCs w:val="21"/>
              </w:rPr>
              <w:t>2205</w:t>
            </w:r>
            <w:r>
              <w:rPr>
                <w:rFonts w:ascii="楷体" w:hAnsi="楷体" w:eastAsia="楷体"/>
                <w:kern w:val="2"/>
                <w:sz w:val="21"/>
                <w:szCs w:val="21"/>
              </w:rPr>
              <w:t>19052904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.0</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≤10</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kern w:val="2"/>
                <w:sz w:val="21"/>
                <w:szCs w:val="21"/>
              </w:rPr>
              <w:t>B</w:t>
            </w:r>
            <w:r>
              <w:rPr>
                <w:rFonts w:ascii="楷体" w:hAnsi="楷体" w:eastAsia="楷体"/>
                <w:kern w:val="2"/>
                <w:sz w:val="21"/>
                <w:szCs w:val="21"/>
              </w:rPr>
              <w:t>21120094</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49.0</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49.6</w:t>
            </w:r>
            <w:r>
              <w:rPr>
                <w:rFonts w:hint="eastAsia" w:ascii="楷体" w:hAnsi="楷体" w:eastAsia="楷体" w:cs="楷体"/>
                <w:kern w:val="2"/>
                <w:sz w:val="21"/>
                <w:szCs w:val="21"/>
              </w:rPr>
              <w:t>±2</w:t>
            </w:r>
            <w:r>
              <w:rPr>
                <w:rFonts w:ascii="楷体" w:hAnsi="楷体" w:eastAsia="楷体" w:cs="楷体"/>
                <w:kern w:val="2"/>
                <w:sz w:val="21"/>
                <w:szCs w:val="21"/>
              </w:rPr>
              <w:t>.2</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kern w:val="2"/>
                <w:sz w:val="21"/>
                <w:szCs w:val="21"/>
              </w:rPr>
              <w:t>S</w:t>
            </w:r>
            <w:r>
              <w:rPr>
                <w:rFonts w:ascii="楷体" w:hAnsi="楷体" w:eastAsia="楷体"/>
                <w:kern w:val="2"/>
                <w:sz w:val="21"/>
                <w:szCs w:val="21"/>
              </w:rPr>
              <w:t>Y</w:t>
            </w:r>
            <w:r>
              <w:rPr>
                <w:rFonts w:hint="eastAsia" w:ascii="楷体" w:hAnsi="楷体" w:eastAsia="楷体"/>
                <w:kern w:val="2"/>
                <w:sz w:val="21"/>
                <w:szCs w:val="21"/>
              </w:rPr>
              <w:t>2205</w:t>
            </w:r>
            <w:r>
              <w:rPr>
                <w:rFonts w:ascii="楷体" w:hAnsi="楷体" w:eastAsia="楷体"/>
                <w:kern w:val="2"/>
                <w:sz w:val="21"/>
                <w:szCs w:val="21"/>
              </w:rPr>
              <w:t>19052904'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r>
              <w:rPr>
                <w:rFonts w:ascii="楷体" w:hAnsi="楷体" w:eastAsia="楷体" w:cs="楷体"/>
                <w:kern w:val="2"/>
                <w:sz w:val="21"/>
                <w:szCs w:val="21"/>
              </w:rPr>
              <w:t>.0</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pH值</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Y220728030204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8</w:t>
            </w:r>
            <w:r>
              <w:rPr>
                <w:rFonts w:ascii="楷体" w:hAnsi="楷体" w:eastAsia="楷体" w:cs="楷体"/>
                <w:kern w:val="2"/>
                <w:sz w:val="21"/>
                <w:szCs w:val="21"/>
              </w:rPr>
              <w:t>.4</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992" w:type="dxa"/>
            <w:vMerge w:val="restart"/>
            <w:tcBorders>
              <w:left w:val="nil"/>
            </w:tcBorders>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±0.1</w:t>
            </w:r>
          </w:p>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spacing w:val="-20"/>
                <w:kern w:val="2"/>
                <w:sz w:val="21"/>
                <w:szCs w:val="21"/>
              </w:rPr>
              <w:t>(允许差)</w:t>
            </w:r>
          </w:p>
        </w:tc>
        <w:tc>
          <w:tcPr>
            <w:tcW w:w="1245"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2021106</w:t>
            </w:r>
          </w:p>
        </w:tc>
        <w:tc>
          <w:tcPr>
            <w:tcW w:w="114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7.3</w:t>
            </w:r>
            <w:r>
              <w:rPr>
                <w:rFonts w:ascii="楷体" w:hAnsi="楷体" w:eastAsia="楷体" w:cs="楷体"/>
                <w:kern w:val="2"/>
                <w:sz w:val="21"/>
                <w:szCs w:val="21"/>
              </w:rPr>
              <w:t>2</w:t>
            </w:r>
          </w:p>
        </w:tc>
        <w:tc>
          <w:tcPr>
            <w:tcW w:w="173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7.35±0.06</w:t>
            </w:r>
          </w:p>
        </w:tc>
        <w:tc>
          <w:tcPr>
            <w:tcW w:w="96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99"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Y220728030204'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8</w:t>
            </w:r>
            <w:r>
              <w:rPr>
                <w:rFonts w:ascii="楷体" w:hAnsi="楷体" w:eastAsia="楷体" w:cs="楷体"/>
                <w:kern w:val="2"/>
                <w:sz w:val="21"/>
                <w:szCs w:val="21"/>
              </w:rPr>
              <w:t>.4</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pH值</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Y220729030204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8</w:t>
            </w:r>
            <w:r>
              <w:rPr>
                <w:rFonts w:ascii="楷体" w:hAnsi="楷体" w:eastAsia="楷体" w:cs="楷体"/>
                <w:kern w:val="2"/>
                <w:sz w:val="21"/>
                <w:szCs w:val="21"/>
              </w:rPr>
              <w:t>.2</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992" w:type="dxa"/>
            <w:vMerge w:val="restart"/>
            <w:tcBorders>
              <w:left w:val="nil"/>
            </w:tcBorders>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±0.1</w:t>
            </w:r>
          </w:p>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color w:val="000000"/>
                <w:spacing w:val="-20"/>
                <w:kern w:val="2"/>
                <w:sz w:val="21"/>
                <w:szCs w:val="21"/>
              </w:rPr>
              <w:t>(允许差)</w:t>
            </w:r>
          </w:p>
        </w:tc>
        <w:tc>
          <w:tcPr>
            <w:tcW w:w="1245"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2021106</w:t>
            </w:r>
          </w:p>
        </w:tc>
        <w:tc>
          <w:tcPr>
            <w:tcW w:w="114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7.3</w:t>
            </w:r>
            <w:r>
              <w:rPr>
                <w:rFonts w:ascii="楷体" w:hAnsi="楷体" w:eastAsia="楷体" w:cs="楷体"/>
                <w:kern w:val="2"/>
                <w:sz w:val="21"/>
                <w:szCs w:val="21"/>
              </w:rPr>
              <w:t>2</w:t>
            </w:r>
          </w:p>
        </w:tc>
        <w:tc>
          <w:tcPr>
            <w:tcW w:w="173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7.35±0.06</w:t>
            </w:r>
          </w:p>
        </w:tc>
        <w:tc>
          <w:tcPr>
            <w:tcW w:w="96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99"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Y220729030204'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8</w:t>
            </w:r>
            <w:r>
              <w:rPr>
                <w:rFonts w:ascii="楷体" w:hAnsi="楷体" w:eastAsia="楷体" w:cs="楷体"/>
                <w:kern w:val="2"/>
                <w:sz w:val="21"/>
                <w:szCs w:val="21"/>
              </w:rPr>
              <w:t>.2</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悬浮物</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Y220728033703</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5</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1</w:t>
            </w:r>
            <w:r>
              <w:rPr>
                <w:rFonts w:ascii="楷体" w:hAnsi="楷体" w:eastAsia="楷体" w:cs="楷体"/>
                <w:spacing w:val="-20"/>
                <w:kern w:val="2"/>
                <w:sz w:val="21"/>
                <w:szCs w:val="21"/>
              </w:rPr>
              <w:t>1</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≤20</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Y220728033703'</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悬浮物</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Y220729033703</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5</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≤20</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kern w:val="2"/>
                <w:sz w:val="21"/>
                <w:szCs w:val="21"/>
              </w:rPr>
            </w:pPr>
            <w:r>
              <w:rPr>
                <w:rFonts w:hint="eastAsia" w:ascii="楷体" w:hAnsi="楷体" w:eastAsia="楷体"/>
                <w:kern w:val="2"/>
                <w:sz w:val="21"/>
                <w:szCs w:val="21"/>
              </w:rPr>
              <w:t>S</w:t>
            </w:r>
            <w:r>
              <w:rPr>
                <w:rFonts w:ascii="楷体" w:hAnsi="楷体" w:eastAsia="楷体"/>
                <w:kern w:val="2"/>
                <w:sz w:val="21"/>
                <w:szCs w:val="21"/>
              </w:rPr>
              <w:t>Y2207</w:t>
            </w:r>
            <w:r>
              <w:rPr>
                <w:rFonts w:hint="eastAsia" w:ascii="楷体" w:hAnsi="楷体" w:eastAsia="楷体"/>
                <w:kern w:val="2"/>
                <w:sz w:val="21"/>
                <w:szCs w:val="21"/>
              </w:rPr>
              <w:t>29</w:t>
            </w:r>
            <w:r>
              <w:rPr>
                <w:rFonts w:ascii="楷体" w:hAnsi="楷体" w:eastAsia="楷体"/>
                <w:kern w:val="2"/>
                <w:sz w:val="21"/>
                <w:szCs w:val="21"/>
              </w:rPr>
              <w:t>033703'</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5</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化学</w:t>
            </w:r>
          </w:p>
          <w:p>
            <w:pPr>
              <w:widowControl w:val="0"/>
              <w:adjustRightInd/>
              <w:snapToGrid/>
              <w:spacing w:after="0"/>
              <w:jc w:val="center"/>
              <w:rPr>
                <w:rFonts w:ascii="楷体" w:hAnsi="楷体" w:eastAsia="楷体" w:cs="楷体"/>
                <w:color w:val="FF0000"/>
                <w:kern w:val="2"/>
                <w:sz w:val="21"/>
                <w:szCs w:val="21"/>
              </w:rPr>
            </w:pPr>
            <w:r>
              <w:rPr>
                <w:rFonts w:hint="eastAsia" w:ascii="楷体" w:hAnsi="楷体" w:eastAsia="楷体" w:cs="楷体"/>
                <w:color w:val="000000"/>
                <w:kern w:val="2"/>
                <w:sz w:val="21"/>
                <w:szCs w:val="21"/>
              </w:rPr>
              <w:t>需氧量</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4.0L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4.0</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SY220728030504</w:t>
            </w:r>
          </w:p>
        </w:tc>
        <w:tc>
          <w:tcPr>
            <w:tcW w:w="1274" w:type="dxa"/>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ascii="楷体" w:hAnsi="楷体" w:eastAsia="楷体" w:cs="楷体"/>
                <w:kern w:val="2"/>
                <w:sz w:val="21"/>
                <w:szCs w:val="21"/>
              </w:rPr>
              <w:t>30</w:t>
            </w:r>
          </w:p>
        </w:tc>
        <w:tc>
          <w:tcPr>
            <w:tcW w:w="1274"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p>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3.4</w:t>
            </w:r>
          </w:p>
          <w:p>
            <w:pPr>
              <w:widowControl w:val="0"/>
              <w:adjustRightInd/>
              <w:snapToGrid/>
              <w:spacing w:after="0"/>
              <w:jc w:val="both"/>
              <w:rPr>
                <w:rFonts w:ascii="楷体" w:hAnsi="楷体" w:eastAsia="楷体" w:cs="楷体"/>
                <w:kern w:val="2"/>
                <w:sz w:val="21"/>
                <w:szCs w:val="21"/>
              </w:rPr>
            </w:pPr>
          </w:p>
          <w:p>
            <w:pPr>
              <w:widowControl w:val="0"/>
              <w:adjustRightInd/>
              <w:snapToGrid/>
              <w:spacing w:after="0"/>
              <w:jc w:val="both"/>
              <w:rPr>
                <w:rFonts w:ascii="楷体" w:hAnsi="楷体" w:eastAsia="楷体" w:cs="楷体"/>
                <w:kern w:val="2"/>
                <w:sz w:val="21"/>
                <w:szCs w:val="21"/>
              </w:rPr>
            </w:pPr>
          </w:p>
          <w:p>
            <w:pPr>
              <w:widowControl w:val="0"/>
              <w:adjustRightInd/>
              <w:snapToGrid/>
              <w:spacing w:after="0"/>
              <w:jc w:val="both"/>
              <w:rPr>
                <w:rFonts w:ascii="楷体" w:hAnsi="楷体" w:eastAsia="楷体" w:cs="楷体"/>
                <w:kern w:val="2"/>
                <w:sz w:val="21"/>
                <w:szCs w:val="21"/>
              </w:rPr>
            </w:pPr>
          </w:p>
          <w:p>
            <w:pPr>
              <w:widowControl w:val="0"/>
              <w:adjustRightInd/>
              <w:snapToGrid/>
              <w:spacing w:after="0"/>
              <w:jc w:val="both"/>
              <w:rPr>
                <w:rFonts w:ascii="楷体" w:hAnsi="楷体" w:eastAsia="楷体" w:cs="楷体"/>
                <w:kern w:val="2"/>
                <w:sz w:val="21"/>
                <w:szCs w:val="21"/>
              </w:rPr>
            </w:pPr>
          </w:p>
          <w:p>
            <w:pPr>
              <w:widowControl w:val="0"/>
              <w:adjustRightInd/>
              <w:snapToGrid/>
              <w:spacing w:after="0"/>
              <w:jc w:val="both"/>
              <w:rPr>
                <w:rFonts w:ascii="楷体" w:hAnsi="楷体" w:eastAsia="楷体" w:cs="楷体"/>
                <w:kern w:val="2"/>
                <w:sz w:val="21"/>
                <w:szCs w:val="21"/>
              </w:rPr>
            </w:pPr>
          </w:p>
        </w:tc>
        <w:tc>
          <w:tcPr>
            <w:tcW w:w="992"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≤20</w:t>
            </w:r>
          </w:p>
        </w:tc>
        <w:tc>
          <w:tcPr>
            <w:tcW w:w="1245"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2001155</w:t>
            </w:r>
          </w:p>
        </w:tc>
        <w:tc>
          <w:tcPr>
            <w:tcW w:w="114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w:t>
            </w:r>
            <w:r>
              <w:rPr>
                <w:rFonts w:ascii="楷体" w:hAnsi="楷体" w:eastAsia="楷体" w:cs="楷体"/>
                <w:kern w:val="2"/>
                <w:sz w:val="21"/>
                <w:szCs w:val="21"/>
              </w:rPr>
              <w:t>85</w:t>
            </w:r>
          </w:p>
        </w:tc>
        <w:tc>
          <w:tcPr>
            <w:tcW w:w="173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183±8</w:t>
            </w:r>
          </w:p>
        </w:tc>
        <w:tc>
          <w:tcPr>
            <w:tcW w:w="966"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99"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SY220728030504</w:t>
            </w:r>
            <w:r>
              <w:rPr>
                <w:rFonts w:hint="eastAsia" w:ascii="楷体" w:hAnsi="楷体" w:eastAsia="楷体" w:cs="楷体"/>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ascii="楷体" w:hAnsi="楷体" w:eastAsia="楷体" w:cs="楷体"/>
                <w:kern w:val="2"/>
                <w:sz w:val="21"/>
                <w:szCs w:val="21"/>
              </w:rPr>
              <w:t>28</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FF0000"/>
                <w:kern w:val="2"/>
                <w:sz w:val="21"/>
                <w:szCs w:val="21"/>
              </w:rPr>
            </w:pPr>
            <w:r>
              <w:rPr>
                <w:rFonts w:hint="eastAsia" w:ascii="楷体" w:hAnsi="楷体" w:eastAsia="楷体" w:cs="楷体"/>
                <w:color w:val="000000"/>
                <w:kern w:val="2"/>
                <w:sz w:val="21"/>
                <w:szCs w:val="21"/>
              </w:rPr>
              <w:t>氨氮</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0.025L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0.025</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Y220728030704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.160</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r>
              <w:rPr>
                <w:rFonts w:ascii="楷体" w:hAnsi="楷体" w:eastAsia="楷体" w:cs="楷体"/>
                <w:spacing w:val="-20"/>
                <w:kern w:val="2"/>
                <w:sz w:val="21"/>
                <w:szCs w:val="21"/>
              </w:rPr>
              <w:t>.63</w:t>
            </w:r>
          </w:p>
        </w:tc>
        <w:tc>
          <w:tcPr>
            <w:tcW w:w="992"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≤15</w:t>
            </w:r>
          </w:p>
        </w:tc>
        <w:tc>
          <w:tcPr>
            <w:tcW w:w="1245" w:type="dxa"/>
            <w:vMerge w:val="restart"/>
            <w:tcBorders>
              <w:left w:val="nil"/>
            </w:tcBorders>
            <w:vAlign w:val="center"/>
          </w:tcPr>
          <w:p>
            <w:pPr>
              <w:widowControl w:val="0"/>
              <w:adjustRightInd/>
              <w:snapToGrid/>
              <w:spacing w:after="0"/>
              <w:jc w:val="center"/>
              <w:rPr>
                <w:rFonts w:ascii="楷体" w:hAnsi="楷体" w:eastAsia="楷体" w:cs="楷体"/>
                <w:kern w:val="2"/>
                <w:sz w:val="21"/>
              </w:rPr>
            </w:pPr>
            <w:r>
              <w:rPr>
                <w:rFonts w:ascii="楷体" w:hAnsi="楷体" w:eastAsia="楷体" w:cs="楷体"/>
                <w:kern w:val="2"/>
                <w:sz w:val="21"/>
                <w:szCs w:val="21"/>
              </w:rPr>
              <w:t>2005145</w:t>
            </w:r>
          </w:p>
        </w:tc>
        <w:tc>
          <w:tcPr>
            <w:tcW w:w="1147" w:type="dxa"/>
            <w:vMerge w:val="restart"/>
            <w:tcBorders>
              <w:left w:val="nil"/>
            </w:tcBorders>
            <w:vAlign w:val="center"/>
          </w:tcPr>
          <w:p>
            <w:pPr>
              <w:widowControl w:val="0"/>
              <w:adjustRightInd/>
              <w:snapToGrid/>
              <w:spacing w:after="0"/>
              <w:jc w:val="center"/>
              <w:rPr>
                <w:rFonts w:ascii="楷体" w:hAnsi="楷体" w:eastAsia="楷体" w:cs="楷体"/>
                <w:kern w:val="2"/>
                <w:sz w:val="21"/>
              </w:rPr>
            </w:pPr>
            <w:r>
              <w:rPr>
                <w:rFonts w:ascii="楷体" w:hAnsi="楷体" w:eastAsia="楷体" w:cs="楷体"/>
                <w:kern w:val="2"/>
                <w:sz w:val="21"/>
                <w:szCs w:val="21"/>
              </w:rPr>
              <w:t>1.22</w:t>
            </w:r>
          </w:p>
        </w:tc>
        <w:tc>
          <w:tcPr>
            <w:tcW w:w="1736" w:type="dxa"/>
            <w:vMerge w:val="restart"/>
            <w:tcBorders>
              <w:left w:val="nil"/>
            </w:tcBorders>
            <w:vAlign w:val="center"/>
          </w:tcPr>
          <w:p>
            <w:pPr>
              <w:widowControl w:val="0"/>
              <w:adjustRightInd/>
              <w:snapToGrid/>
              <w:spacing w:after="0"/>
              <w:jc w:val="center"/>
              <w:rPr>
                <w:rFonts w:ascii="楷体" w:hAnsi="楷体" w:eastAsia="楷体" w:cs="楷体"/>
                <w:kern w:val="2"/>
                <w:sz w:val="21"/>
              </w:rPr>
            </w:pPr>
            <w:r>
              <w:rPr>
                <w:rFonts w:ascii="楷体" w:hAnsi="楷体" w:eastAsia="楷体" w:cs="楷体"/>
                <w:kern w:val="2"/>
                <w:sz w:val="21"/>
                <w:szCs w:val="21"/>
              </w:rPr>
              <w:t>1.21</w:t>
            </w:r>
            <w:r>
              <w:rPr>
                <w:rFonts w:hint="eastAsia" w:ascii="楷体" w:hAnsi="楷体" w:eastAsia="楷体" w:cs="楷体"/>
                <w:kern w:val="2"/>
                <w:sz w:val="21"/>
                <w:szCs w:val="21"/>
              </w:rPr>
              <w:t>±0</w:t>
            </w:r>
            <w:r>
              <w:rPr>
                <w:rFonts w:ascii="楷体" w:hAnsi="楷体" w:eastAsia="楷体" w:cs="楷体"/>
                <w:kern w:val="2"/>
                <w:sz w:val="21"/>
                <w:szCs w:val="21"/>
              </w:rPr>
              <w:t>.08</w:t>
            </w:r>
          </w:p>
        </w:tc>
        <w:tc>
          <w:tcPr>
            <w:tcW w:w="966" w:type="dxa"/>
            <w:vMerge w:val="restart"/>
            <w:tcBorders>
              <w:left w:val="nil"/>
            </w:tcBorders>
            <w:vAlign w:val="center"/>
          </w:tcPr>
          <w:p>
            <w:pPr>
              <w:widowControl w:val="0"/>
              <w:adjustRightInd/>
              <w:snapToGrid/>
              <w:spacing w:after="0"/>
              <w:jc w:val="center"/>
              <w:rPr>
                <w:rFonts w:ascii="楷体" w:hAnsi="楷体" w:eastAsia="楷体" w:cs="楷体"/>
                <w:kern w:val="2"/>
                <w:sz w:val="21"/>
              </w:rPr>
            </w:pPr>
            <w:r>
              <w:rPr>
                <w:rFonts w:ascii="楷体" w:hAnsi="楷体" w:eastAsia="楷体" w:cs="楷体"/>
                <w:kern w:val="2"/>
                <w:sz w:val="21"/>
                <w:szCs w:val="21"/>
              </w:rPr>
              <w:t>/</w:t>
            </w:r>
          </w:p>
        </w:tc>
        <w:tc>
          <w:tcPr>
            <w:tcW w:w="999" w:type="dxa"/>
            <w:vMerge w:val="restart"/>
            <w:tcBorders>
              <w:left w:val="nil"/>
            </w:tcBorders>
            <w:vAlign w:val="center"/>
          </w:tcPr>
          <w:p>
            <w:pPr>
              <w:widowControl w:val="0"/>
              <w:adjustRightInd/>
              <w:snapToGrid/>
              <w:spacing w:after="0"/>
              <w:jc w:val="center"/>
              <w:rPr>
                <w:rFonts w:ascii="楷体" w:hAnsi="楷体" w:eastAsia="楷体" w:cs="楷体"/>
                <w:kern w:val="2"/>
                <w:sz w:val="21"/>
              </w:rPr>
            </w:pPr>
            <w:r>
              <w:rPr>
                <w:rFonts w:ascii="楷体" w:hAnsi="楷体" w:eastAsia="楷体" w:cs="楷体"/>
                <w:kern w:val="2"/>
                <w:sz w:val="21"/>
                <w:szCs w:val="21"/>
              </w:rPr>
              <w:t>/</w:t>
            </w:r>
          </w:p>
        </w:tc>
        <w:tc>
          <w:tcPr>
            <w:tcW w:w="84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Y220728030704</w:t>
            </w:r>
            <w:r>
              <w:rPr>
                <w:rFonts w:hint="eastAsia" w:ascii="楷体" w:hAnsi="楷体" w:eastAsia="楷体" w:cs="楷体"/>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.158</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氨氮</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0.025L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0.025</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w:t>
            </w:r>
            <w:r>
              <w:rPr>
                <w:rFonts w:hint="eastAsia" w:ascii="楷体" w:hAnsi="楷体" w:eastAsia="楷体" w:cs="楷体"/>
                <w:kern w:val="2"/>
                <w:sz w:val="21"/>
                <w:szCs w:val="21"/>
              </w:rPr>
              <w:t>9</w:t>
            </w:r>
            <w:r>
              <w:rPr>
                <w:rFonts w:ascii="楷体" w:hAnsi="楷体" w:eastAsia="楷体" w:cs="楷体"/>
                <w:kern w:val="2"/>
                <w:sz w:val="21"/>
                <w:szCs w:val="21"/>
              </w:rPr>
              <w:t>030704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0.109</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1.4</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≤15</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2005145</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1.28</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1.21</w:t>
            </w:r>
            <w:r>
              <w:rPr>
                <w:rFonts w:hint="eastAsia" w:ascii="楷体" w:hAnsi="楷体" w:eastAsia="楷体" w:cs="楷体"/>
                <w:kern w:val="2"/>
                <w:sz w:val="21"/>
                <w:szCs w:val="21"/>
              </w:rPr>
              <w:t>±0</w:t>
            </w:r>
            <w:r>
              <w:rPr>
                <w:rFonts w:ascii="楷体" w:hAnsi="楷体" w:eastAsia="楷体" w:cs="楷体"/>
                <w:kern w:val="2"/>
                <w:sz w:val="21"/>
                <w:szCs w:val="21"/>
              </w:rPr>
              <w:t>.08</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w:t>
            </w:r>
            <w:r>
              <w:rPr>
                <w:rFonts w:hint="eastAsia" w:ascii="楷体" w:hAnsi="楷体" w:eastAsia="楷体" w:cs="楷体"/>
                <w:kern w:val="2"/>
                <w:sz w:val="21"/>
                <w:szCs w:val="21"/>
              </w:rPr>
              <w:t>9</w:t>
            </w:r>
            <w:r>
              <w:rPr>
                <w:rFonts w:ascii="楷体" w:hAnsi="楷体" w:eastAsia="楷体" w:cs="楷体"/>
                <w:kern w:val="2"/>
                <w:sz w:val="21"/>
                <w:szCs w:val="21"/>
              </w:rPr>
              <w:t>030704</w:t>
            </w:r>
            <w:r>
              <w:rPr>
                <w:rFonts w:hint="eastAsia" w:ascii="楷体" w:hAnsi="楷体" w:eastAsia="楷体" w:cs="楷体"/>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0.106</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FF0000"/>
                <w:kern w:val="2"/>
                <w:sz w:val="21"/>
                <w:szCs w:val="21"/>
              </w:rPr>
            </w:pPr>
            <w:r>
              <w:rPr>
                <w:rFonts w:hint="eastAsia" w:ascii="楷体" w:hAnsi="楷体" w:eastAsia="楷体" w:cs="楷体"/>
                <w:color w:val="000000"/>
                <w:kern w:val="2"/>
                <w:sz w:val="21"/>
                <w:szCs w:val="21"/>
              </w:rPr>
              <w:t>总磷</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.01L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.01</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Y220728030804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.17</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≤10</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2</w:t>
            </w:r>
            <w:r>
              <w:rPr>
                <w:rFonts w:ascii="楷体" w:hAnsi="楷体" w:eastAsia="楷体" w:cs="楷体"/>
                <w:kern w:val="2"/>
                <w:sz w:val="21"/>
                <w:szCs w:val="21"/>
              </w:rPr>
              <w:t>03984</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w:t>
            </w:r>
            <w:r>
              <w:rPr>
                <w:rFonts w:ascii="楷体" w:hAnsi="楷体" w:eastAsia="楷体" w:cs="楷体"/>
                <w:kern w:val="2"/>
                <w:sz w:val="21"/>
                <w:szCs w:val="21"/>
              </w:rPr>
              <w:t>.15</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w:t>
            </w:r>
            <w:r>
              <w:rPr>
                <w:rFonts w:ascii="楷体" w:hAnsi="楷体" w:eastAsia="楷体" w:cs="楷体"/>
                <w:kern w:val="2"/>
                <w:sz w:val="21"/>
                <w:szCs w:val="21"/>
              </w:rPr>
              <w:t>.14</w:t>
            </w:r>
            <w:r>
              <w:rPr>
                <w:rFonts w:hint="eastAsia" w:ascii="楷体" w:hAnsi="楷体" w:eastAsia="楷体" w:cs="楷体"/>
                <w:kern w:val="2"/>
                <w:sz w:val="21"/>
                <w:szCs w:val="21"/>
              </w:rPr>
              <w:t>±0</w:t>
            </w:r>
            <w:r>
              <w:rPr>
                <w:rFonts w:ascii="楷体" w:hAnsi="楷体" w:eastAsia="楷体" w:cs="楷体"/>
                <w:kern w:val="2"/>
                <w:sz w:val="21"/>
                <w:szCs w:val="21"/>
              </w:rPr>
              <w:t>.05</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9</w:t>
            </w:r>
            <w:r>
              <w:rPr>
                <w:rFonts w:ascii="楷体" w:hAnsi="楷体" w:eastAsia="楷体" w:cs="楷体"/>
                <w:kern w:val="2"/>
                <w:sz w:val="21"/>
                <w:szCs w:val="21"/>
              </w:rPr>
              <w:t>7.0</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90-110</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FF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Y220728030804</w:t>
            </w:r>
            <w:r>
              <w:rPr>
                <w:rFonts w:hint="eastAsia" w:ascii="楷体" w:hAnsi="楷体" w:eastAsia="楷体" w:cs="楷体"/>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.17</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FF0000"/>
                <w:kern w:val="2"/>
                <w:sz w:val="21"/>
                <w:szCs w:val="21"/>
              </w:rPr>
            </w:pPr>
            <w:r>
              <w:rPr>
                <w:rFonts w:hint="eastAsia" w:ascii="楷体" w:hAnsi="楷体" w:eastAsia="楷体" w:cs="楷体"/>
                <w:color w:val="000000"/>
                <w:kern w:val="2"/>
                <w:sz w:val="21"/>
                <w:szCs w:val="21"/>
              </w:rPr>
              <w:t>总磷</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.01L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.01</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Y220729030804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.17</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0</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≤10</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2</w:t>
            </w:r>
            <w:r>
              <w:rPr>
                <w:rFonts w:ascii="楷体" w:hAnsi="楷体" w:eastAsia="楷体" w:cs="楷体"/>
                <w:kern w:val="2"/>
                <w:sz w:val="21"/>
                <w:szCs w:val="21"/>
              </w:rPr>
              <w:t>03984</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w:t>
            </w:r>
            <w:r>
              <w:rPr>
                <w:rFonts w:ascii="楷体" w:hAnsi="楷体" w:eastAsia="楷体" w:cs="楷体"/>
                <w:kern w:val="2"/>
                <w:sz w:val="21"/>
                <w:szCs w:val="21"/>
              </w:rPr>
              <w:t>.15</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1</w:t>
            </w:r>
            <w:r>
              <w:rPr>
                <w:rFonts w:ascii="楷体" w:hAnsi="楷体" w:eastAsia="楷体" w:cs="楷体"/>
                <w:kern w:val="2"/>
                <w:sz w:val="21"/>
                <w:szCs w:val="21"/>
              </w:rPr>
              <w:t>.14</w:t>
            </w:r>
            <w:r>
              <w:rPr>
                <w:rFonts w:hint="eastAsia" w:ascii="楷体" w:hAnsi="楷体" w:eastAsia="楷体" w:cs="楷体"/>
                <w:kern w:val="2"/>
                <w:sz w:val="21"/>
                <w:szCs w:val="21"/>
              </w:rPr>
              <w:t>±0</w:t>
            </w:r>
            <w:r>
              <w:rPr>
                <w:rFonts w:ascii="楷体" w:hAnsi="楷体" w:eastAsia="楷体" w:cs="楷体"/>
                <w:kern w:val="2"/>
                <w:sz w:val="21"/>
                <w:szCs w:val="21"/>
              </w:rPr>
              <w:t>.05</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9</w:t>
            </w:r>
            <w:r>
              <w:rPr>
                <w:rFonts w:ascii="楷体" w:hAnsi="楷体" w:eastAsia="楷体" w:cs="楷体"/>
                <w:kern w:val="2"/>
                <w:sz w:val="21"/>
                <w:szCs w:val="21"/>
              </w:rPr>
              <w:t>9.0</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90-110</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S</w:t>
            </w:r>
            <w:r>
              <w:rPr>
                <w:rFonts w:ascii="楷体" w:hAnsi="楷体" w:eastAsia="楷体" w:cs="楷体"/>
                <w:kern w:val="2"/>
                <w:sz w:val="21"/>
                <w:szCs w:val="21"/>
              </w:rPr>
              <w:t>Y220729030804</w:t>
            </w:r>
            <w:r>
              <w:rPr>
                <w:rFonts w:hint="eastAsia" w:ascii="楷体" w:hAnsi="楷体" w:eastAsia="楷体" w:cs="楷体"/>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w:t>
            </w:r>
            <w:r>
              <w:rPr>
                <w:rFonts w:ascii="楷体" w:hAnsi="楷体" w:eastAsia="楷体" w:cs="楷体"/>
                <w:kern w:val="2"/>
                <w:sz w:val="21"/>
                <w:szCs w:val="21"/>
              </w:rPr>
              <w:t>.17</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restart"/>
            <w:vAlign w:val="center"/>
          </w:tcPr>
          <w:p>
            <w:pPr>
              <w:widowControl w:val="0"/>
              <w:adjustRightInd/>
              <w:snapToGrid/>
              <w:spacing w:after="0"/>
              <w:jc w:val="center"/>
              <w:rPr>
                <w:rFonts w:ascii="楷体" w:hAnsi="楷体" w:eastAsia="楷体" w:cs="楷体"/>
                <w:color w:val="FF0000"/>
                <w:kern w:val="2"/>
                <w:sz w:val="21"/>
                <w:szCs w:val="21"/>
              </w:rPr>
            </w:pPr>
            <w:r>
              <w:rPr>
                <w:rFonts w:hint="eastAsia" w:ascii="楷体" w:hAnsi="楷体" w:eastAsia="楷体" w:cs="楷体"/>
                <w:color w:val="000000"/>
                <w:kern w:val="2"/>
                <w:sz w:val="21"/>
                <w:szCs w:val="21"/>
              </w:rPr>
              <w:t>总氮</w:t>
            </w:r>
          </w:p>
        </w:tc>
        <w:tc>
          <w:tcPr>
            <w:tcW w:w="1267"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0.05L</w:t>
            </w:r>
          </w:p>
        </w:tc>
        <w:tc>
          <w:tcPr>
            <w:tcW w:w="1128" w:type="dxa"/>
            <w:vMerge w:val="restart"/>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0.05</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SY220729030904</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14.1</w:t>
            </w:r>
          </w:p>
        </w:tc>
        <w:tc>
          <w:tcPr>
            <w:tcW w:w="1274"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ascii="楷体" w:hAnsi="楷体" w:eastAsia="楷体" w:cs="楷体"/>
                <w:spacing w:val="-20"/>
                <w:kern w:val="2"/>
                <w:sz w:val="21"/>
                <w:szCs w:val="21"/>
              </w:rPr>
              <w:t>0.71</w:t>
            </w:r>
          </w:p>
        </w:tc>
        <w:tc>
          <w:tcPr>
            <w:tcW w:w="992" w:type="dxa"/>
            <w:vMerge w:val="restart"/>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≤5</w:t>
            </w:r>
          </w:p>
        </w:tc>
        <w:tc>
          <w:tcPr>
            <w:tcW w:w="1245" w:type="dxa"/>
            <w:vMerge w:val="restart"/>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147"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73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966"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9</w:t>
            </w:r>
            <w:r>
              <w:rPr>
                <w:rFonts w:ascii="楷体" w:hAnsi="楷体" w:eastAsia="楷体" w:cs="楷体"/>
                <w:kern w:val="2"/>
                <w:sz w:val="21"/>
                <w:szCs w:val="21"/>
              </w:rPr>
              <w:t>4.0</w:t>
            </w:r>
          </w:p>
        </w:tc>
        <w:tc>
          <w:tcPr>
            <w:tcW w:w="999" w:type="dxa"/>
            <w:vMerge w:val="restart"/>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90-110</w:t>
            </w:r>
          </w:p>
        </w:tc>
        <w:tc>
          <w:tcPr>
            <w:tcW w:w="847" w:type="dxa"/>
            <w:vMerge w:val="restart"/>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SY220729030904</w:t>
            </w:r>
            <w:r>
              <w:rPr>
                <w:rFonts w:hint="eastAsia" w:ascii="楷体" w:hAnsi="楷体" w:eastAsia="楷体" w:cs="楷体"/>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ascii="楷体" w:hAnsi="楷体" w:eastAsia="楷体" w:cs="楷体"/>
                <w:kern w:val="2"/>
                <w:sz w:val="21"/>
                <w:szCs w:val="21"/>
              </w:rPr>
              <w:t>13.9</w:t>
            </w:r>
          </w:p>
        </w:tc>
        <w:tc>
          <w:tcPr>
            <w:tcW w:w="1274"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992" w:type="dxa"/>
            <w:vMerge w:val="continue"/>
            <w:tcBorders>
              <w:left w:val="nil"/>
            </w:tcBorders>
            <w:vAlign w:val="center"/>
          </w:tcPr>
          <w:p>
            <w:pPr>
              <w:widowControl w:val="0"/>
              <w:adjustRightInd/>
              <w:snapToGrid/>
              <w:spacing w:after="0"/>
              <w:jc w:val="center"/>
              <w:rPr>
                <w:rFonts w:ascii="楷体" w:hAnsi="楷体" w:eastAsia="楷体" w:cs="楷体"/>
                <w:spacing w:val="-20"/>
                <w:kern w:val="2"/>
                <w:sz w:val="21"/>
                <w:szCs w:val="21"/>
              </w:rPr>
            </w:pPr>
          </w:p>
        </w:tc>
        <w:tc>
          <w:tcPr>
            <w:tcW w:w="1245" w:type="dxa"/>
            <w:vMerge w:val="continue"/>
            <w:tcBorders>
              <w:left w:val="nil"/>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147"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173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66"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999" w:type="dxa"/>
            <w:vMerge w:val="continue"/>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jc w:val="center"/>
        </w:trPr>
        <w:tc>
          <w:tcPr>
            <w:tcW w:w="1052" w:type="dxa"/>
            <w:vMerge w:val="continue"/>
            <w:vAlign w:val="center"/>
          </w:tcPr>
          <w:p>
            <w:pPr>
              <w:widowControl w:val="0"/>
              <w:adjustRightInd/>
              <w:snapToGrid/>
              <w:spacing w:after="0"/>
              <w:jc w:val="center"/>
              <w:rPr>
                <w:rFonts w:ascii="楷体" w:hAnsi="楷体" w:eastAsia="楷体" w:cs="楷体"/>
                <w:color w:val="000000"/>
                <w:kern w:val="2"/>
                <w:sz w:val="21"/>
                <w:szCs w:val="21"/>
              </w:rPr>
            </w:pPr>
          </w:p>
        </w:tc>
        <w:tc>
          <w:tcPr>
            <w:tcW w:w="1267"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1128" w:type="dxa"/>
            <w:vMerge w:val="continue"/>
            <w:tcBorders>
              <w:left w:val="nil"/>
            </w:tcBorders>
            <w:vAlign w:val="center"/>
          </w:tcPr>
          <w:p>
            <w:pPr>
              <w:widowControl w:val="0"/>
              <w:adjustRightInd/>
              <w:snapToGrid/>
              <w:spacing w:after="0"/>
              <w:jc w:val="center"/>
              <w:rPr>
                <w:rFonts w:ascii="楷体" w:hAnsi="楷体" w:eastAsia="楷体" w:cs="楷体"/>
                <w:kern w:val="2"/>
                <w:sz w:val="21"/>
                <w:szCs w:val="21"/>
              </w:rPr>
            </w:pPr>
          </w:p>
        </w:tc>
        <w:tc>
          <w:tcPr>
            <w:tcW w:w="5690" w:type="dxa"/>
            <w:gridSpan w:val="4"/>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w:t>
            </w:r>
          </w:p>
        </w:tc>
        <w:tc>
          <w:tcPr>
            <w:tcW w:w="6093" w:type="dxa"/>
            <w:gridSpan w:val="5"/>
            <w:tcBorders>
              <w:left w:val="nil"/>
              <w:right w:val="single" w:color="auto" w:sz="4" w:space="0"/>
            </w:tcBorders>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配制的核查点浓度为10.0mg/L，测量值为10.</w:t>
            </w:r>
            <w:r>
              <w:rPr>
                <w:rFonts w:ascii="楷体" w:hAnsi="楷体" w:eastAsia="楷体" w:cs="楷体"/>
                <w:color w:val="000000"/>
                <w:kern w:val="2"/>
                <w:sz w:val="21"/>
                <w:szCs w:val="21"/>
              </w:rPr>
              <w:t>1</w:t>
            </w:r>
            <w:r>
              <w:rPr>
                <w:rFonts w:hint="eastAsia" w:ascii="楷体" w:hAnsi="楷体" w:eastAsia="楷体" w:cs="楷体"/>
                <w:color w:val="000000"/>
                <w:kern w:val="2"/>
                <w:sz w:val="21"/>
                <w:szCs w:val="21"/>
              </w:rPr>
              <w:t>mg/L，</w:t>
            </w:r>
          </w:p>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color w:val="000000"/>
                <w:kern w:val="2"/>
                <w:sz w:val="21"/>
                <w:szCs w:val="21"/>
              </w:rPr>
              <w:t>相对误差为</w:t>
            </w:r>
            <w:r>
              <w:rPr>
                <w:rFonts w:ascii="楷体" w:hAnsi="楷体" w:eastAsia="楷体" w:cs="楷体"/>
                <w:color w:val="000000"/>
                <w:kern w:val="2"/>
                <w:sz w:val="21"/>
                <w:szCs w:val="21"/>
              </w:rPr>
              <w:t>1</w:t>
            </w:r>
            <w:r>
              <w:rPr>
                <w:rFonts w:hint="eastAsia" w:ascii="楷体" w:hAnsi="楷体" w:eastAsia="楷体" w:cs="楷体"/>
                <w:color w:val="000000"/>
                <w:kern w:val="2"/>
                <w:sz w:val="21"/>
                <w:szCs w:val="21"/>
              </w:rPr>
              <w:t>.0%，在±10%以内。</w:t>
            </w:r>
          </w:p>
        </w:tc>
        <w:tc>
          <w:tcPr>
            <w:tcW w:w="847" w:type="dxa"/>
            <w:vMerge w:val="continue"/>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1052" w:type="dxa"/>
            <w:vAlign w:val="center"/>
          </w:tcPr>
          <w:p>
            <w:pPr>
              <w:widowControl w:val="0"/>
              <w:adjustRightInd/>
              <w:snapToGrid/>
              <w:spacing w:after="0"/>
              <w:jc w:val="center"/>
              <w:rPr>
                <w:rFonts w:ascii="楷体" w:hAnsi="楷体" w:eastAsia="楷体" w:cs="楷体"/>
                <w:color w:val="FF0000"/>
                <w:kern w:val="2"/>
                <w:sz w:val="21"/>
                <w:szCs w:val="21"/>
              </w:rPr>
            </w:pPr>
            <w:r>
              <w:rPr>
                <w:rFonts w:hint="eastAsia" w:ascii="楷体" w:hAnsi="楷体" w:eastAsia="楷体" w:cs="楷体"/>
                <w:color w:val="000000"/>
                <w:kern w:val="2"/>
                <w:sz w:val="21"/>
                <w:szCs w:val="21"/>
              </w:rPr>
              <w:t>石油类</w:t>
            </w:r>
          </w:p>
        </w:tc>
        <w:tc>
          <w:tcPr>
            <w:tcW w:w="1267" w:type="dxa"/>
            <w:tcBorders>
              <w:left w:val="nil"/>
            </w:tcBorders>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0.06L</w:t>
            </w:r>
          </w:p>
        </w:tc>
        <w:tc>
          <w:tcPr>
            <w:tcW w:w="1128"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0.06</w:t>
            </w:r>
          </w:p>
        </w:tc>
        <w:tc>
          <w:tcPr>
            <w:tcW w:w="2150" w:type="dxa"/>
            <w:tcBorders>
              <w:left w:val="nil"/>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spacing w:val="-20"/>
                <w:kern w:val="2"/>
                <w:sz w:val="21"/>
                <w:szCs w:val="21"/>
              </w:rPr>
              <w:t>/</w:t>
            </w:r>
          </w:p>
        </w:tc>
        <w:tc>
          <w:tcPr>
            <w:tcW w:w="1274" w:type="dxa"/>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w:t>
            </w:r>
          </w:p>
        </w:tc>
        <w:tc>
          <w:tcPr>
            <w:tcW w:w="992" w:type="dxa"/>
            <w:tcBorders>
              <w:left w:val="nil"/>
            </w:tcBorders>
            <w:vAlign w:val="center"/>
          </w:tcPr>
          <w:p>
            <w:pPr>
              <w:widowControl w:val="0"/>
              <w:adjustRightInd/>
              <w:snapToGrid/>
              <w:spacing w:after="0"/>
              <w:jc w:val="center"/>
              <w:rPr>
                <w:rFonts w:ascii="楷体" w:hAnsi="楷体" w:eastAsia="楷体" w:cs="楷体"/>
                <w:spacing w:val="-20"/>
                <w:kern w:val="2"/>
                <w:sz w:val="21"/>
                <w:szCs w:val="21"/>
              </w:rPr>
            </w:pPr>
            <w:r>
              <w:rPr>
                <w:rFonts w:hint="eastAsia" w:ascii="楷体" w:hAnsi="楷体" w:eastAsia="楷体" w:cs="楷体"/>
                <w:kern w:val="2"/>
                <w:sz w:val="21"/>
                <w:szCs w:val="21"/>
              </w:rPr>
              <w:t>/</w:t>
            </w:r>
          </w:p>
        </w:tc>
        <w:tc>
          <w:tcPr>
            <w:tcW w:w="6093" w:type="dxa"/>
            <w:gridSpan w:val="5"/>
            <w:tcBorders>
              <w:left w:val="nil"/>
              <w:right w:val="single" w:color="auto" w:sz="4" w:space="0"/>
            </w:tcBorders>
            <w:vAlign w:val="center"/>
          </w:tcPr>
          <w:p>
            <w:pPr>
              <w:widowControl w:val="0"/>
              <w:adjustRightInd/>
              <w:snapToGrid/>
              <w:spacing w:after="0"/>
              <w:jc w:val="center"/>
              <w:rPr>
                <w:rFonts w:ascii="楷体" w:hAnsi="楷体" w:eastAsia="楷体" w:cs="楷体"/>
                <w:color w:val="000000"/>
                <w:kern w:val="2"/>
                <w:sz w:val="21"/>
                <w:szCs w:val="21"/>
              </w:rPr>
            </w:pPr>
            <w:r>
              <w:rPr>
                <w:rFonts w:hint="eastAsia" w:ascii="楷体" w:hAnsi="楷体" w:eastAsia="楷体" w:cs="楷体"/>
                <w:color w:val="000000"/>
                <w:kern w:val="2"/>
                <w:sz w:val="21"/>
                <w:szCs w:val="21"/>
              </w:rPr>
              <w:t>配制的核查点浓度为</w:t>
            </w:r>
            <w:r>
              <w:rPr>
                <w:rFonts w:ascii="楷体" w:hAnsi="楷体" w:eastAsia="楷体" w:cs="楷体"/>
                <w:color w:val="000000"/>
                <w:kern w:val="2"/>
                <w:sz w:val="21"/>
                <w:szCs w:val="21"/>
              </w:rPr>
              <w:t>10.0</w:t>
            </w:r>
            <w:r>
              <w:rPr>
                <w:rFonts w:hint="eastAsia" w:ascii="楷体" w:hAnsi="楷体" w:eastAsia="楷体" w:cs="楷体"/>
                <w:color w:val="000000"/>
                <w:kern w:val="2"/>
                <w:sz w:val="21"/>
                <w:szCs w:val="21"/>
              </w:rPr>
              <w:t>mg/L，测量值为</w:t>
            </w:r>
            <w:r>
              <w:rPr>
                <w:rFonts w:ascii="楷体" w:hAnsi="楷体" w:eastAsia="楷体" w:cs="楷体"/>
                <w:color w:val="000000"/>
                <w:kern w:val="2"/>
                <w:sz w:val="21"/>
                <w:szCs w:val="21"/>
              </w:rPr>
              <w:t>9.82</w:t>
            </w:r>
            <w:r>
              <w:rPr>
                <w:rFonts w:hint="eastAsia" w:ascii="楷体" w:hAnsi="楷体" w:eastAsia="楷体" w:cs="楷体"/>
                <w:color w:val="000000"/>
                <w:kern w:val="2"/>
                <w:sz w:val="21"/>
                <w:szCs w:val="21"/>
              </w:rPr>
              <w:t>mg/L，</w:t>
            </w:r>
          </w:p>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color w:val="000000"/>
                <w:kern w:val="2"/>
                <w:sz w:val="21"/>
                <w:szCs w:val="21"/>
              </w:rPr>
              <w:t>相对误差为-</w:t>
            </w:r>
            <w:r>
              <w:rPr>
                <w:rFonts w:ascii="楷体" w:hAnsi="楷体" w:eastAsia="楷体" w:cs="楷体"/>
                <w:color w:val="000000"/>
                <w:kern w:val="2"/>
                <w:sz w:val="21"/>
                <w:szCs w:val="21"/>
              </w:rPr>
              <w:t>1.8</w:t>
            </w:r>
            <w:r>
              <w:rPr>
                <w:rFonts w:hint="eastAsia" w:ascii="楷体" w:hAnsi="楷体" w:eastAsia="楷体" w:cs="楷体"/>
                <w:color w:val="000000"/>
                <w:kern w:val="2"/>
                <w:sz w:val="21"/>
                <w:szCs w:val="21"/>
              </w:rPr>
              <w:t>%，在±10%以内。</w:t>
            </w:r>
          </w:p>
        </w:tc>
        <w:tc>
          <w:tcPr>
            <w:tcW w:w="847" w:type="dxa"/>
            <w:tcBorders>
              <w:left w:val="single" w:color="auto" w:sz="4" w:space="0"/>
            </w:tcBorders>
            <w:vAlign w:val="center"/>
          </w:tcPr>
          <w:p>
            <w:pPr>
              <w:widowControl w:val="0"/>
              <w:adjustRightInd/>
              <w:snapToGrid/>
              <w:spacing w:after="0"/>
              <w:jc w:val="center"/>
              <w:rPr>
                <w:rFonts w:ascii="楷体" w:hAnsi="楷体" w:eastAsia="楷体" w:cs="楷体"/>
                <w:kern w:val="2"/>
                <w:sz w:val="21"/>
                <w:szCs w:val="21"/>
              </w:rPr>
            </w:pPr>
            <w:r>
              <w:rPr>
                <w:rFonts w:hint="eastAsia" w:ascii="楷体" w:hAnsi="楷体" w:eastAsia="楷体" w:cs="楷体"/>
                <w:kern w:val="2"/>
                <w:sz w:val="21"/>
                <w:szCs w:val="21"/>
              </w:rPr>
              <w:t>合格</w:t>
            </w:r>
          </w:p>
        </w:tc>
      </w:tr>
    </w:tbl>
    <w:p>
      <w:pPr>
        <w:widowControl w:val="0"/>
        <w:adjustRightInd/>
        <w:snapToGrid/>
        <w:spacing w:after="0" w:line="480" w:lineRule="auto"/>
        <w:jc w:val="both"/>
        <w:rPr>
          <w:rFonts w:ascii="楷体" w:hAnsi="楷体" w:eastAsia="楷体"/>
          <w:kern w:val="2"/>
          <w:sz w:val="28"/>
          <w:szCs w:val="28"/>
        </w:rPr>
      </w:pPr>
    </w:p>
    <w:p>
      <w:pPr>
        <w:widowControl/>
        <w:jc w:val="left"/>
        <w:rPr>
          <w:rFonts w:ascii="楷体" w:hAnsi="楷体" w:eastAsia="楷体"/>
          <w:sz w:val="28"/>
          <w:szCs w:val="28"/>
        </w:rPr>
        <w:sectPr>
          <w:pgSz w:w="16838" w:h="11906" w:orient="landscape"/>
          <w:pgMar w:top="1797" w:right="1440" w:bottom="1797" w:left="1440" w:header="851" w:footer="992" w:gutter="0"/>
          <w:cols w:space="0" w:num="1"/>
          <w:docGrid w:linePitch="312" w:charSpace="0"/>
        </w:sectPr>
      </w:pPr>
    </w:p>
    <w:p>
      <w:pPr>
        <w:widowControl w:val="0"/>
        <w:spacing w:before="60" w:after="60" w:line="600" w:lineRule="exact"/>
        <w:jc w:val="left"/>
        <w:outlineLvl w:val="0"/>
        <w:rPr>
          <w:rFonts w:ascii="楷体" w:hAnsi="楷体" w:eastAsia="楷体" w:cs="Times New Roman"/>
          <w:b/>
          <w:bCs/>
          <w:kern w:val="2"/>
          <w:sz w:val="32"/>
          <w:szCs w:val="32"/>
          <w:lang w:val="en-US" w:eastAsia="zh-CN" w:bidi="ar-SA"/>
        </w:rPr>
      </w:pPr>
      <w:r>
        <w:rPr>
          <w:rFonts w:hint="eastAsia" w:ascii="楷体" w:hAnsi="楷体" w:eastAsia="楷体" w:cs="Times New Roman"/>
          <w:b/>
          <w:bCs/>
          <w:kern w:val="2"/>
          <w:sz w:val="32"/>
          <w:szCs w:val="32"/>
          <w:lang w:val="en-US" w:eastAsia="zh-CN" w:bidi="ar-SA"/>
        </w:rPr>
        <w:t>六、监测结果</w:t>
      </w:r>
    </w:p>
    <w:p>
      <w:pPr>
        <w:widowControl w:val="0"/>
        <w:adjustRightInd/>
        <w:snapToGrid/>
        <w:spacing w:after="0" w:line="360" w:lineRule="auto"/>
        <w:jc w:val="center"/>
        <w:rPr>
          <w:rFonts w:ascii="楷体" w:hAnsi="楷体" w:eastAsia="楷体" w:cs="楷体"/>
          <w:b/>
          <w:kern w:val="2"/>
          <w:sz w:val="28"/>
          <w:szCs w:val="28"/>
        </w:rPr>
      </w:pPr>
      <w:bookmarkStart w:id="61" w:name="_Hlk110265672"/>
      <w:r>
        <w:rPr>
          <w:rFonts w:hint="eastAsia" w:ascii="楷体" w:hAnsi="楷体" w:eastAsia="楷体" w:cs="楷体"/>
          <w:bCs/>
          <w:kern w:val="2"/>
          <w:sz w:val="28"/>
          <w:szCs w:val="28"/>
        </w:rPr>
        <w:t>监测结果一览表</w:t>
      </w:r>
      <w:r>
        <w:rPr>
          <w:rFonts w:ascii="楷体" w:hAnsi="楷体" w:eastAsia="楷体"/>
          <w:kern w:val="2"/>
          <w:sz w:val="28"/>
          <w:szCs w:val="28"/>
        </w:rPr>
        <w:t>6-1</w:t>
      </w:r>
    </w:p>
    <w:tbl>
      <w:tblPr>
        <w:tblStyle w:val="39"/>
        <w:tblW w:w="10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4"/>
        <w:gridCol w:w="2386"/>
        <w:gridCol w:w="3069"/>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510" w:type="dxa"/>
            <w:gridSpan w:val="2"/>
            <w:vMerge w:val="restart"/>
            <w:tcBorders>
              <w:left w:val="single" w:color="auto" w:sz="4" w:space="0"/>
              <w:right w:val="single" w:color="auto" w:sz="4" w:space="0"/>
              <w:tl2br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 xml:space="preserve"> </w:t>
            </w:r>
            <w:r>
              <w:rPr>
                <w:rFonts w:ascii="楷体" w:hAnsi="楷体" w:eastAsia="楷体" w:cs="楷体"/>
                <w:bCs/>
                <w:kern w:val="2"/>
                <w:sz w:val="24"/>
                <w:szCs w:val="24"/>
              </w:rPr>
              <w:t xml:space="preserve">           </w:t>
            </w:r>
            <w:r>
              <w:rPr>
                <w:rFonts w:hint="eastAsia" w:ascii="楷体" w:hAnsi="楷体" w:eastAsia="楷体" w:cs="楷体"/>
                <w:bCs/>
                <w:kern w:val="2"/>
                <w:sz w:val="24"/>
                <w:szCs w:val="24"/>
              </w:rPr>
              <w:t>点位  项目</w:t>
            </w:r>
          </w:p>
          <w:p>
            <w:pPr>
              <w:widowControl w:val="0"/>
              <w:adjustRightInd/>
              <w:snapToGrid/>
              <w:spacing w:after="0"/>
              <w:ind w:firstLine="120" w:firstLineChars="50"/>
              <w:jc w:val="both"/>
              <w:rPr>
                <w:rFonts w:ascii="楷体" w:hAnsi="楷体" w:eastAsia="楷体" w:cs="楷体"/>
                <w:bCs/>
                <w:kern w:val="2"/>
                <w:sz w:val="24"/>
                <w:szCs w:val="24"/>
              </w:rPr>
            </w:pPr>
            <w:r>
              <w:rPr>
                <w:rFonts w:hint="eastAsia" w:ascii="楷体" w:hAnsi="楷体" w:eastAsia="楷体" w:cs="楷体"/>
                <w:bCs/>
                <w:kern w:val="2"/>
                <w:sz w:val="24"/>
                <w:szCs w:val="24"/>
              </w:rPr>
              <w:t xml:space="preserve">    时间</w:t>
            </w:r>
          </w:p>
        </w:tc>
        <w:tc>
          <w:tcPr>
            <w:tcW w:w="3069"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一膜过滤器出水</w:t>
            </w:r>
          </w:p>
        </w:tc>
        <w:tc>
          <w:tcPr>
            <w:tcW w:w="3069"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kern w:val="2"/>
                <w:sz w:val="24"/>
                <w:szCs w:val="24"/>
              </w:rPr>
              <w:t>一膜反渗透出水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510" w:type="dxa"/>
            <w:gridSpan w:val="2"/>
            <w:vMerge w:val="continue"/>
            <w:tcBorders>
              <w:left w:val="single" w:color="auto" w:sz="4" w:space="0"/>
              <w:bottom w:val="single" w:color="auto" w:sz="4" w:space="0"/>
              <w:right w:val="single" w:color="auto" w:sz="4" w:space="0"/>
              <w:tl2br w:val="single" w:color="auto" w:sz="4" w:space="0"/>
            </w:tcBorders>
            <w:vAlign w:val="center"/>
          </w:tcPr>
          <w:p>
            <w:pPr>
              <w:widowControl w:val="0"/>
              <w:adjustRightInd/>
              <w:snapToGrid/>
              <w:spacing w:after="0"/>
              <w:jc w:val="both"/>
              <w:rPr>
                <w:rFonts w:ascii="楷体" w:hAnsi="楷体" w:eastAsia="楷体" w:cs="楷体"/>
                <w:bCs/>
                <w:kern w:val="2"/>
                <w:sz w:val="24"/>
                <w:szCs w:val="24"/>
              </w:rPr>
            </w:pPr>
          </w:p>
        </w:tc>
        <w:tc>
          <w:tcPr>
            <w:tcW w:w="3069"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olor w:val="000000"/>
                <w:kern w:val="0"/>
                <w:sz w:val="24"/>
                <w:szCs w:val="24"/>
              </w:rPr>
              <w:t>浊度（NTU）</w:t>
            </w:r>
          </w:p>
        </w:tc>
        <w:tc>
          <w:tcPr>
            <w:tcW w:w="3069" w:type="dxa"/>
            <w:tcBorders>
              <w:left w:val="single" w:color="auto" w:sz="4" w:space="0"/>
              <w:bottom w:val="single" w:color="auto" w:sz="4" w:space="0"/>
              <w:right w:val="single" w:color="auto" w:sz="4" w:space="0"/>
            </w:tcBorders>
            <w:vAlign w:val="center"/>
          </w:tcPr>
          <w:p>
            <w:pPr>
              <w:widowControl w:val="0"/>
              <w:adjustRightInd/>
              <w:snapToGrid/>
              <w:spacing w:after="0"/>
              <w:jc w:val="both"/>
              <w:rPr>
                <w:rFonts w:ascii="楷体" w:hAnsi="楷体" w:eastAsia="楷体" w:cs="楷体"/>
                <w:bCs/>
                <w:kern w:val="2"/>
                <w:sz w:val="24"/>
                <w:szCs w:val="24"/>
              </w:rPr>
            </w:pPr>
            <w:r>
              <w:rPr>
                <w:rFonts w:hint="eastAsia" w:ascii="楷体" w:hAnsi="楷体" w:eastAsia="楷体" w:cs="楷体"/>
                <w:bCs/>
                <w:kern w:val="2"/>
                <w:sz w:val="24"/>
                <w:szCs w:val="24"/>
              </w:rPr>
              <w:t>电导率（μs/cm）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restart"/>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2022.5.18</w:t>
            </w: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 xml:space="preserve">08: </w:t>
            </w:r>
            <w:r>
              <w:rPr>
                <w:rFonts w:ascii="楷体" w:hAnsi="楷体" w:eastAsia="楷体" w:cs="楷体"/>
                <w:bCs/>
                <w:kern w:val="2"/>
                <w:sz w:val="24"/>
                <w:szCs w:val="24"/>
              </w:rPr>
              <w:t>30</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4.7</w:t>
            </w:r>
          </w:p>
        </w:tc>
        <w:tc>
          <w:tcPr>
            <w:tcW w:w="3069" w:type="dxa"/>
            <w:tcBorders>
              <w:right w:val="single" w:color="auto" w:sz="4" w:space="0"/>
            </w:tcBorders>
            <w:vAlign w:val="center"/>
          </w:tcPr>
          <w:p>
            <w:pPr>
              <w:widowControl/>
              <w:adjustRightInd/>
              <w:snapToGrid/>
              <w:spacing w:after="0"/>
              <w:jc w:val="center"/>
              <w:rPr>
                <w:rFonts w:ascii="楷体" w:hAnsi="楷体" w:eastAsia="楷体"/>
                <w:kern w:val="0"/>
                <w:sz w:val="24"/>
                <w:szCs w:val="24"/>
              </w:rPr>
            </w:pPr>
            <w:r>
              <w:rPr>
                <w:rFonts w:ascii="楷体" w:hAnsi="楷体" w:eastAsia="楷体"/>
                <w:kern w:val="2"/>
                <w:sz w:val="24"/>
                <w:szCs w:val="24"/>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10：</w:t>
            </w:r>
            <w:r>
              <w:rPr>
                <w:rFonts w:ascii="楷体" w:hAnsi="楷体" w:eastAsia="楷体" w:cs="楷体"/>
                <w:bCs/>
                <w:kern w:val="2"/>
                <w:sz w:val="24"/>
                <w:szCs w:val="24"/>
              </w:rPr>
              <w:t>30</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4.1</w:t>
            </w:r>
          </w:p>
        </w:tc>
        <w:tc>
          <w:tcPr>
            <w:tcW w:w="3069"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4</w:t>
            </w:r>
            <w:r>
              <w:rPr>
                <w:rFonts w:hint="eastAsia" w:ascii="楷体" w:hAnsi="楷体" w:eastAsia="楷体" w:cs="楷体"/>
                <w:bCs/>
                <w:kern w:val="2"/>
                <w:sz w:val="24"/>
                <w:szCs w:val="24"/>
              </w:rPr>
              <w:t>：30</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4.7</w:t>
            </w:r>
          </w:p>
        </w:tc>
        <w:tc>
          <w:tcPr>
            <w:tcW w:w="3069"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6</w:t>
            </w:r>
            <w:r>
              <w:rPr>
                <w:rFonts w:hint="eastAsia" w:ascii="楷体" w:hAnsi="楷体" w:eastAsia="楷体" w:cs="楷体"/>
                <w:bCs/>
                <w:kern w:val="2"/>
                <w:sz w:val="24"/>
                <w:szCs w:val="24"/>
              </w:rPr>
              <w:t>：30</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4.9</w:t>
            </w:r>
          </w:p>
        </w:tc>
        <w:tc>
          <w:tcPr>
            <w:tcW w:w="3069"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restart"/>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2022.5.19</w:t>
            </w: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08: 35</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4.9</w:t>
            </w:r>
          </w:p>
        </w:tc>
        <w:tc>
          <w:tcPr>
            <w:tcW w:w="3069"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10：</w:t>
            </w:r>
            <w:r>
              <w:rPr>
                <w:rFonts w:ascii="楷体" w:hAnsi="楷体" w:eastAsia="楷体" w:cs="楷体"/>
                <w:bCs/>
                <w:kern w:val="2"/>
                <w:sz w:val="24"/>
                <w:szCs w:val="24"/>
              </w:rPr>
              <w:t>3</w:t>
            </w:r>
            <w:r>
              <w:rPr>
                <w:rFonts w:hint="eastAsia" w:ascii="楷体" w:hAnsi="楷体" w:eastAsia="楷体" w:cs="楷体"/>
                <w:bCs/>
                <w:kern w:val="2"/>
                <w:sz w:val="24"/>
                <w:szCs w:val="24"/>
              </w:rPr>
              <w:t>5</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4.2</w:t>
            </w:r>
          </w:p>
        </w:tc>
        <w:tc>
          <w:tcPr>
            <w:tcW w:w="3069"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4</w:t>
            </w:r>
            <w:r>
              <w:rPr>
                <w:rFonts w:hint="eastAsia" w:ascii="楷体" w:hAnsi="楷体" w:eastAsia="楷体" w:cs="楷体"/>
                <w:bCs/>
                <w:kern w:val="2"/>
                <w:sz w:val="24"/>
                <w:szCs w:val="24"/>
              </w:rPr>
              <w:t>：35</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4.6</w:t>
            </w:r>
          </w:p>
        </w:tc>
        <w:tc>
          <w:tcPr>
            <w:tcW w:w="3069"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124"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2386"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6</w:t>
            </w:r>
            <w:r>
              <w:rPr>
                <w:rFonts w:hint="eastAsia" w:ascii="楷体" w:hAnsi="楷体" w:eastAsia="楷体" w:cs="楷体"/>
                <w:bCs/>
                <w:kern w:val="2"/>
                <w:sz w:val="24"/>
                <w:szCs w:val="24"/>
              </w:rPr>
              <w:t>：35</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4.0</w:t>
            </w:r>
          </w:p>
        </w:tc>
        <w:tc>
          <w:tcPr>
            <w:tcW w:w="3069"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510" w:type="dxa"/>
            <w:gridSpan w:val="2"/>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设计出水指标限值</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5</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1</w:t>
            </w:r>
            <w:r>
              <w:rPr>
                <w:rFonts w:ascii="楷体" w:hAnsi="楷体" w:eastAsia="楷体" w:cs="楷体"/>
                <w:bCs/>
                <w:color w:val="000000"/>
                <w:kern w:val="2"/>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4510" w:type="dxa"/>
            <w:gridSpan w:val="2"/>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出水达标情况</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c>
          <w:tcPr>
            <w:tcW w:w="3069"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r>
      <w:bookmarkEnd w:id="61"/>
    </w:tbl>
    <w:p>
      <w:pPr>
        <w:widowControl w:val="0"/>
        <w:adjustRightInd/>
        <w:snapToGrid/>
        <w:spacing w:after="0" w:line="360" w:lineRule="auto"/>
        <w:jc w:val="center"/>
        <w:rPr>
          <w:rFonts w:ascii="楷体" w:hAnsi="楷体" w:eastAsia="楷体" w:cs="楷体"/>
          <w:bCs/>
          <w:kern w:val="2"/>
          <w:sz w:val="28"/>
          <w:szCs w:val="28"/>
        </w:rPr>
      </w:pPr>
    </w:p>
    <w:p>
      <w:pPr>
        <w:widowControl w:val="0"/>
        <w:adjustRightInd/>
        <w:snapToGrid/>
        <w:spacing w:after="0" w:line="360" w:lineRule="auto"/>
        <w:jc w:val="center"/>
        <w:rPr>
          <w:rFonts w:ascii="楷体" w:hAnsi="楷体" w:eastAsia="楷体" w:cs="楷体"/>
          <w:b/>
          <w:kern w:val="2"/>
          <w:sz w:val="28"/>
          <w:szCs w:val="28"/>
        </w:rPr>
      </w:pPr>
      <w:r>
        <w:rPr>
          <w:rFonts w:hint="eastAsia" w:ascii="楷体" w:hAnsi="楷体" w:eastAsia="楷体" w:cs="楷体"/>
          <w:bCs/>
          <w:kern w:val="2"/>
          <w:sz w:val="28"/>
          <w:szCs w:val="28"/>
        </w:rPr>
        <w:t>监测结果一览表</w:t>
      </w:r>
      <w:r>
        <w:rPr>
          <w:rFonts w:ascii="楷体" w:hAnsi="楷体" w:eastAsia="楷体"/>
          <w:kern w:val="2"/>
          <w:sz w:val="28"/>
          <w:szCs w:val="28"/>
        </w:rPr>
        <w:t>6-2</w:t>
      </w:r>
    </w:p>
    <w:tbl>
      <w:tblPr>
        <w:tblStyle w:val="39"/>
        <w:tblW w:w="10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8"/>
        <w:gridCol w:w="3118"/>
        <w:gridCol w:w="4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846" w:type="dxa"/>
            <w:gridSpan w:val="2"/>
            <w:vMerge w:val="restart"/>
            <w:tcBorders>
              <w:left w:val="single" w:color="auto" w:sz="4" w:space="0"/>
              <w:right w:val="single" w:color="auto" w:sz="4" w:space="0"/>
              <w:tl2br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 xml:space="preserve"> </w:t>
            </w:r>
            <w:r>
              <w:rPr>
                <w:rFonts w:ascii="楷体" w:hAnsi="楷体" w:eastAsia="楷体" w:cs="楷体"/>
                <w:bCs/>
                <w:kern w:val="2"/>
                <w:sz w:val="24"/>
                <w:szCs w:val="24"/>
              </w:rPr>
              <w:t xml:space="preserve">           </w:t>
            </w:r>
            <w:r>
              <w:rPr>
                <w:rFonts w:hint="eastAsia" w:ascii="楷体" w:hAnsi="楷体" w:eastAsia="楷体" w:cs="楷体"/>
                <w:bCs/>
                <w:kern w:val="2"/>
                <w:sz w:val="24"/>
                <w:szCs w:val="24"/>
              </w:rPr>
              <w:t>点位  项目</w:t>
            </w:r>
          </w:p>
          <w:p>
            <w:pPr>
              <w:widowControl w:val="0"/>
              <w:adjustRightInd/>
              <w:snapToGrid/>
              <w:spacing w:after="0"/>
              <w:ind w:firstLine="120" w:firstLineChars="50"/>
              <w:jc w:val="both"/>
              <w:rPr>
                <w:rFonts w:ascii="楷体" w:hAnsi="楷体" w:eastAsia="楷体" w:cs="楷体"/>
                <w:bCs/>
                <w:kern w:val="2"/>
                <w:sz w:val="24"/>
                <w:szCs w:val="24"/>
              </w:rPr>
            </w:pPr>
            <w:r>
              <w:rPr>
                <w:rFonts w:hint="eastAsia" w:ascii="楷体" w:hAnsi="楷体" w:eastAsia="楷体" w:cs="楷体"/>
                <w:bCs/>
                <w:kern w:val="2"/>
                <w:sz w:val="24"/>
                <w:szCs w:val="24"/>
              </w:rPr>
              <w:t xml:space="preserve">    时间</w:t>
            </w:r>
          </w:p>
        </w:tc>
        <w:tc>
          <w:tcPr>
            <w:tcW w:w="4802"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kern w:val="2"/>
                <w:sz w:val="24"/>
                <w:szCs w:val="24"/>
              </w:rPr>
              <w:t>一膜浓盐水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846" w:type="dxa"/>
            <w:gridSpan w:val="2"/>
            <w:vMerge w:val="continue"/>
            <w:tcBorders>
              <w:left w:val="single" w:color="auto" w:sz="4" w:space="0"/>
              <w:bottom w:val="single" w:color="auto" w:sz="4" w:space="0"/>
              <w:right w:val="single" w:color="auto" w:sz="4" w:space="0"/>
              <w:tl2br w:val="single" w:color="auto" w:sz="4" w:space="0"/>
            </w:tcBorders>
            <w:vAlign w:val="center"/>
          </w:tcPr>
          <w:p>
            <w:pPr>
              <w:widowControl w:val="0"/>
              <w:adjustRightInd/>
              <w:snapToGrid/>
              <w:spacing w:after="0"/>
              <w:jc w:val="both"/>
              <w:rPr>
                <w:rFonts w:ascii="楷体" w:hAnsi="楷体" w:eastAsia="楷体" w:cs="楷体"/>
                <w:bCs/>
                <w:kern w:val="2"/>
                <w:sz w:val="24"/>
                <w:szCs w:val="24"/>
              </w:rPr>
            </w:pPr>
          </w:p>
        </w:tc>
        <w:tc>
          <w:tcPr>
            <w:tcW w:w="4802"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olor w:val="000000"/>
                <w:kern w:val="0"/>
                <w:sz w:val="24"/>
                <w:szCs w:val="24"/>
              </w:rPr>
              <w:t>全盐量（</w:t>
            </w:r>
            <w:r>
              <w:rPr>
                <w:rFonts w:hint="eastAsia" w:ascii="楷体" w:hAnsi="楷体" w:eastAsia="楷体" w:cs="楷体"/>
                <w:color w:val="000000"/>
                <w:kern w:val="2"/>
                <w:sz w:val="24"/>
                <w:szCs w:val="24"/>
              </w:rPr>
              <w:t>mg/L</w:t>
            </w:r>
            <w:r>
              <w:rPr>
                <w:rFonts w:hint="eastAsia" w:ascii="楷体" w:hAnsi="楷体" w:eastAsia="楷体"/>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restart"/>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w:t>
            </w:r>
            <w:r>
              <w:rPr>
                <w:rFonts w:ascii="楷体" w:hAnsi="楷体" w:eastAsia="楷体" w:cs="楷体"/>
                <w:bCs/>
                <w:kern w:val="2"/>
                <w:sz w:val="24"/>
                <w:szCs w:val="24"/>
              </w:rPr>
              <w:t>7</w:t>
            </w:r>
            <w:r>
              <w:rPr>
                <w:rFonts w:hint="eastAsia" w:ascii="楷体" w:hAnsi="楷体" w:eastAsia="楷体" w:cs="楷体"/>
                <w:bCs/>
                <w:kern w:val="2"/>
                <w:sz w:val="24"/>
                <w:szCs w:val="24"/>
              </w:rPr>
              <w:t>.</w:t>
            </w:r>
            <w:r>
              <w:rPr>
                <w:rFonts w:ascii="楷体" w:hAnsi="楷体" w:eastAsia="楷体" w:cs="楷体"/>
                <w:bCs/>
                <w:kern w:val="2"/>
                <w:sz w:val="24"/>
                <w:szCs w:val="24"/>
              </w:rPr>
              <w:t>2</w:t>
            </w:r>
            <w:r>
              <w:rPr>
                <w:rFonts w:hint="eastAsia" w:ascii="楷体" w:hAnsi="楷体" w:eastAsia="楷体" w:cs="楷体"/>
                <w:bCs/>
                <w:kern w:val="2"/>
                <w:sz w:val="24"/>
                <w:szCs w:val="24"/>
              </w:rPr>
              <w:t>8</w:t>
            </w: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14</w:t>
            </w:r>
            <w:r>
              <w:rPr>
                <w:rFonts w:hint="eastAsia" w:ascii="楷体" w:hAnsi="楷体" w:eastAsia="楷体" w:cs="楷体"/>
                <w:bCs/>
                <w:kern w:val="2"/>
                <w:sz w:val="24"/>
                <w:szCs w:val="24"/>
              </w:rPr>
              <w:t xml:space="preserve">: </w:t>
            </w:r>
            <w:r>
              <w:rPr>
                <w:rFonts w:ascii="楷体" w:hAnsi="楷体" w:eastAsia="楷体" w:cs="楷体"/>
                <w:bCs/>
                <w:kern w:val="2"/>
                <w:sz w:val="24"/>
                <w:szCs w:val="24"/>
              </w:rPr>
              <w:t>00</w:t>
            </w:r>
          </w:p>
        </w:tc>
        <w:tc>
          <w:tcPr>
            <w:tcW w:w="4802" w:type="dxa"/>
            <w:tcBorders>
              <w:right w:val="single" w:color="auto" w:sz="4" w:space="0"/>
            </w:tcBorders>
            <w:vAlign w:val="center"/>
          </w:tcPr>
          <w:p>
            <w:pPr>
              <w:widowControl/>
              <w:adjustRightInd/>
              <w:snapToGrid/>
              <w:spacing w:after="0"/>
              <w:jc w:val="center"/>
              <w:rPr>
                <w:rFonts w:ascii="楷体" w:hAnsi="楷体" w:eastAsia="楷体"/>
                <w:kern w:val="0"/>
                <w:sz w:val="24"/>
                <w:szCs w:val="24"/>
              </w:rPr>
            </w:pPr>
            <w:r>
              <w:rPr>
                <w:rFonts w:ascii="楷体" w:hAnsi="楷体" w:eastAsia="楷体" w:cs="楷体"/>
                <w:bCs/>
                <w:kern w:val="2"/>
                <w:sz w:val="24"/>
                <w:szCs w:val="24"/>
              </w:rPr>
              <w:t>1922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16</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9</w:t>
            </w:r>
            <w:r>
              <w:rPr>
                <w:rFonts w:hint="eastAsia" w:ascii="楷体" w:hAnsi="楷体" w:eastAsia="楷体" w:cs="楷体"/>
                <w:bCs/>
                <w:kern w:val="2"/>
                <w:sz w:val="24"/>
                <w:szCs w:val="24"/>
              </w:rPr>
              <w:t>：</w:t>
            </w:r>
            <w:r>
              <w:rPr>
                <w:rFonts w:ascii="楷体" w:hAnsi="楷体" w:eastAsia="楷体" w:cs="楷体"/>
                <w:bCs/>
                <w:kern w:val="2"/>
                <w:sz w:val="24"/>
                <w:szCs w:val="24"/>
              </w:rPr>
              <w:t>0</w:t>
            </w:r>
            <w:r>
              <w:rPr>
                <w:rFonts w:hint="eastAsia" w:ascii="楷体" w:hAnsi="楷体" w:eastAsia="楷体" w:cs="楷体"/>
                <w:bCs/>
                <w:kern w:val="2"/>
                <w:sz w:val="24"/>
                <w:szCs w:val="24"/>
              </w:rPr>
              <w:t>0</w:t>
            </w:r>
          </w:p>
        </w:tc>
        <w:tc>
          <w:tcPr>
            <w:tcW w:w="4802"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21</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1963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restart"/>
            <w:tcBorders>
              <w:left w:val="single" w:color="auto" w:sz="4" w:space="0"/>
            </w:tcBorders>
            <w:vAlign w:val="center"/>
          </w:tcPr>
          <w:p>
            <w:pPr>
              <w:widowControl w:val="0"/>
              <w:tabs>
                <w:tab w:val="center" w:pos="1316"/>
                <w:tab w:val="right" w:pos="2512"/>
              </w:tabs>
              <w:adjustRightInd/>
              <w:snapToGrid/>
              <w:spacing w:after="0"/>
              <w:jc w:val="left"/>
              <w:rPr>
                <w:rFonts w:ascii="楷体" w:hAnsi="楷体" w:eastAsia="楷体" w:cs="楷体"/>
                <w:bCs/>
                <w:kern w:val="2"/>
                <w:sz w:val="24"/>
                <w:szCs w:val="24"/>
              </w:rPr>
            </w:pPr>
            <w:r>
              <w:rPr>
                <w:rFonts w:hint="eastAsia" w:ascii="楷体" w:hAnsi="楷体" w:eastAsia="楷体" w:cs="楷体"/>
                <w:bCs/>
                <w:kern w:val="2"/>
                <w:sz w:val="24"/>
                <w:szCs w:val="24"/>
              </w:rPr>
              <w:tab/>
            </w:r>
            <w:r>
              <w:rPr>
                <w:rFonts w:hint="eastAsia" w:ascii="楷体" w:hAnsi="楷体" w:eastAsia="楷体" w:cs="楷体"/>
                <w:bCs/>
                <w:kern w:val="2"/>
                <w:sz w:val="24"/>
                <w:szCs w:val="24"/>
              </w:rPr>
              <w:t>2022.</w:t>
            </w:r>
            <w:r>
              <w:rPr>
                <w:rFonts w:ascii="楷体" w:hAnsi="楷体" w:eastAsia="楷体" w:cs="楷体"/>
                <w:bCs/>
                <w:kern w:val="2"/>
                <w:sz w:val="24"/>
                <w:szCs w:val="24"/>
              </w:rPr>
              <w:t>7</w:t>
            </w:r>
            <w:r>
              <w:rPr>
                <w:rFonts w:hint="eastAsia" w:ascii="楷体" w:hAnsi="楷体" w:eastAsia="楷体" w:cs="楷体"/>
                <w:bCs/>
                <w:kern w:val="2"/>
                <w:sz w:val="24"/>
                <w:szCs w:val="24"/>
              </w:rPr>
              <w:t>.</w:t>
            </w:r>
            <w:r>
              <w:rPr>
                <w:rFonts w:ascii="楷体" w:hAnsi="楷体" w:eastAsia="楷体" w:cs="楷体"/>
                <w:bCs/>
                <w:kern w:val="2"/>
                <w:sz w:val="24"/>
                <w:szCs w:val="24"/>
              </w:rPr>
              <w:t>2</w:t>
            </w:r>
            <w:r>
              <w:rPr>
                <w:rFonts w:hint="eastAsia" w:ascii="楷体" w:hAnsi="楷体" w:eastAsia="楷体" w:cs="楷体"/>
                <w:bCs/>
                <w:kern w:val="2"/>
                <w:sz w:val="24"/>
                <w:szCs w:val="24"/>
              </w:rPr>
              <w:t>9</w:t>
            </w:r>
            <w:r>
              <w:rPr>
                <w:rFonts w:hint="eastAsia" w:ascii="楷体" w:hAnsi="楷体" w:eastAsia="楷体" w:cs="楷体"/>
                <w:bCs/>
                <w:kern w:val="2"/>
                <w:sz w:val="24"/>
                <w:szCs w:val="24"/>
              </w:rPr>
              <w:tab/>
            </w: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 xml:space="preserve">08: </w:t>
            </w:r>
            <w:r>
              <w:rPr>
                <w:rFonts w:ascii="楷体" w:hAnsi="楷体" w:eastAsia="楷体" w:cs="楷体"/>
                <w:bCs/>
                <w:kern w:val="2"/>
                <w:sz w:val="24"/>
                <w:szCs w:val="24"/>
              </w:rPr>
              <w:t>00</w:t>
            </w:r>
          </w:p>
        </w:tc>
        <w:tc>
          <w:tcPr>
            <w:tcW w:w="4802"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10：</w:t>
            </w:r>
            <w:r>
              <w:rPr>
                <w:rFonts w:ascii="楷体" w:hAnsi="楷体" w:eastAsia="楷体" w:cs="楷体"/>
                <w:bCs/>
                <w:kern w:val="2"/>
                <w:sz w:val="24"/>
                <w:szCs w:val="24"/>
              </w:rPr>
              <w:t>00</w:t>
            </w:r>
          </w:p>
        </w:tc>
        <w:tc>
          <w:tcPr>
            <w:tcW w:w="4802"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3</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1935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728"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3118"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5</w:t>
            </w:r>
            <w:r>
              <w:rPr>
                <w:rFonts w:hint="eastAsia" w:ascii="楷体" w:hAnsi="楷体" w:eastAsia="楷体" w:cs="楷体"/>
                <w:bCs/>
                <w:kern w:val="2"/>
                <w:sz w:val="24"/>
                <w:szCs w:val="24"/>
              </w:rPr>
              <w:t>：</w:t>
            </w:r>
            <w:r>
              <w:rPr>
                <w:rFonts w:ascii="楷体" w:hAnsi="楷体" w:eastAsia="楷体" w:cs="楷体"/>
                <w:bCs/>
                <w:kern w:val="2"/>
                <w:sz w:val="24"/>
                <w:szCs w:val="24"/>
              </w:rPr>
              <w:t>00</w:t>
            </w:r>
          </w:p>
        </w:tc>
        <w:tc>
          <w:tcPr>
            <w:tcW w:w="4802"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cs="楷体"/>
                <w:bCs/>
                <w:kern w:val="2"/>
                <w:sz w:val="24"/>
                <w:szCs w:val="24"/>
              </w:rPr>
              <w:t>2060</w:t>
            </w:r>
          </w:p>
        </w:tc>
      </w:tr>
    </w:tbl>
    <w:p>
      <w:pPr>
        <w:widowControl w:val="0"/>
        <w:adjustRightInd/>
        <w:snapToGrid/>
        <w:spacing w:after="0" w:line="600" w:lineRule="exact"/>
        <w:ind w:firstLine="560" w:firstLineChars="200"/>
        <w:jc w:val="both"/>
        <w:rPr>
          <w:rFonts w:ascii="楷体" w:hAnsi="楷体" w:eastAsia="楷体"/>
          <w:color w:val="000000"/>
          <w:kern w:val="2"/>
          <w:sz w:val="28"/>
          <w:szCs w:val="28"/>
        </w:rPr>
      </w:pPr>
    </w:p>
    <w:p>
      <w:pPr>
        <w:widowControl w:val="0"/>
        <w:adjustRightInd/>
        <w:snapToGrid/>
        <w:spacing w:after="0" w:line="360" w:lineRule="auto"/>
        <w:jc w:val="both"/>
        <w:rPr>
          <w:rFonts w:ascii="楷体" w:hAnsi="楷体" w:eastAsia="楷体" w:cs="楷体"/>
          <w:bCs/>
          <w:kern w:val="2"/>
          <w:sz w:val="28"/>
          <w:szCs w:val="28"/>
        </w:rPr>
      </w:pPr>
    </w:p>
    <w:p>
      <w:pPr>
        <w:widowControl w:val="0"/>
        <w:adjustRightInd/>
        <w:snapToGrid/>
        <w:spacing w:after="0" w:line="360" w:lineRule="auto"/>
        <w:jc w:val="center"/>
        <w:rPr>
          <w:rFonts w:ascii="楷体" w:hAnsi="楷体" w:eastAsia="楷体" w:cs="楷体"/>
          <w:b/>
          <w:kern w:val="2"/>
          <w:sz w:val="28"/>
          <w:szCs w:val="28"/>
        </w:rPr>
      </w:pPr>
      <w:r>
        <w:rPr>
          <w:rFonts w:hint="eastAsia" w:ascii="楷体" w:hAnsi="楷体" w:eastAsia="楷体" w:cs="楷体"/>
          <w:bCs/>
          <w:kern w:val="2"/>
          <w:sz w:val="28"/>
          <w:szCs w:val="28"/>
        </w:rPr>
        <w:t>监测结果一览表</w:t>
      </w:r>
      <w:r>
        <w:rPr>
          <w:rFonts w:ascii="楷体" w:hAnsi="楷体" w:eastAsia="楷体"/>
          <w:kern w:val="2"/>
          <w:sz w:val="28"/>
          <w:szCs w:val="28"/>
        </w:rPr>
        <w:t>6-3</w:t>
      </w:r>
    </w:p>
    <w:tbl>
      <w:tblPr>
        <w:tblStyle w:val="39"/>
        <w:tblW w:w="10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1134"/>
        <w:gridCol w:w="992"/>
        <w:gridCol w:w="992"/>
        <w:gridCol w:w="1418"/>
        <w:gridCol w:w="1134"/>
        <w:gridCol w:w="1134"/>
        <w:gridCol w:w="1134"/>
        <w:gridCol w:w="1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586" w:type="dxa"/>
            <w:gridSpan w:val="2"/>
            <w:vMerge w:val="restart"/>
            <w:tcBorders>
              <w:left w:val="single" w:color="auto" w:sz="4" w:space="0"/>
              <w:right w:val="single" w:color="auto" w:sz="4" w:space="0"/>
              <w:tl2br w:val="single" w:color="auto" w:sz="4" w:space="0"/>
            </w:tcBorders>
            <w:vAlign w:val="center"/>
          </w:tcPr>
          <w:p>
            <w:pPr>
              <w:widowControl w:val="0"/>
              <w:adjustRightInd/>
              <w:snapToGrid/>
              <w:spacing w:after="0"/>
              <w:ind w:firstLine="1080" w:firstLineChars="450"/>
              <w:jc w:val="both"/>
              <w:rPr>
                <w:rFonts w:ascii="楷体" w:hAnsi="楷体" w:eastAsia="楷体" w:cs="楷体"/>
                <w:bCs/>
                <w:kern w:val="2"/>
                <w:sz w:val="24"/>
                <w:szCs w:val="24"/>
              </w:rPr>
            </w:pPr>
            <w:r>
              <w:rPr>
                <w:rFonts w:hint="eastAsia" w:ascii="楷体" w:hAnsi="楷体" w:eastAsia="楷体" w:cs="楷体"/>
                <w:bCs/>
                <w:kern w:val="2"/>
                <w:sz w:val="24"/>
                <w:szCs w:val="24"/>
              </w:rPr>
              <w:t>点位</w:t>
            </w:r>
            <w:r>
              <w:rPr>
                <w:rFonts w:ascii="楷体" w:hAnsi="楷体" w:eastAsia="楷体" w:cs="楷体"/>
                <w:bCs/>
                <w:kern w:val="2"/>
                <w:sz w:val="24"/>
                <w:szCs w:val="24"/>
              </w:rPr>
              <w:t xml:space="preserve"> </w:t>
            </w:r>
            <w:r>
              <w:rPr>
                <w:rFonts w:hint="eastAsia" w:ascii="楷体" w:hAnsi="楷体" w:eastAsia="楷体" w:cs="楷体"/>
                <w:bCs/>
                <w:kern w:val="2"/>
                <w:sz w:val="24"/>
                <w:szCs w:val="24"/>
              </w:rPr>
              <w:t>项目</w:t>
            </w:r>
          </w:p>
          <w:p>
            <w:pPr>
              <w:widowControl w:val="0"/>
              <w:adjustRightInd/>
              <w:snapToGrid/>
              <w:spacing w:after="0"/>
              <w:ind w:firstLine="240" w:firstLineChars="100"/>
              <w:jc w:val="both"/>
              <w:rPr>
                <w:rFonts w:ascii="楷体" w:hAnsi="楷体" w:eastAsia="楷体" w:cs="楷体"/>
                <w:bCs/>
                <w:kern w:val="2"/>
                <w:sz w:val="24"/>
                <w:szCs w:val="24"/>
              </w:rPr>
            </w:pPr>
            <w:r>
              <w:rPr>
                <w:rFonts w:hint="eastAsia" w:ascii="楷体" w:hAnsi="楷体" w:eastAsia="楷体" w:cs="楷体"/>
                <w:bCs/>
                <w:kern w:val="2"/>
                <w:sz w:val="24"/>
                <w:szCs w:val="24"/>
              </w:rPr>
              <w:t>时间</w:t>
            </w:r>
          </w:p>
        </w:tc>
        <w:tc>
          <w:tcPr>
            <w:tcW w:w="8062" w:type="dxa"/>
            <w:gridSpan w:val="7"/>
            <w:tcBorders>
              <w:left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kern w:val="2"/>
                <w:sz w:val="24"/>
                <w:szCs w:val="24"/>
              </w:rPr>
              <w:t>六期出水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586" w:type="dxa"/>
            <w:gridSpan w:val="2"/>
            <w:vMerge w:val="continue"/>
            <w:tcBorders>
              <w:left w:val="single" w:color="auto" w:sz="4" w:space="0"/>
              <w:right w:val="single" w:color="auto" w:sz="4" w:space="0"/>
              <w:tl2br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992"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ascii="楷体" w:hAnsi="楷体" w:eastAsia="楷体"/>
                <w:kern w:val="2"/>
                <w:sz w:val="24"/>
                <w:szCs w:val="24"/>
              </w:rPr>
              <w:t>pH</w:t>
            </w:r>
            <w:r>
              <w:rPr>
                <w:rFonts w:hint="eastAsia" w:ascii="楷体" w:hAnsi="楷体" w:eastAsia="楷体"/>
                <w:kern w:val="2"/>
                <w:sz w:val="24"/>
                <w:szCs w:val="24"/>
              </w:rPr>
              <w:t>值</w:t>
            </w:r>
          </w:p>
        </w:tc>
        <w:tc>
          <w:tcPr>
            <w:tcW w:w="992"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悬浮物</w:t>
            </w:r>
          </w:p>
        </w:tc>
        <w:tc>
          <w:tcPr>
            <w:tcW w:w="1418"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化学需氧量</w:t>
            </w:r>
          </w:p>
        </w:tc>
        <w:tc>
          <w:tcPr>
            <w:tcW w:w="1134"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氨氮</w:t>
            </w:r>
          </w:p>
        </w:tc>
        <w:tc>
          <w:tcPr>
            <w:tcW w:w="1134"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总磷</w:t>
            </w:r>
          </w:p>
        </w:tc>
        <w:tc>
          <w:tcPr>
            <w:tcW w:w="1134"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总氮</w:t>
            </w:r>
          </w:p>
        </w:tc>
        <w:tc>
          <w:tcPr>
            <w:tcW w:w="1258" w:type="dxa"/>
            <w:tcBorders>
              <w:left w:val="single" w:color="auto" w:sz="4" w:space="0"/>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586" w:type="dxa"/>
            <w:gridSpan w:val="2"/>
            <w:vMerge w:val="continue"/>
            <w:tcBorders>
              <w:left w:val="single" w:color="auto" w:sz="4" w:space="0"/>
              <w:bottom w:val="single" w:color="auto" w:sz="4" w:space="0"/>
              <w:right w:val="single" w:color="auto" w:sz="4" w:space="0"/>
              <w:tl2br w:val="single" w:color="auto" w:sz="4" w:space="0"/>
            </w:tcBorders>
            <w:vAlign w:val="center"/>
          </w:tcPr>
          <w:p>
            <w:pPr>
              <w:widowControl w:val="0"/>
              <w:adjustRightInd/>
              <w:snapToGrid/>
              <w:spacing w:after="0"/>
              <w:jc w:val="both"/>
              <w:rPr>
                <w:rFonts w:ascii="楷体" w:hAnsi="楷体" w:eastAsia="楷体" w:cs="楷体"/>
                <w:bCs/>
                <w:kern w:val="2"/>
                <w:sz w:val="24"/>
                <w:szCs w:val="24"/>
              </w:rPr>
            </w:pPr>
          </w:p>
        </w:tc>
        <w:tc>
          <w:tcPr>
            <w:tcW w:w="992"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w:t>
            </w:r>
          </w:p>
        </w:tc>
        <w:tc>
          <w:tcPr>
            <w:tcW w:w="992"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color w:val="000000"/>
                <w:kern w:val="2"/>
                <w:sz w:val="21"/>
                <w:szCs w:val="21"/>
              </w:rPr>
              <w:t>mg/L</w:t>
            </w:r>
          </w:p>
        </w:tc>
        <w:tc>
          <w:tcPr>
            <w:tcW w:w="1418"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color w:val="000000"/>
                <w:kern w:val="2"/>
                <w:sz w:val="21"/>
                <w:szCs w:val="21"/>
              </w:rPr>
              <w:t>mg/L</w:t>
            </w:r>
          </w:p>
        </w:tc>
        <w:tc>
          <w:tcPr>
            <w:tcW w:w="1134"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color w:val="000000"/>
                <w:kern w:val="2"/>
                <w:sz w:val="21"/>
                <w:szCs w:val="21"/>
              </w:rPr>
              <w:t>mg/L</w:t>
            </w:r>
          </w:p>
        </w:tc>
        <w:tc>
          <w:tcPr>
            <w:tcW w:w="1134"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color w:val="000000"/>
                <w:kern w:val="2"/>
                <w:sz w:val="21"/>
                <w:szCs w:val="21"/>
              </w:rPr>
              <w:t>mg/L</w:t>
            </w:r>
          </w:p>
        </w:tc>
        <w:tc>
          <w:tcPr>
            <w:tcW w:w="1134"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color w:val="000000"/>
                <w:kern w:val="2"/>
                <w:sz w:val="21"/>
                <w:szCs w:val="21"/>
              </w:rPr>
              <w:t>mg/L</w:t>
            </w:r>
          </w:p>
        </w:tc>
        <w:tc>
          <w:tcPr>
            <w:tcW w:w="1258" w:type="dxa"/>
            <w:tcBorders>
              <w:left w:val="single" w:color="auto" w:sz="4" w:space="0"/>
              <w:bottom w:val="single" w:color="auto" w:sz="4" w:space="0"/>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color w:val="000000"/>
                <w:kern w:val="2"/>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restart"/>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w:t>
            </w:r>
            <w:r>
              <w:rPr>
                <w:rFonts w:ascii="楷体" w:hAnsi="楷体" w:eastAsia="楷体" w:cs="楷体"/>
                <w:bCs/>
                <w:kern w:val="2"/>
                <w:sz w:val="24"/>
                <w:szCs w:val="24"/>
              </w:rPr>
              <w:t>7</w:t>
            </w:r>
            <w:r>
              <w:rPr>
                <w:rFonts w:hint="eastAsia" w:ascii="楷体" w:hAnsi="楷体" w:eastAsia="楷体" w:cs="楷体"/>
                <w:bCs/>
                <w:kern w:val="2"/>
                <w:sz w:val="24"/>
                <w:szCs w:val="24"/>
              </w:rPr>
              <w:t>.</w:t>
            </w:r>
            <w:r>
              <w:rPr>
                <w:rFonts w:ascii="楷体" w:hAnsi="楷体" w:eastAsia="楷体" w:cs="楷体"/>
                <w:bCs/>
                <w:kern w:val="2"/>
                <w:sz w:val="24"/>
                <w:szCs w:val="24"/>
              </w:rPr>
              <w:t>2</w:t>
            </w:r>
            <w:r>
              <w:rPr>
                <w:rFonts w:hint="eastAsia" w:ascii="楷体" w:hAnsi="楷体" w:eastAsia="楷体" w:cs="楷体"/>
                <w:bCs/>
                <w:kern w:val="2"/>
                <w:sz w:val="24"/>
                <w:szCs w:val="24"/>
              </w:rPr>
              <w:t>8</w:t>
            </w: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14</w:t>
            </w:r>
            <w:r>
              <w:rPr>
                <w:rFonts w:hint="eastAsia" w:ascii="楷体" w:hAnsi="楷体" w:eastAsia="楷体" w:cs="楷体"/>
                <w:bCs/>
                <w:kern w:val="2"/>
                <w:sz w:val="24"/>
                <w:szCs w:val="24"/>
              </w:rPr>
              <w:t xml:space="preserve">: </w:t>
            </w:r>
            <w:r>
              <w:rPr>
                <w:rFonts w:ascii="楷体" w:hAnsi="楷体" w:eastAsia="楷体" w:cs="楷体"/>
                <w:bCs/>
                <w:kern w:val="2"/>
                <w:sz w:val="24"/>
                <w:szCs w:val="24"/>
              </w:rPr>
              <w:t>30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.2</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6</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w:t>
            </w:r>
            <w:r>
              <w:rPr>
                <w:rFonts w:ascii="楷体" w:hAnsi="楷体" w:eastAsia="楷体" w:cs="楷体"/>
                <w:bCs/>
                <w:kern w:val="2"/>
                <w:sz w:val="24"/>
                <w:szCs w:val="24"/>
              </w:rPr>
              <w:t>8</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.149</w:t>
            </w:r>
          </w:p>
        </w:tc>
        <w:tc>
          <w:tcPr>
            <w:tcW w:w="1134" w:type="dxa"/>
            <w:tcBorders>
              <w:right w:val="single" w:color="auto" w:sz="4" w:space="0"/>
            </w:tcBorders>
            <w:vAlign w:val="center"/>
          </w:tcPr>
          <w:p>
            <w:pPr>
              <w:widowControl/>
              <w:adjustRightInd/>
              <w:snapToGrid/>
              <w:spacing w:after="0"/>
              <w:jc w:val="center"/>
              <w:rPr>
                <w:rFonts w:ascii="楷体" w:hAnsi="楷体" w:eastAsia="楷体"/>
                <w:kern w:val="0"/>
                <w:sz w:val="24"/>
                <w:szCs w:val="24"/>
              </w:rPr>
            </w:pPr>
            <w:r>
              <w:rPr>
                <w:rFonts w:hint="eastAsia" w:ascii="楷体" w:hAnsi="楷体" w:eastAsia="楷体"/>
                <w:kern w:val="0"/>
                <w:sz w:val="24"/>
                <w:szCs w:val="24"/>
              </w:rPr>
              <w:t>0</w:t>
            </w:r>
            <w:r>
              <w:rPr>
                <w:rFonts w:ascii="楷体" w:hAnsi="楷体" w:eastAsia="楷体"/>
                <w:kern w:val="0"/>
                <w:sz w:val="24"/>
                <w:szCs w:val="24"/>
              </w:rPr>
              <w:t>.17</w:t>
            </w:r>
          </w:p>
        </w:tc>
        <w:tc>
          <w:tcPr>
            <w:tcW w:w="1134" w:type="dxa"/>
            <w:tcBorders>
              <w:right w:val="single" w:color="auto" w:sz="4" w:space="0"/>
            </w:tcBorders>
            <w:vAlign w:val="center"/>
          </w:tcPr>
          <w:p>
            <w:pPr>
              <w:widowControl/>
              <w:adjustRightInd/>
              <w:snapToGrid/>
              <w:spacing w:after="0"/>
              <w:jc w:val="center"/>
              <w:rPr>
                <w:rFonts w:ascii="楷体" w:hAnsi="楷体" w:eastAsia="楷体"/>
                <w:kern w:val="0"/>
                <w:sz w:val="24"/>
                <w:szCs w:val="24"/>
              </w:rPr>
            </w:pPr>
            <w:r>
              <w:rPr>
                <w:rFonts w:hint="eastAsia" w:ascii="楷体" w:hAnsi="楷体" w:eastAsia="楷体"/>
                <w:kern w:val="0"/>
                <w:sz w:val="24"/>
                <w:szCs w:val="24"/>
              </w:rPr>
              <w:t>1</w:t>
            </w:r>
            <w:r>
              <w:rPr>
                <w:rFonts w:ascii="楷体" w:hAnsi="楷体" w:eastAsia="楷体"/>
                <w:kern w:val="0"/>
                <w:sz w:val="24"/>
                <w:szCs w:val="24"/>
              </w:rPr>
              <w:t>3.4</w:t>
            </w:r>
          </w:p>
        </w:tc>
        <w:tc>
          <w:tcPr>
            <w:tcW w:w="1258" w:type="dxa"/>
            <w:tcBorders>
              <w:right w:val="single" w:color="auto" w:sz="4" w:space="0"/>
            </w:tcBorders>
            <w:vAlign w:val="center"/>
          </w:tcPr>
          <w:p>
            <w:pPr>
              <w:widowControl/>
              <w:adjustRightInd/>
              <w:snapToGrid/>
              <w:spacing w:after="0"/>
              <w:jc w:val="center"/>
              <w:rPr>
                <w:rFonts w:ascii="楷体" w:hAnsi="楷体" w:eastAsia="楷体"/>
                <w:kern w:val="0"/>
                <w:sz w:val="24"/>
                <w:szCs w:val="24"/>
              </w:rPr>
            </w:pPr>
            <w:r>
              <w:rPr>
                <w:rFonts w:hint="eastAsia" w:ascii="楷体" w:hAnsi="楷体" w:eastAsia="楷体"/>
                <w:kern w:val="0"/>
                <w:sz w:val="24"/>
                <w:szCs w:val="24"/>
              </w:rPr>
              <w:t>0</w:t>
            </w:r>
            <w:r>
              <w:rPr>
                <w:rFonts w:ascii="楷体" w:hAnsi="楷体" w:eastAsia="楷体"/>
                <w:kern w:val="0"/>
                <w:sz w:val="24"/>
                <w:szCs w:val="24"/>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6</w:t>
            </w:r>
            <w:r>
              <w:rPr>
                <w:rFonts w:hint="eastAsia" w:ascii="楷体" w:hAnsi="楷体" w:eastAsia="楷体" w:cs="楷体"/>
                <w:bCs/>
                <w:kern w:val="2"/>
                <w:sz w:val="24"/>
                <w:szCs w:val="24"/>
              </w:rPr>
              <w:t>：</w:t>
            </w:r>
            <w:r>
              <w:rPr>
                <w:rFonts w:ascii="楷体" w:hAnsi="楷体" w:eastAsia="楷体" w:cs="楷体"/>
                <w:bCs/>
                <w:kern w:val="2"/>
                <w:sz w:val="24"/>
                <w:szCs w:val="24"/>
              </w:rPr>
              <w:t>30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.3</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w:t>
            </w:r>
            <w:r>
              <w:rPr>
                <w:rFonts w:ascii="楷体" w:hAnsi="楷体" w:eastAsia="楷体" w:cs="楷体"/>
                <w:bCs/>
                <w:kern w:val="2"/>
                <w:sz w:val="24"/>
                <w:szCs w:val="24"/>
              </w:rPr>
              <w:t>4</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.101</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.16</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2.8</w:t>
            </w:r>
          </w:p>
        </w:tc>
        <w:tc>
          <w:tcPr>
            <w:tcW w:w="1258"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9</w:t>
            </w:r>
            <w:r>
              <w:rPr>
                <w:rFonts w:hint="eastAsia" w:ascii="楷体" w:hAnsi="楷体" w:eastAsia="楷体" w:cs="楷体"/>
                <w:bCs/>
                <w:kern w:val="2"/>
                <w:sz w:val="24"/>
                <w:szCs w:val="24"/>
              </w:rPr>
              <w:t>：30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.4</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4</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w:t>
            </w:r>
            <w:r>
              <w:rPr>
                <w:rFonts w:ascii="楷体" w:hAnsi="楷体" w:eastAsia="楷体" w:cs="楷体"/>
                <w:bCs/>
                <w:kern w:val="2"/>
                <w:sz w:val="24"/>
                <w:szCs w:val="24"/>
              </w:rPr>
              <w:t>8</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.104</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.16</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1.6</w:t>
            </w:r>
          </w:p>
        </w:tc>
        <w:tc>
          <w:tcPr>
            <w:tcW w:w="1258"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ascii="楷体" w:hAnsi="楷体" w:eastAsia="楷体" w:cs="楷体"/>
                <w:bCs/>
                <w:kern w:val="2"/>
                <w:sz w:val="24"/>
                <w:szCs w:val="24"/>
              </w:rPr>
              <w:t>21</w:t>
            </w:r>
            <w:r>
              <w:rPr>
                <w:rFonts w:hint="eastAsia" w:ascii="楷体" w:hAnsi="楷体" w:eastAsia="楷体" w:cs="楷体"/>
                <w:bCs/>
                <w:kern w:val="2"/>
                <w:sz w:val="24"/>
                <w:szCs w:val="24"/>
              </w:rPr>
              <w:t>：30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.4</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3</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w:t>
            </w:r>
            <w:r>
              <w:rPr>
                <w:rFonts w:ascii="楷体" w:hAnsi="楷体" w:eastAsia="楷体" w:cs="楷体"/>
                <w:bCs/>
                <w:kern w:val="2"/>
                <w:sz w:val="24"/>
                <w:szCs w:val="24"/>
              </w:rPr>
              <w:t>9</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.159</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.17</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3.1</w:t>
            </w:r>
          </w:p>
        </w:tc>
        <w:tc>
          <w:tcPr>
            <w:tcW w:w="1258"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restart"/>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2022.</w:t>
            </w:r>
            <w:r>
              <w:rPr>
                <w:rFonts w:ascii="楷体" w:hAnsi="楷体" w:eastAsia="楷体" w:cs="楷体"/>
                <w:bCs/>
                <w:kern w:val="2"/>
                <w:sz w:val="24"/>
                <w:szCs w:val="24"/>
              </w:rPr>
              <w:t>7</w:t>
            </w:r>
            <w:r>
              <w:rPr>
                <w:rFonts w:hint="eastAsia" w:ascii="楷体" w:hAnsi="楷体" w:eastAsia="楷体" w:cs="楷体"/>
                <w:bCs/>
                <w:kern w:val="2"/>
                <w:sz w:val="24"/>
                <w:szCs w:val="24"/>
              </w:rPr>
              <w:t>.</w:t>
            </w:r>
            <w:r>
              <w:rPr>
                <w:rFonts w:ascii="楷体" w:hAnsi="楷体" w:eastAsia="楷体" w:cs="楷体"/>
                <w:bCs/>
                <w:kern w:val="2"/>
                <w:sz w:val="24"/>
                <w:szCs w:val="24"/>
              </w:rPr>
              <w:t>2</w:t>
            </w:r>
            <w:r>
              <w:rPr>
                <w:rFonts w:hint="eastAsia" w:ascii="楷体" w:hAnsi="楷体" w:eastAsia="楷体" w:cs="楷体"/>
                <w:bCs/>
                <w:kern w:val="2"/>
                <w:sz w:val="24"/>
                <w:szCs w:val="24"/>
              </w:rPr>
              <w:t>9</w:t>
            </w: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08: 3</w:t>
            </w:r>
            <w:r>
              <w:rPr>
                <w:rFonts w:ascii="楷体" w:hAnsi="楷体" w:eastAsia="楷体" w:cs="楷体"/>
                <w:bCs/>
                <w:kern w:val="2"/>
                <w:sz w:val="24"/>
                <w:szCs w:val="24"/>
              </w:rPr>
              <w:t>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.5</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3</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w:t>
            </w:r>
            <w:r>
              <w:rPr>
                <w:rFonts w:ascii="楷体" w:hAnsi="楷体" w:eastAsia="楷体" w:cs="楷体"/>
                <w:bCs/>
                <w:kern w:val="2"/>
                <w:sz w:val="24"/>
                <w:szCs w:val="24"/>
              </w:rPr>
              <w:t>8</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.149</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.17</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4.5</w:t>
            </w:r>
          </w:p>
        </w:tc>
        <w:tc>
          <w:tcPr>
            <w:tcW w:w="1258"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10：</w:t>
            </w:r>
            <w:r>
              <w:rPr>
                <w:rFonts w:ascii="楷体" w:hAnsi="楷体" w:eastAsia="楷体" w:cs="楷体"/>
                <w:bCs/>
                <w:kern w:val="2"/>
                <w:sz w:val="24"/>
                <w:szCs w:val="24"/>
              </w:rPr>
              <w:t>30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.4</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4</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w:t>
            </w:r>
            <w:r>
              <w:rPr>
                <w:rFonts w:ascii="楷体" w:hAnsi="楷体" w:eastAsia="楷体" w:cs="楷体"/>
                <w:bCs/>
                <w:kern w:val="2"/>
                <w:sz w:val="24"/>
                <w:szCs w:val="24"/>
              </w:rPr>
              <w:t>8</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.163</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.17</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0.7</w:t>
            </w:r>
          </w:p>
        </w:tc>
        <w:tc>
          <w:tcPr>
            <w:tcW w:w="1258"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3</w:t>
            </w:r>
            <w:r>
              <w:rPr>
                <w:rFonts w:hint="eastAsia" w:ascii="楷体" w:hAnsi="楷体" w:eastAsia="楷体" w:cs="楷体"/>
                <w:bCs/>
                <w:kern w:val="2"/>
                <w:sz w:val="24"/>
                <w:szCs w:val="24"/>
              </w:rPr>
              <w:t>：3</w:t>
            </w:r>
            <w:r>
              <w:rPr>
                <w:rFonts w:ascii="楷体" w:hAnsi="楷体" w:eastAsia="楷体" w:cs="楷体"/>
                <w:bCs/>
                <w:kern w:val="2"/>
                <w:sz w:val="24"/>
                <w:szCs w:val="24"/>
              </w:rPr>
              <w:t>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.4</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5</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3</w:t>
            </w:r>
            <w:r>
              <w:rPr>
                <w:rFonts w:ascii="楷体" w:hAnsi="楷体" w:eastAsia="楷体" w:cs="楷体"/>
                <w:bCs/>
                <w:kern w:val="2"/>
                <w:sz w:val="24"/>
                <w:szCs w:val="24"/>
              </w:rPr>
              <w:t>0</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.412</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.18</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2.2</w:t>
            </w:r>
          </w:p>
        </w:tc>
        <w:tc>
          <w:tcPr>
            <w:tcW w:w="1258"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52" w:type="dxa"/>
            <w:vMerge w:val="continue"/>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p>
        </w:tc>
        <w:tc>
          <w:tcPr>
            <w:tcW w:w="1134" w:type="dxa"/>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1</w:t>
            </w:r>
            <w:r>
              <w:rPr>
                <w:rFonts w:ascii="楷体" w:hAnsi="楷体" w:eastAsia="楷体" w:cs="楷体"/>
                <w:bCs/>
                <w:kern w:val="2"/>
                <w:sz w:val="24"/>
                <w:szCs w:val="24"/>
              </w:rPr>
              <w:t>5</w:t>
            </w:r>
            <w:r>
              <w:rPr>
                <w:rFonts w:hint="eastAsia" w:ascii="楷体" w:hAnsi="楷体" w:eastAsia="楷体" w:cs="楷体"/>
                <w:bCs/>
                <w:kern w:val="2"/>
                <w:sz w:val="24"/>
                <w:szCs w:val="24"/>
              </w:rPr>
              <w:t>：3</w:t>
            </w:r>
            <w:r>
              <w:rPr>
                <w:rFonts w:ascii="楷体" w:hAnsi="楷体" w:eastAsia="楷体" w:cs="楷体"/>
                <w:bCs/>
                <w:kern w:val="2"/>
                <w:sz w:val="24"/>
                <w:szCs w:val="24"/>
              </w:rPr>
              <w:t>0</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8</w:t>
            </w:r>
            <w:r>
              <w:rPr>
                <w:rFonts w:ascii="楷体" w:hAnsi="楷体" w:eastAsia="楷体" w:cs="楷体"/>
                <w:bCs/>
                <w:kern w:val="2"/>
                <w:sz w:val="24"/>
                <w:szCs w:val="24"/>
              </w:rPr>
              <w:t>.2</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3</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2</w:t>
            </w:r>
            <w:r>
              <w:rPr>
                <w:rFonts w:ascii="楷体" w:hAnsi="楷体" w:eastAsia="楷体" w:cs="楷体"/>
                <w:bCs/>
                <w:kern w:val="2"/>
                <w:sz w:val="24"/>
                <w:szCs w:val="24"/>
              </w:rPr>
              <w:t>6</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0</w:t>
            </w:r>
            <w:r>
              <w:rPr>
                <w:rFonts w:ascii="楷体" w:hAnsi="楷体" w:eastAsia="楷体" w:cs="楷体"/>
                <w:bCs/>
                <w:kern w:val="2"/>
                <w:sz w:val="24"/>
                <w:szCs w:val="24"/>
              </w:rPr>
              <w:t>.10</w:t>
            </w:r>
            <w:r>
              <w:rPr>
                <w:rFonts w:hint="eastAsia" w:ascii="楷体" w:hAnsi="楷体" w:eastAsia="楷体" w:cs="楷体"/>
                <w:bCs/>
                <w:kern w:val="2"/>
                <w:sz w:val="24"/>
                <w:szCs w:val="24"/>
              </w:rPr>
              <w:t>8</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.17</w:t>
            </w:r>
          </w:p>
        </w:tc>
        <w:tc>
          <w:tcPr>
            <w:tcW w:w="1134"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1</w:t>
            </w:r>
            <w:r>
              <w:rPr>
                <w:rFonts w:ascii="楷体" w:hAnsi="楷体" w:eastAsia="楷体"/>
                <w:kern w:val="2"/>
                <w:sz w:val="24"/>
                <w:szCs w:val="24"/>
              </w:rPr>
              <w:t>4.0</w:t>
            </w:r>
          </w:p>
        </w:tc>
        <w:tc>
          <w:tcPr>
            <w:tcW w:w="1258" w:type="dxa"/>
            <w:tcBorders>
              <w:right w:val="single" w:color="auto" w:sz="4" w:space="0"/>
            </w:tcBorders>
            <w:vAlign w:val="center"/>
          </w:tcPr>
          <w:p>
            <w:pPr>
              <w:widowControl w:val="0"/>
              <w:adjustRightInd/>
              <w:snapToGrid/>
              <w:spacing w:after="0"/>
              <w:jc w:val="center"/>
              <w:rPr>
                <w:rFonts w:ascii="楷体" w:hAnsi="楷体" w:eastAsia="楷体"/>
                <w:kern w:val="2"/>
                <w:sz w:val="24"/>
                <w:szCs w:val="24"/>
              </w:rPr>
            </w:pPr>
            <w:r>
              <w:rPr>
                <w:rFonts w:hint="eastAsia" w:ascii="楷体" w:hAnsi="楷体" w:eastAsia="楷体"/>
                <w:kern w:val="2"/>
                <w:sz w:val="24"/>
                <w:szCs w:val="24"/>
              </w:rPr>
              <w:t>0</w:t>
            </w:r>
            <w:r>
              <w:rPr>
                <w:rFonts w:ascii="楷体" w:hAnsi="楷体" w:eastAsia="楷体"/>
                <w:kern w:val="2"/>
                <w:sz w:val="24"/>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586" w:type="dxa"/>
            <w:gridSpan w:val="2"/>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标准限值</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6</w:t>
            </w:r>
            <w:r>
              <w:rPr>
                <w:rFonts w:ascii="楷体" w:hAnsi="楷体" w:eastAsia="楷体" w:cs="楷体"/>
                <w:bCs/>
                <w:color w:val="000000"/>
                <w:kern w:val="2"/>
                <w:sz w:val="24"/>
                <w:szCs w:val="24"/>
              </w:rPr>
              <w:t>-9</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2</w:t>
            </w:r>
            <w:r>
              <w:rPr>
                <w:rFonts w:ascii="楷体" w:hAnsi="楷体" w:eastAsia="楷体" w:cs="楷体"/>
                <w:bCs/>
                <w:color w:val="000000"/>
                <w:kern w:val="2"/>
                <w:sz w:val="24"/>
                <w:szCs w:val="24"/>
              </w:rPr>
              <w:t>0</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3</w:t>
            </w:r>
            <w:r>
              <w:rPr>
                <w:rFonts w:ascii="楷体" w:hAnsi="楷体" w:eastAsia="楷体" w:cs="楷体"/>
                <w:bCs/>
                <w:color w:val="000000"/>
                <w:kern w:val="2"/>
                <w:sz w:val="24"/>
                <w:szCs w:val="24"/>
              </w:rPr>
              <w:t>0</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2</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0</w:t>
            </w:r>
            <w:r>
              <w:rPr>
                <w:rFonts w:ascii="楷体" w:hAnsi="楷体" w:eastAsia="楷体" w:cs="楷体"/>
                <w:bCs/>
                <w:color w:val="000000"/>
                <w:kern w:val="2"/>
                <w:sz w:val="24"/>
                <w:szCs w:val="24"/>
              </w:rPr>
              <w:t>.4</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1</w:t>
            </w:r>
            <w:r>
              <w:rPr>
                <w:rFonts w:ascii="楷体" w:hAnsi="楷体" w:eastAsia="楷体" w:cs="楷体"/>
                <w:bCs/>
                <w:color w:val="000000"/>
                <w:kern w:val="2"/>
                <w:sz w:val="24"/>
                <w:szCs w:val="24"/>
              </w:rPr>
              <w:t>5</w:t>
            </w:r>
          </w:p>
        </w:tc>
        <w:tc>
          <w:tcPr>
            <w:tcW w:w="1258"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586" w:type="dxa"/>
            <w:gridSpan w:val="2"/>
            <w:tcBorders>
              <w:left w:val="single" w:color="auto" w:sz="4" w:space="0"/>
            </w:tcBorders>
            <w:vAlign w:val="center"/>
          </w:tcPr>
          <w:p>
            <w:pPr>
              <w:widowControl w:val="0"/>
              <w:adjustRightInd/>
              <w:snapToGrid/>
              <w:spacing w:after="0"/>
              <w:jc w:val="center"/>
              <w:rPr>
                <w:rFonts w:ascii="楷体" w:hAnsi="楷体" w:eastAsia="楷体" w:cs="楷体"/>
                <w:bCs/>
                <w:kern w:val="2"/>
                <w:sz w:val="24"/>
                <w:szCs w:val="24"/>
              </w:rPr>
            </w:pPr>
            <w:r>
              <w:rPr>
                <w:rFonts w:hint="eastAsia" w:ascii="楷体" w:hAnsi="楷体" w:eastAsia="楷体" w:cs="楷体"/>
                <w:bCs/>
                <w:kern w:val="2"/>
                <w:sz w:val="24"/>
                <w:szCs w:val="24"/>
              </w:rPr>
              <w:t>达标情况</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c>
          <w:tcPr>
            <w:tcW w:w="992"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c>
          <w:tcPr>
            <w:tcW w:w="1418"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c>
          <w:tcPr>
            <w:tcW w:w="1134"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c>
          <w:tcPr>
            <w:tcW w:w="1258" w:type="dxa"/>
            <w:tcBorders>
              <w:right w:val="single" w:color="auto" w:sz="4" w:space="0"/>
            </w:tcBorders>
            <w:vAlign w:val="center"/>
          </w:tcPr>
          <w:p>
            <w:pPr>
              <w:widowControl w:val="0"/>
              <w:adjustRightInd/>
              <w:snapToGrid/>
              <w:spacing w:after="0"/>
              <w:jc w:val="center"/>
              <w:rPr>
                <w:rFonts w:ascii="楷体" w:hAnsi="楷体" w:eastAsia="楷体" w:cs="楷体"/>
                <w:bCs/>
                <w:color w:val="000000"/>
                <w:kern w:val="2"/>
                <w:sz w:val="24"/>
                <w:szCs w:val="24"/>
              </w:rPr>
            </w:pPr>
            <w:r>
              <w:rPr>
                <w:rFonts w:hint="eastAsia" w:ascii="楷体" w:hAnsi="楷体" w:eastAsia="楷体" w:cs="楷体"/>
                <w:bCs/>
                <w:color w:val="000000"/>
                <w:kern w:val="2"/>
                <w:sz w:val="24"/>
                <w:szCs w:val="24"/>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0648" w:type="dxa"/>
            <w:gridSpan w:val="9"/>
            <w:tcBorders>
              <w:left w:val="single" w:color="auto" w:sz="4" w:space="0"/>
              <w:right w:val="single" w:color="auto" w:sz="4" w:space="0"/>
            </w:tcBorders>
            <w:vAlign w:val="center"/>
          </w:tcPr>
          <w:p>
            <w:pPr>
              <w:widowControl w:val="0"/>
              <w:adjustRightInd/>
              <w:snapToGrid/>
              <w:spacing w:after="0"/>
              <w:jc w:val="left"/>
              <w:rPr>
                <w:rFonts w:ascii="楷体" w:hAnsi="楷体" w:eastAsia="楷体"/>
                <w:kern w:val="2"/>
                <w:sz w:val="24"/>
                <w:szCs w:val="24"/>
              </w:rPr>
            </w:pPr>
            <w:r>
              <w:rPr>
                <w:rFonts w:hint="eastAsia" w:ascii="楷体" w:hAnsi="楷体" w:eastAsia="楷体" w:cs="楷体"/>
                <w:bCs/>
                <w:color w:val="000000"/>
                <w:kern w:val="2"/>
                <w:sz w:val="24"/>
                <w:szCs w:val="24"/>
              </w:rPr>
              <w:t>评价标准：</w:t>
            </w:r>
            <w:r>
              <w:rPr>
                <w:rFonts w:hint="eastAsia" w:ascii="楷体" w:hAnsi="楷体" w:eastAsia="楷体"/>
                <w:kern w:val="2"/>
                <w:sz w:val="24"/>
                <w:szCs w:val="24"/>
              </w:rPr>
              <w:t>《污水综合排放标准》山西省地方标准DB14/1928-2019</w:t>
            </w:r>
            <w:r>
              <w:rPr>
                <w:rFonts w:ascii="楷体" w:hAnsi="楷体" w:eastAsia="楷体"/>
                <w:kern w:val="2"/>
                <w:sz w:val="24"/>
                <w:szCs w:val="24"/>
              </w:rPr>
              <w:t xml:space="preserve"> </w:t>
            </w:r>
            <w:r>
              <w:rPr>
                <w:rFonts w:hint="eastAsia" w:ascii="楷体" w:hAnsi="楷体" w:eastAsia="楷体"/>
                <w:kern w:val="2"/>
                <w:sz w:val="24"/>
                <w:szCs w:val="24"/>
              </w:rPr>
              <w:t>表</w:t>
            </w:r>
            <w:r>
              <w:rPr>
                <w:rFonts w:ascii="楷体" w:hAnsi="楷体" w:eastAsia="楷体"/>
                <w:kern w:val="2"/>
                <w:sz w:val="24"/>
                <w:szCs w:val="24"/>
              </w:rPr>
              <w:t>3</w:t>
            </w:r>
            <w:r>
              <w:rPr>
                <w:rFonts w:hint="eastAsia" w:ascii="楷体" w:hAnsi="楷体" w:eastAsia="楷体"/>
                <w:kern w:val="2"/>
                <w:sz w:val="24"/>
                <w:szCs w:val="24"/>
              </w:rPr>
              <w:t>二级。</w:t>
            </w:r>
          </w:p>
          <w:p>
            <w:pPr>
              <w:widowControl w:val="0"/>
              <w:adjustRightInd/>
              <w:snapToGrid/>
              <w:spacing w:after="0"/>
              <w:ind w:firstLine="1200" w:firstLineChars="500"/>
              <w:jc w:val="left"/>
              <w:rPr>
                <w:rFonts w:ascii="楷体" w:hAnsi="楷体" w:eastAsia="楷体"/>
                <w:kern w:val="2"/>
                <w:sz w:val="24"/>
                <w:szCs w:val="24"/>
              </w:rPr>
            </w:pPr>
            <w:r>
              <w:rPr>
                <w:rFonts w:hint="eastAsia" w:ascii="楷体" w:hAnsi="楷体" w:eastAsia="楷体"/>
                <w:kern w:val="2"/>
                <w:sz w:val="24"/>
                <w:szCs w:val="24"/>
              </w:rPr>
              <w:t>《钢铁工业水污染物排放标准》（GB13456-2012）表3。</w:t>
            </w:r>
          </w:p>
        </w:tc>
      </w:tr>
    </w:tbl>
    <w:p>
      <w:pPr>
        <w:widowControl/>
        <w:adjustRightInd/>
        <w:snapToGrid/>
        <w:spacing w:after="0"/>
        <w:jc w:val="left"/>
        <w:rPr>
          <w:rFonts w:ascii="楷体" w:hAnsi="楷体" w:eastAsia="楷体"/>
          <w:color w:val="000000"/>
          <w:kern w:val="2"/>
          <w:sz w:val="28"/>
          <w:szCs w:val="28"/>
        </w:rPr>
      </w:pPr>
    </w:p>
    <w:tbl>
      <w:tblPr>
        <w:tblStyle w:val="39"/>
        <w:tblW w:w="10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
        <w:gridCol w:w="548"/>
        <w:gridCol w:w="892"/>
        <w:gridCol w:w="894"/>
        <w:gridCol w:w="894"/>
        <w:gridCol w:w="894"/>
        <w:gridCol w:w="898"/>
        <w:gridCol w:w="893"/>
        <w:gridCol w:w="894"/>
        <w:gridCol w:w="894"/>
        <w:gridCol w:w="894"/>
        <w:gridCol w:w="898"/>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67" w:type="dxa"/>
            <w:gridSpan w:val="13"/>
            <w:tcBorders>
              <w:top w:val="nil"/>
              <w:left w:val="nil"/>
              <w:bottom w:val="nil"/>
              <w:right w:val="nil"/>
            </w:tcBorders>
            <w:vAlign w:val="center"/>
          </w:tcPr>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p>
          <w:p>
            <w:pPr>
              <w:widowControl w:val="0"/>
              <w:adjustRightInd/>
              <w:snapToGrid w:val="0"/>
              <w:spacing w:after="0"/>
              <w:jc w:val="center"/>
              <w:rPr>
                <w:rFonts w:ascii="楷体" w:hAnsi="楷体" w:eastAsia="楷体"/>
                <w:kern w:val="2"/>
                <w:sz w:val="28"/>
                <w:szCs w:val="28"/>
              </w:rPr>
            </w:pPr>
            <w:r>
              <w:rPr>
                <w:rFonts w:hint="eastAsia" w:ascii="楷体" w:hAnsi="楷体" w:eastAsia="楷体"/>
                <w:kern w:val="2"/>
                <w:sz w:val="28"/>
                <w:szCs w:val="28"/>
              </w:rPr>
              <w:t>表</w:t>
            </w:r>
            <w:r>
              <w:rPr>
                <w:rFonts w:ascii="楷体" w:hAnsi="楷体" w:eastAsia="楷体"/>
                <w:kern w:val="2"/>
                <w:sz w:val="28"/>
                <w:szCs w:val="28"/>
              </w:rPr>
              <w:t>6-4</w:t>
            </w:r>
            <w:r>
              <w:rPr>
                <w:rFonts w:hint="eastAsia" w:ascii="楷体" w:hAnsi="楷体" w:eastAsia="楷体"/>
                <w:kern w:val="2"/>
                <w:sz w:val="28"/>
                <w:szCs w:val="28"/>
              </w:rPr>
              <w:t xml:space="preserve">      厂界噪声监测结果表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67" w:type="dxa"/>
            <w:gridSpan w:val="13"/>
            <w:tcBorders>
              <w:top w:val="nil"/>
              <w:left w:val="nil"/>
              <w:bottom w:val="single" w:color="auto" w:sz="4" w:space="0"/>
              <w:right w:val="nil"/>
            </w:tcBorders>
            <w:vAlign w:val="center"/>
          </w:tcPr>
          <w:p>
            <w:pPr>
              <w:widowControl w:val="0"/>
              <w:adjustRightInd/>
              <w:snapToGrid w:val="0"/>
              <w:spacing w:after="0"/>
              <w:jc w:val="right"/>
              <w:rPr>
                <w:rFonts w:ascii="楷体" w:hAnsi="楷体" w:eastAsia="楷体"/>
                <w:kern w:val="2"/>
                <w:sz w:val="28"/>
                <w:szCs w:val="28"/>
              </w:rPr>
            </w:pPr>
            <w:r>
              <w:rPr>
                <w:rFonts w:hint="eastAsia" w:ascii="楷体" w:hAnsi="楷体" w:eastAsia="楷体"/>
                <w:kern w:val="2"/>
                <w:sz w:val="28"/>
                <w:szCs w:val="28"/>
              </w:rPr>
              <w:t>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65" w:type="dxa"/>
            <w:vMerge w:val="restart"/>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日期</w:t>
            </w:r>
          </w:p>
        </w:tc>
        <w:tc>
          <w:tcPr>
            <w:tcW w:w="548" w:type="dxa"/>
            <w:vMerge w:val="restart"/>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点位</w:t>
            </w:r>
          </w:p>
        </w:tc>
        <w:tc>
          <w:tcPr>
            <w:tcW w:w="4472" w:type="dxa"/>
            <w:gridSpan w:val="5"/>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昼   间</w:t>
            </w:r>
          </w:p>
        </w:tc>
        <w:tc>
          <w:tcPr>
            <w:tcW w:w="4482" w:type="dxa"/>
            <w:gridSpan w:val="6"/>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vMerge w:val="continue"/>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eq</w:t>
            </w:r>
          </w:p>
        </w:tc>
        <w:tc>
          <w:tcPr>
            <w:tcW w:w="894" w:type="dxa"/>
            <w:tcBorders>
              <w:top w:val="single" w:color="auto" w:sz="6"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90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10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SD</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eq</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90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L</w:t>
            </w:r>
            <w:r>
              <w:rPr>
                <w:rFonts w:ascii="楷体" w:hAnsi="楷体" w:eastAsia="楷体" w:cs="宋体"/>
                <w:color w:val="000000"/>
                <w:kern w:val="2"/>
                <w:sz w:val="24"/>
                <w:szCs w:val="24"/>
                <w:vertAlign w:val="subscript"/>
              </w:rPr>
              <w:t>10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restart"/>
            <w:tcBorders>
              <w:top w:val="single" w:color="auto" w:sz="4" w:space="0"/>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2022.4.28</w:t>
            </w: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1.6</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1.2</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3</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62</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2.3</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7</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2.5</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8</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3.6</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9</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1.3</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0.9</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restart"/>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2022.4.29</w:t>
            </w: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62</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3</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0.4</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55</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0.8</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7</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0.5</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8</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48</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49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50</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9</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56</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57</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58</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53</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1465" w:type="dxa"/>
            <w:vMerge w:val="continue"/>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p>
        </w:tc>
        <w:tc>
          <w:tcPr>
            <w:tcW w:w="54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59</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60</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64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1.6</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51</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52</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54</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54" w:hRule="atLeast"/>
          <w:jc w:val="center"/>
        </w:trPr>
        <w:tc>
          <w:tcPr>
            <w:tcW w:w="2013" w:type="dxa"/>
            <w:gridSpan w:val="2"/>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标准限值</w:t>
            </w:r>
          </w:p>
        </w:tc>
        <w:tc>
          <w:tcPr>
            <w:tcW w:w="892"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65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3"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55</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4"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c>
          <w:tcPr>
            <w:tcW w:w="898" w:type="dxa"/>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gridSpan w:val="2"/>
            <w:tcBorders>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评价标准</w:t>
            </w:r>
          </w:p>
        </w:tc>
        <w:tc>
          <w:tcPr>
            <w:tcW w:w="8954" w:type="dxa"/>
            <w:gridSpan w:val="11"/>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备注</w:t>
            </w:r>
          </w:p>
        </w:tc>
        <w:tc>
          <w:tcPr>
            <w:tcW w:w="8954" w:type="dxa"/>
            <w:gridSpan w:val="11"/>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2</w:t>
            </w:r>
            <w:r>
              <w:rPr>
                <w:rFonts w:ascii="楷体" w:hAnsi="楷体" w:eastAsia="楷体" w:cs="宋体"/>
                <w:color w:val="000000"/>
                <w:kern w:val="2"/>
                <w:sz w:val="24"/>
                <w:szCs w:val="24"/>
              </w:rPr>
              <w:t>022.4.28昼间</w:t>
            </w:r>
            <w:r>
              <w:rPr>
                <w:rFonts w:hint="eastAsia" w:ascii="楷体" w:hAnsi="楷体" w:eastAsia="楷体" w:cs="宋体"/>
                <w:color w:val="000000"/>
                <w:kern w:val="2"/>
                <w:sz w:val="24"/>
                <w:szCs w:val="24"/>
              </w:rPr>
              <w:t>：晴间多云；</w:t>
            </w:r>
            <w:r>
              <w:rPr>
                <w:rFonts w:ascii="楷体" w:hAnsi="楷体" w:eastAsia="楷体" w:cs="宋体"/>
                <w:color w:val="000000"/>
                <w:kern w:val="2"/>
                <w:sz w:val="24"/>
                <w:szCs w:val="24"/>
              </w:rPr>
              <w:t>夜间</w:t>
            </w:r>
            <w:r>
              <w:rPr>
                <w:rFonts w:hint="eastAsia" w:ascii="楷体" w:hAnsi="楷体" w:eastAsia="楷体" w:cs="宋体"/>
                <w:color w:val="000000"/>
                <w:kern w:val="2"/>
                <w:sz w:val="24"/>
                <w:szCs w:val="24"/>
              </w:rPr>
              <w:t xml:space="preserve">：多云 </w:t>
            </w:r>
            <w:r>
              <w:rPr>
                <w:rFonts w:ascii="楷体" w:hAnsi="楷体" w:eastAsia="楷体" w:cs="宋体"/>
                <w:color w:val="000000"/>
                <w:kern w:val="2"/>
                <w:sz w:val="24"/>
                <w:szCs w:val="24"/>
              </w:rPr>
              <w:t xml:space="preserve"> 风速&lt;5m/s。</w:t>
            </w:r>
          </w:p>
          <w:p>
            <w:pPr>
              <w:widowControl w:val="0"/>
              <w:adjustRightInd w:val="0"/>
              <w:snapToGrid w:val="0"/>
              <w:spacing w:after="0"/>
              <w:jc w:val="center"/>
              <w:rPr>
                <w:rFonts w:ascii="Calibri" w:hAnsi="Calibri" w:eastAsia="宋体"/>
                <w:kern w:val="2"/>
                <w:sz w:val="21"/>
              </w:rPr>
            </w:pPr>
            <w:r>
              <w:rPr>
                <w:rFonts w:hint="eastAsia" w:ascii="楷体" w:hAnsi="楷体" w:eastAsia="楷体" w:cs="宋体"/>
                <w:color w:val="000000"/>
                <w:kern w:val="2"/>
                <w:sz w:val="24"/>
                <w:szCs w:val="24"/>
              </w:rPr>
              <w:t>2</w:t>
            </w:r>
            <w:r>
              <w:rPr>
                <w:rFonts w:ascii="楷体" w:hAnsi="楷体" w:eastAsia="楷体" w:cs="宋体"/>
                <w:color w:val="000000"/>
                <w:kern w:val="2"/>
                <w:sz w:val="24"/>
                <w:szCs w:val="24"/>
              </w:rPr>
              <w:t>022.4.29昼间</w:t>
            </w:r>
            <w:r>
              <w:rPr>
                <w:rFonts w:hint="eastAsia" w:ascii="楷体" w:hAnsi="楷体" w:eastAsia="楷体" w:cs="宋体"/>
                <w:color w:val="000000"/>
                <w:kern w:val="2"/>
                <w:sz w:val="24"/>
                <w:szCs w:val="24"/>
              </w:rPr>
              <w:t>：多云；</w:t>
            </w:r>
            <w:r>
              <w:rPr>
                <w:rFonts w:ascii="楷体" w:hAnsi="楷体" w:eastAsia="楷体" w:cs="宋体"/>
                <w:color w:val="000000"/>
                <w:kern w:val="2"/>
                <w:sz w:val="24"/>
                <w:szCs w:val="24"/>
              </w:rPr>
              <w:t>夜间</w:t>
            </w:r>
            <w:r>
              <w:rPr>
                <w:rFonts w:hint="eastAsia" w:ascii="楷体" w:hAnsi="楷体" w:eastAsia="楷体" w:cs="宋体"/>
                <w:color w:val="000000"/>
                <w:kern w:val="2"/>
                <w:sz w:val="24"/>
                <w:szCs w:val="24"/>
              </w:rPr>
              <w:t xml:space="preserve">：多云 </w:t>
            </w:r>
            <w:r>
              <w:rPr>
                <w:rFonts w:ascii="楷体" w:hAnsi="楷体" w:eastAsia="楷体" w:cs="宋体"/>
                <w:color w:val="000000"/>
                <w:kern w:val="2"/>
                <w:sz w:val="24"/>
                <w:szCs w:val="24"/>
              </w:rPr>
              <w:t xml:space="preserve"> 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13" w:type="dxa"/>
            <w:gridSpan w:val="2"/>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结论</w:t>
            </w:r>
          </w:p>
        </w:tc>
        <w:tc>
          <w:tcPr>
            <w:tcW w:w="8954" w:type="dxa"/>
            <w:gridSpan w:val="11"/>
            <w:tcBorders>
              <w:top w:val="single" w:color="auto" w:sz="4" w:space="0"/>
              <w:left w:val="single" w:color="auto" w:sz="4" w:space="0"/>
              <w:bottom w:val="single" w:color="auto" w:sz="4" w:space="0"/>
              <w:right w:val="single" w:color="auto" w:sz="4" w:space="0"/>
            </w:tcBorders>
            <w:vAlign w:val="center"/>
          </w:tcPr>
          <w:p>
            <w:pPr>
              <w:widowControl w:val="0"/>
              <w:adjustRightInd w:val="0"/>
              <w:snapToGrid w:val="0"/>
              <w:spacing w:after="0"/>
              <w:jc w:val="center"/>
              <w:rPr>
                <w:rFonts w:ascii="楷体" w:hAnsi="楷体" w:eastAsia="楷体" w:cs="宋体"/>
                <w:color w:val="000000"/>
                <w:kern w:val="2"/>
                <w:sz w:val="24"/>
                <w:szCs w:val="24"/>
              </w:rPr>
            </w:pPr>
            <w:r>
              <w:rPr>
                <w:rFonts w:ascii="楷体" w:hAnsi="楷体" w:eastAsia="楷体" w:cs="宋体"/>
                <w:color w:val="000000"/>
                <w:kern w:val="2"/>
                <w:sz w:val="24"/>
                <w:szCs w:val="24"/>
              </w:rPr>
              <w:t>厂界噪声范围为昼间：53-61 dB（A），夜间：46-54 dB（A），</w:t>
            </w:r>
          </w:p>
          <w:p>
            <w:pPr>
              <w:widowControl w:val="0"/>
              <w:adjustRightInd w:val="0"/>
              <w:snapToGrid w:val="0"/>
              <w:spacing w:after="0"/>
              <w:jc w:val="center"/>
              <w:rPr>
                <w:rFonts w:ascii="楷体" w:hAnsi="楷体" w:eastAsia="楷体" w:cs="宋体"/>
                <w:color w:val="000000"/>
                <w:kern w:val="2"/>
                <w:sz w:val="24"/>
                <w:szCs w:val="24"/>
              </w:rPr>
            </w:pPr>
            <w:r>
              <w:rPr>
                <w:rFonts w:hint="eastAsia" w:ascii="Calibri" w:hAnsi="Calibri" w:eastAsia="楷体" w:cs="Calibri"/>
                <w:color w:val="000000"/>
                <w:kern w:val="2"/>
                <w:sz w:val="24"/>
                <w:szCs w:val="24"/>
              </w:rPr>
              <w:t>满足</w:t>
            </w:r>
            <w:r>
              <w:rPr>
                <w:rFonts w:ascii="楷体" w:hAnsi="楷体" w:eastAsia="楷体" w:cs="宋体"/>
                <w:color w:val="000000"/>
                <w:kern w:val="2"/>
                <w:sz w:val="24"/>
                <w:szCs w:val="24"/>
              </w:rPr>
              <w:t>评价标准</w:t>
            </w:r>
            <w:r>
              <w:rPr>
                <w:rFonts w:hint="eastAsia" w:ascii="楷体" w:hAnsi="楷体" w:eastAsia="楷体" w:cs="宋体"/>
                <w:color w:val="000000"/>
                <w:kern w:val="2"/>
                <w:sz w:val="24"/>
                <w:szCs w:val="24"/>
              </w:rPr>
              <w:t>要求。</w:t>
            </w:r>
          </w:p>
        </w:tc>
      </w:tr>
    </w:tbl>
    <w:p>
      <w:pPr>
        <w:spacing w:line="600" w:lineRule="exact"/>
        <w:rPr>
          <w:rFonts w:ascii="楷体" w:hAnsi="楷体" w:eastAsia="楷体"/>
          <w:color w:val="000000"/>
          <w:sz w:val="28"/>
          <w:szCs w:val="28"/>
        </w:rPr>
        <w:sectPr>
          <w:pgSz w:w="11906" w:h="16838"/>
          <w:pgMar w:top="1440" w:right="1797" w:bottom="1440" w:left="1797" w:header="851" w:footer="992" w:gutter="0"/>
          <w:cols w:space="0" w:num="1"/>
          <w:docGrid w:linePitch="312" w:charSpace="0"/>
        </w:sectPr>
      </w:pPr>
    </w:p>
    <w:p>
      <w:pPr>
        <w:widowControl w:val="0"/>
        <w:spacing w:before="60" w:after="60" w:line="600" w:lineRule="exact"/>
        <w:jc w:val="left"/>
        <w:outlineLvl w:val="0"/>
        <w:rPr>
          <w:rFonts w:ascii="楷体" w:hAnsi="楷体" w:eastAsia="楷体" w:cs="Times New Roman"/>
          <w:b/>
          <w:bCs/>
          <w:kern w:val="2"/>
          <w:sz w:val="32"/>
          <w:szCs w:val="32"/>
          <w:lang w:val="en-US" w:eastAsia="zh-CN" w:bidi="ar-SA"/>
        </w:rPr>
      </w:pPr>
      <w:r>
        <w:rPr>
          <w:rFonts w:hint="eastAsia" w:ascii="楷体" w:hAnsi="楷体" w:eastAsia="楷体" w:cs="Times New Roman"/>
          <w:b/>
          <w:bCs/>
          <w:kern w:val="2"/>
          <w:sz w:val="32"/>
          <w:szCs w:val="32"/>
          <w:lang w:val="en-US" w:eastAsia="zh-CN" w:bidi="ar-SA"/>
        </w:rPr>
        <w:t>七、监测点位示意图</w:t>
      </w:r>
    </w:p>
    <w:tbl>
      <w:tblPr>
        <w:tblStyle w:val="40"/>
        <w:tblW w:w="15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8" w:hRule="atLeast"/>
          <w:jc w:val="center"/>
        </w:trPr>
        <w:tc>
          <w:tcPr>
            <w:tcW w:w="10773" w:type="dxa"/>
            <w:vAlign w:val="center"/>
          </w:tcPr>
          <w:p>
            <w:pPr>
              <w:widowControl/>
              <w:adjustRightInd/>
              <w:snapToGrid/>
              <w:spacing w:after="0"/>
              <w:jc w:val="center"/>
              <w:rPr>
                <w:rFonts w:ascii="楷体" w:hAnsi="楷体" w:eastAsia="楷体"/>
                <w:kern w:val="2"/>
                <w:sz w:val="28"/>
                <w:szCs w:val="28"/>
              </w:rPr>
            </w:pPr>
            <w:r>
              <w:rPr>
                <w:rFonts w:ascii="楷体" w:hAnsi="楷体" w:eastAsia="楷体"/>
                <w:kern w:val="2"/>
                <w:sz w:val="28"/>
                <w:szCs w:val="28"/>
              </w:rPr>
              <w:drawing>
                <wp:inline distT="0" distB="0" distL="0" distR="0">
                  <wp:extent cx="9772650" cy="3752850"/>
                  <wp:effectExtent l="0" t="0" r="11430" b="1143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9809184" cy="3766830"/>
                          </a:xfrm>
                          <a:prstGeom prst="rect">
                            <a:avLst/>
                          </a:prstGeom>
                          <a:noFill/>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773" w:type="dxa"/>
            <w:vAlign w:val="center"/>
          </w:tcPr>
          <w:p>
            <w:pPr>
              <w:widowControl w:val="0"/>
              <w:adjustRightInd/>
              <w:snapToGrid/>
              <w:spacing w:after="0"/>
              <w:jc w:val="center"/>
              <w:rPr>
                <w:rFonts w:ascii="楷体" w:hAnsi="楷体" w:eastAsia="楷体" w:cs="宋体"/>
                <w:color w:val="000000"/>
                <w:kern w:val="2"/>
                <w:sz w:val="21"/>
                <w:szCs w:val="21"/>
              </w:rPr>
            </w:pPr>
            <w:r>
              <w:rPr>
                <w:rFonts w:hint="eastAsia" w:ascii="楷体" w:hAnsi="楷体" w:eastAsia="楷体" w:cs="楷体"/>
                <w:bCs/>
                <w:kern w:val="2"/>
                <w:sz w:val="24"/>
                <w:szCs w:val="24"/>
              </w:rPr>
              <w:t>7</w:t>
            </w:r>
            <w:r>
              <w:rPr>
                <w:rFonts w:ascii="楷体" w:hAnsi="楷体" w:eastAsia="楷体" w:cs="楷体"/>
                <w:bCs/>
                <w:kern w:val="2"/>
                <w:sz w:val="24"/>
                <w:szCs w:val="24"/>
              </w:rPr>
              <w:t>-1</w:t>
            </w:r>
            <w:r>
              <w:rPr>
                <w:rFonts w:hint="eastAsia" w:ascii="楷体" w:hAnsi="楷体" w:eastAsia="楷体" w:cs="楷体"/>
                <w:bCs/>
                <w:kern w:val="2"/>
                <w:sz w:val="24"/>
                <w:szCs w:val="24"/>
              </w:rPr>
              <w:t>工业废水一膜深度处理系统提效改造工程工艺流程及产排污环节</w:t>
            </w:r>
          </w:p>
        </w:tc>
      </w:tr>
    </w:tbl>
    <w:p>
      <w:pPr>
        <w:widowControl w:val="0"/>
        <w:adjustRightInd/>
        <w:snapToGrid/>
        <w:spacing w:after="0" w:line="440" w:lineRule="exact"/>
        <w:jc w:val="both"/>
        <w:rPr>
          <w:rFonts w:ascii="楷体" w:hAnsi="楷体" w:eastAsia="楷体" w:cs="楷体"/>
          <w:bCs/>
          <w:kern w:val="2"/>
          <w:sz w:val="28"/>
          <w:szCs w:val="28"/>
        </w:rPr>
      </w:pPr>
    </w:p>
    <w:tbl>
      <w:tblPr>
        <w:tblStyle w:val="40"/>
        <w:tblW w:w="10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773" w:type="dxa"/>
          </w:tcPr>
          <w:p>
            <w:pPr>
              <w:widowControl w:val="0"/>
              <w:autoSpaceDE w:val="0"/>
              <w:autoSpaceDN w:val="0"/>
              <w:adjustRightInd w:val="0"/>
              <w:jc w:val="center"/>
              <w:rPr>
                <w:rFonts w:ascii="楷体" w:hAnsi="楷体" w:eastAsia="楷体" w:cs="Times New Roman"/>
                <w:color w:val="000000"/>
                <w:sz w:val="24"/>
                <w:szCs w:val="24"/>
                <w:lang w:val="en-US" w:eastAsia="zh-CN" w:bidi="ar-SA"/>
              </w:rPr>
            </w:pPr>
            <w:r>
              <w:rPr>
                <w:rFonts w:ascii="楷体" w:hAnsi="楷体" w:eastAsia="楷体" w:cs="Times New Roman"/>
                <w:color w:val="000000"/>
                <w:sz w:val="24"/>
                <w:szCs w:val="24"/>
                <w:lang w:val="en-US" w:eastAsia="zh-CN" w:bidi="ar-SA"/>
              </w:rPr>
              <mc:AlternateContent>
                <mc:Choice Requires="wps">
                  <w:drawing>
                    <wp:anchor distT="0" distB="0" distL="114300" distR="114300" simplePos="0" relativeHeight="251711488" behindDoc="0" locked="0" layoutInCell="1" allowOverlap="1">
                      <wp:simplePos x="0" y="0"/>
                      <wp:positionH relativeFrom="column">
                        <wp:posOffset>38735</wp:posOffset>
                      </wp:positionH>
                      <wp:positionV relativeFrom="paragraph">
                        <wp:posOffset>2790190</wp:posOffset>
                      </wp:positionV>
                      <wp:extent cx="1183640" cy="2245995"/>
                      <wp:effectExtent l="4445" t="4445" r="15875" b="5080"/>
                      <wp:wrapNone/>
                      <wp:docPr id="105" name="文本框 105"/>
                      <wp:cNvGraphicFramePr/>
                      <a:graphic xmlns:a="http://schemas.openxmlformats.org/drawingml/2006/main">
                        <a:graphicData uri="http://schemas.microsoft.com/office/word/2010/wordprocessingShape">
                          <wps:wsp>
                            <wps:cNvSpPr txBox="1"/>
                            <wps:spPr>
                              <a:xfrm>
                                <a:off x="0" y="0"/>
                                <a:ext cx="1183640" cy="2245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1、迎新街门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2、北破碎</w:t>
                                  </w:r>
                                  <w:r>
                                    <w:rPr>
                                      <w:rFonts w:ascii="Calibri" w:hAnsi="Calibri" w:eastAsia="宋体"/>
                                      <w:kern w:val="2"/>
                                      <w:sz w:val="20"/>
                                      <w:szCs w:val="20"/>
                                    </w:rPr>
                                    <w:br w:type="textWrapping"/>
                                  </w:r>
                                  <w:r>
                                    <w:rPr>
                                      <w:rFonts w:ascii="Calibri" w:hAnsi="Calibri" w:eastAsia="宋体"/>
                                      <w:kern w:val="2"/>
                                      <w:sz w:val="20"/>
                                      <w:szCs w:val="20"/>
                                    </w:rPr>
                                    <w:t>3</w:t>
                                  </w:r>
                                  <w:r>
                                    <w:rPr>
                                      <w:rFonts w:hint="eastAsia" w:ascii="Calibri" w:hAnsi="Calibri" w:eastAsia="宋体"/>
                                      <w:kern w:val="2"/>
                                      <w:sz w:val="20"/>
                                      <w:szCs w:val="20"/>
                                    </w:rPr>
                                    <w:t>、光社</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4</w:t>
                                  </w:r>
                                  <w:r>
                                    <w:rPr>
                                      <w:rFonts w:hint="eastAsia" w:ascii="Calibri" w:hAnsi="Calibri" w:eastAsia="宋体"/>
                                      <w:kern w:val="2"/>
                                      <w:sz w:val="20"/>
                                      <w:szCs w:val="20"/>
                                    </w:rPr>
                                    <w:t>、十里铺</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5</w:t>
                                  </w:r>
                                  <w:r>
                                    <w:rPr>
                                      <w:rFonts w:hint="eastAsia" w:ascii="Calibri" w:hAnsi="Calibri" w:eastAsia="宋体"/>
                                      <w:kern w:val="2"/>
                                      <w:sz w:val="20"/>
                                      <w:szCs w:val="20"/>
                                    </w:rPr>
                                    <w:t>、三钢新开路</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6</w:t>
                                  </w:r>
                                  <w:r>
                                    <w:rPr>
                                      <w:rFonts w:hint="eastAsia" w:ascii="Calibri" w:hAnsi="Calibri" w:eastAsia="宋体"/>
                                      <w:kern w:val="2"/>
                                      <w:sz w:val="20"/>
                                      <w:szCs w:val="20"/>
                                    </w:rPr>
                                    <w:t>、十方库</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7</w:t>
                                  </w:r>
                                  <w:r>
                                    <w:rPr>
                                      <w:rFonts w:hint="eastAsia" w:ascii="Calibri" w:hAnsi="Calibri" w:eastAsia="宋体"/>
                                      <w:kern w:val="2"/>
                                      <w:sz w:val="20"/>
                                      <w:szCs w:val="20"/>
                                    </w:rPr>
                                    <w:t>、加工厂</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8、赵庄厂门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9、西门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w:t>
                                  </w:r>
                                  <w:r>
                                    <w:rPr>
                                      <w:rFonts w:ascii="Calibri" w:hAnsi="Calibri" w:eastAsia="宋体"/>
                                      <w:kern w:val="2"/>
                                      <w:sz w:val="20"/>
                                      <w:szCs w:val="20"/>
                                    </w:rPr>
                                    <w:t>0</w:t>
                                  </w:r>
                                  <w:r>
                                    <w:rPr>
                                      <w:rFonts w:hint="eastAsia" w:ascii="Calibri" w:hAnsi="Calibri" w:eastAsia="宋体"/>
                                      <w:kern w:val="2"/>
                                      <w:sz w:val="20"/>
                                      <w:szCs w:val="20"/>
                                    </w:rPr>
                                    <w:t>、结构厂</w:t>
                                  </w:r>
                                </w:p>
                              </w:txbxContent>
                            </wps:txbx>
                            <wps:bodyPr upright="1"/>
                          </wps:wsp>
                        </a:graphicData>
                      </a:graphic>
                    </wp:anchor>
                  </w:drawing>
                </mc:Choice>
                <mc:Fallback>
                  <w:pict>
                    <v:shape id="_x0000_s1026" o:spid="_x0000_s1026" o:spt="202" type="#_x0000_t202" style="position:absolute;left:0pt;margin-left:3.05pt;margin-top:219.7pt;height:176.85pt;width:93.2pt;z-index:251711488;mso-width-relative:margin;mso-height-relative:margin;" fillcolor="#FFFFFF" filled="t" stroked="t" coordsize="21600,21600" o:gfxdata="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wrFJR2QAAAAkBAAAPAAAAAAAAAAEA&#10;IAAAACIAAABkcnMvZG93bnJldi54bWxQSwECFAAUAAAACACHTuJAPLWpoQ4CAAA7BAAADgAAAAAA&#10;AAABACAAAAAoAQAAZHJzL2Uyb0RvYy54bWxQSwUGAAAAAAYABgBZAQAAqAUAAAAA&#10;">
                      <v:fill on="t" focussize="0,0"/>
                      <v:stroke color="#000000" joinstyle="miter"/>
                      <v:imagedata o:title=""/>
                      <o:lock v:ext="edit" aspectratio="f"/>
                      <v:textbox>
                        <w:txbxContent>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1、迎新街门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2、北破碎</w:t>
                            </w:r>
                            <w:r>
                              <w:rPr>
                                <w:rFonts w:ascii="Calibri" w:hAnsi="Calibri" w:eastAsia="宋体"/>
                                <w:kern w:val="2"/>
                                <w:sz w:val="20"/>
                                <w:szCs w:val="20"/>
                              </w:rPr>
                              <w:br w:type="textWrapping"/>
                            </w:r>
                            <w:r>
                              <w:rPr>
                                <w:rFonts w:ascii="Calibri" w:hAnsi="Calibri" w:eastAsia="宋体"/>
                                <w:kern w:val="2"/>
                                <w:sz w:val="20"/>
                                <w:szCs w:val="20"/>
                              </w:rPr>
                              <w:t>3</w:t>
                            </w:r>
                            <w:r>
                              <w:rPr>
                                <w:rFonts w:hint="eastAsia" w:ascii="Calibri" w:hAnsi="Calibri" w:eastAsia="宋体"/>
                                <w:kern w:val="2"/>
                                <w:sz w:val="20"/>
                                <w:szCs w:val="20"/>
                              </w:rPr>
                              <w:t>、光社</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4</w:t>
                            </w:r>
                            <w:r>
                              <w:rPr>
                                <w:rFonts w:hint="eastAsia" w:ascii="Calibri" w:hAnsi="Calibri" w:eastAsia="宋体"/>
                                <w:kern w:val="2"/>
                                <w:sz w:val="20"/>
                                <w:szCs w:val="20"/>
                              </w:rPr>
                              <w:t>、十里铺</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5</w:t>
                            </w:r>
                            <w:r>
                              <w:rPr>
                                <w:rFonts w:hint="eastAsia" w:ascii="Calibri" w:hAnsi="Calibri" w:eastAsia="宋体"/>
                                <w:kern w:val="2"/>
                                <w:sz w:val="20"/>
                                <w:szCs w:val="20"/>
                              </w:rPr>
                              <w:t>、三钢新开路</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6</w:t>
                            </w:r>
                            <w:r>
                              <w:rPr>
                                <w:rFonts w:hint="eastAsia" w:ascii="Calibri" w:hAnsi="Calibri" w:eastAsia="宋体"/>
                                <w:kern w:val="2"/>
                                <w:sz w:val="20"/>
                                <w:szCs w:val="20"/>
                              </w:rPr>
                              <w:t>、十方库</w:t>
                            </w:r>
                          </w:p>
                          <w:p>
                            <w:pPr>
                              <w:widowControl w:val="0"/>
                              <w:adjustRightInd/>
                              <w:snapToGrid w:val="0"/>
                              <w:spacing w:after="0"/>
                              <w:jc w:val="both"/>
                              <w:rPr>
                                <w:rFonts w:ascii="Calibri" w:hAnsi="Calibri" w:eastAsia="宋体"/>
                                <w:kern w:val="2"/>
                                <w:sz w:val="20"/>
                                <w:szCs w:val="20"/>
                              </w:rPr>
                            </w:pPr>
                            <w:r>
                              <w:rPr>
                                <w:rFonts w:ascii="Calibri" w:hAnsi="Calibri" w:eastAsia="宋体"/>
                                <w:kern w:val="2"/>
                                <w:sz w:val="20"/>
                                <w:szCs w:val="20"/>
                              </w:rPr>
                              <w:t>7</w:t>
                            </w:r>
                            <w:r>
                              <w:rPr>
                                <w:rFonts w:hint="eastAsia" w:ascii="Calibri" w:hAnsi="Calibri" w:eastAsia="宋体"/>
                                <w:kern w:val="2"/>
                                <w:sz w:val="20"/>
                                <w:szCs w:val="20"/>
                              </w:rPr>
                              <w:t>、加工厂</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8、赵庄厂门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9、西门</w:t>
                            </w:r>
                          </w:p>
                          <w:p>
                            <w:pPr>
                              <w:widowControl w:val="0"/>
                              <w:adjustRightInd/>
                              <w:snapToGrid w:val="0"/>
                              <w:spacing w:after="0"/>
                              <w:jc w:val="both"/>
                              <w:rPr>
                                <w:rFonts w:ascii="Calibri" w:hAnsi="Calibri" w:eastAsia="宋体"/>
                                <w:kern w:val="2"/>
                                <w:sz w:val="20"/>
                                <w:szCs w:val="20"/>
                              </w:rPr>
                            </w:pPr>
                            <w:r>
                              <w:rPr>
                                <w:rFonts w:hint="eastAsia" w:ascii="Calibri" w:hAnsi="Calibri" w:eastAsia="宋体"/>
                                <w:kern w:val="2"/>
                                <w:sz w:val="20"/>
                                <w:szCs w:val="20"/>
                              </w:rPr>
                              <w:t>1</w:t>
                            </w:r>
                            <w:r>
                              <w:rPr>
                                <w:rFonts w:ascii="Calibri" w:hAnsi="Calibri" w:eastAsia="宋体"/>
                                <w:kern w:val="2"/>
                                <w:sz w:val="20"/>
                                <w:szCs w:val="20"/>
                              </w:rPr>
                              <w:t>0</w:t>
                            </w:r>
                            <w:r>
                              <w:rPr>
                                <w:rFonts w:hint="eastAsia" w:ascii="Calibri" w:hAnsi="Calibri" w:eastAsia="宋体"/>
                                <w:kern w:val="2"/>
                                <w:sz w:val="20"/>
                                <w:szCs w:val="20"/>
                              </w:rPr>
                              <w:t>、结构厂</w:t>
                            </w:r>
                          </w:p>
                        </w:txbxContent>
                      </v:textbox>
                    </v:shape>
                  </w:pict>
                </mc:Fallback>
              </mc:AlternateContent>
            </w:r>
            <w:r>
              <w:rPr>
                <w:rFonts w:ascii="楷体" w:hAnsi="楷体" w:eastAsia="楷体" w:cs="Times New Roman"/>
                <w:color w:val="000000"/>
                <w:sz w:val="24"/>
                <w:szCs w:val="24"/>
                <w:lang w:val="en-US" w:eastAsia="zh-CN" w:bidi="ar-SA"/>
              </w:rPr>
              <mc:AlternateContent>
                <mc:Choice Requires="wps">
                  <w:drawing>
                    <wp:anchor distT="0" distB="0" distL="114300" distR="114300" simplePos="0" relativeHeight="251714560" behindDoc="0" locked="0" layoutInCell="1" allowOverlap="1">
                      <wp:simplePos x="0" y="0"/>
                      <wp:positionH relativeFrom="column">
                        <wp:posOffset>5556250</wp:posOffset>
                      </wp:positionH>
                      <wp:positionV relativeFrom="paragraph">
                        <wp:posOffset>2976245</wp:posOffset>
                      </wp:positionV>
                      <wp:extent cx="459740" cy="313690"/>
                      <wp:effectExtent l="2540" t="3810" r="10160" b="17780"/>
                      <wp:wrapNone/>
                      <wp:docPr id="106" name="直接箭头连接符 106"/>
                      <wp:cNvGraphicFramePr/>
                      <a:graphic xmlns:a="http://schemas.openxmlformats.org/drawingml/2006/main">
                        <a:graphicData uri="http://schemas.microsoft.com/office/word/2010/wordprocessingShape">
                          <wps:wsp>
                            <wps:cNvCnPr/>
                            <wps:spPr>
                              <a:xfrm>
                                <a:off x="0" y="0"/>
                                <a:ext cx="459740" cy="31369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37.5pt;margin-top:234.35pt;height:24.7pt;width:36.2pt;z-index:251714560;mso-width-relative:page;mso-height-relative:page;" filled="f" stroked="t" coordsize="21600,21600" o:gfxdata="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Iz9dY2wAAAAsBAAAPAAAAAAAAAAEAIAAAACIA&#10;AABkcnMvZG93bnJldi54bWxQSwECFAAUAAAACACHTuJA7Gf+FgYCAAD0AwAADgAAAAAAAAABACAA&#10;AAAqAQAAZHJzL2Uyb0RvYy54bWxQSwUGAAAAAAYABgBZAQAAogUAAAAA&#10;">
                      <v:fill on="f" focussize="0,0"/>
                      <v:stroke color="#000000" joinstyle="round"/>
                      <v:imagedata o:title=""/>
                      <o:lock v:ext="edit" aspectratio="f"/>
                    </v:shape>
                  </w:pict>
                </mc:Fallback>
              </mc:AlternateContent>
            </w:r>
            <w:r>
              <w:rPr>
                <w:rFonts w:ascii="楷体" w:hAnsi="楷体" w:eastAsia="楷体" w:cs="Times New Roman"/>
                <w:color w:val="000000"/>
                <w:sz w:val="24"/>
                <w:szCs w:val="24"/>
                <w:lang w:val="en-US" w:eastAsia="zh-CN" w:bidi="ar-SA"/>
              </w:rPr>
              <mc:AlternateContent>
                <mc:Choice Requires="wps">
                  <w:drawing>
                    <wp:anchor distT="0" distB="0" distL="114300" distR="114300" simplePos="0" relativeHeight="251713536" behindDoc="0" locked="0" layoutInCell="1" allowOverlap="1">
                      <wp:simplePos x="0" y="0"/>
                      <wp:positionH relativeFrom="column">
                        <wp:posOffset>6010275</wp:posOffset>
                      </wp:positionH>
                      <wp:positionV relativeFrom="paragraph">
                        <wp:posOffset>3138170</wp:posOffset>
                      </wp:positionV>
                      <wp:extent cx="983615" cy="267335"/>
                      <wp:effectExtent l="4445" t="4445" r="17780" b="17780"/>
                      <wp:wrapNone/>
                      <wp:docPr id="107" name="矩形 107"/>
                      <wp:cNvGraphicFramePr/>
                      <a:graphic xmlns:a="http://schemas.openxmlformats.org/drawingml/2006/main">
                        <a:graphicData uri="http://schemas.microsoft.com/office/word/2010/wordprocessingShape">
                          <wps:wsp>
                            <wps:cNvSpPr/>
                            <wps:spPr>
                              <a:xfrm>
                                <a:off x="0" y="0"/>
                                <a:ext cx="983615" cy="2673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val="0"/>
                                    <w:adjustRightInd/>
                                    <w:snapToGrid/>
                                    <w:spacing w:after="0"/>
                                    <w:jc w:val="center"/>
                                    <w:rPr>
                                      <w:rFonts w:ascii="Calibri" w:hAnsi="Calibri" w:eastAsia="宋体"/>
                                      <w:kern w:val="2"/>
                                      <w:sz w:val="18"/>
                                      <w:szCs w:val="18"/>
                                    </w:rPr>
                                  </w:pPr>
                                  <w:r>
                                    <w:rPr>
                                      <w:rFonts w:hint="eastAsia" w:ascii="Calibri" w:hAnsi="Calibri" w:eastAsia="宋体"/>
                                      <w:kern w:val="2"/>
                                      <w:sz w:val="18"/>
                                      <w:szCs w:val="18"/>
                                    </w:rPr>
                                    <w:t>本项目位置</w:t>
                                  </w:r>
                                </w:p>
                              </w:txbxContent>
                            </wps:txbx>
                            <wps:bodyPr upright="1"/>
                          </wps:wsp>
                        </a:graphicData>
                      </a:graphic>
                    </wp:anchor>
                  </w:drawing>
                </mc:Choice>
                <mc:Fallback>
                  <w:pict>
                    <v:rect id="_x0000_s1026" o:spid="_x0000_s1026" o:spt="1" style="position:absolute;left:0pt;margin-left:473.25pt;margin-top:247.1pt;height:21.05pt;width:77.45pt;z-index:251713536;mso-width-relative:page;mso-height-relative:page;" fillcolor="#FFFFFF" filled="t" stroked="t" coordsize="21600,21600" o:gfxdata="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c5Dm92gAAAAwBAAAPAAAAAAAAAAEAIAAAACIAAABkcnMv&#10;ZG93bnJldi54bWxQSwECFAAUAAAACACHTuJAyeqr1gECAAAsBAAADgAAAAAAAAABACAAAAApAQAA&#10;ZHJzL2Uyb0RvYy54bWxQSwUGAAAAAAYABgBZAQAAnAUAAAAA&#10;">
                      <v:fill on="t" focussize="0,0"/>
                      <v:stroke color="#000000" joinstyle="miter"/>
                      <v:imagedata o:title=""/>
                      <o:lock v:ext="edit" aspectratio="f"/>
                      <v:textbox>
                        <w:txbxContent>
                          <w:p>
                            <w:pPr>
                              <w:widowControl w:val="0"/>
                              <w:adjustRightInd/>
                              <w:snapToGrid/>
                              <w:spacing w:after="0"/>
                              <w:jc w:val="center"/>
                              <w:rPr>
                                <w:rFonts w:ascii="Calibri" w:hAnsi="Calibri" w:eastAsia="宋体"/>
                                <w:kern w:val="2"/>
                                <w:sz w:val="18"/>
                                <w:szCs w:val="18"/>
                              </w:rPr>
                            </w:pPr>
                            <w:r>
                              <w:rPr>
                                <w:rFonts w:hint="eastAsia" w:ascii="Calibri" w:hAnsi="Calibri" w:eastAsia="宋体"/>
                                <w:kern w:val="2"/>
                                <w:sz w:val="18"/>
                                <w:szCs w:val="18"/>
                              </w:rPr>
                              <w:t>本项目位置</w:t>
                            </w:r>
                          </w:p>
                        </w:txbxContent>
                      </v:textbox>
                    </v:rect>
                  </w:pict>
                </mc:Fallback>
              </mc:AlternateContent>
            </w:r>
            <w:r>
              <w:rPr>
                <w:rFonts w:ascii="楷体" w:hAnsi="楷体" w:eastAsia="楷体" w:cs="Times New Roman"/>
                <w:color w:val="000000"/>
                <w:sz w:val="24"/>
                <w:szCs w:val="24"/>
                <w:lang w:val="en-US" w:eastAsia="zh-CN" w:bidi="ar-SA"/>
              </w:rPr>
              <mc:AlternateContent>
                <mc:Choice Requires="wpg">
                  <w:drawing>
                    <wp:anchor distT="0" distB="0" distL="114300" distR="114300" simplePos="0" relativeHeight="251712512" behindDoc="0" locked="0" layoutInCell="1" allowOverlap="1">
                      <wp:simplePos x="0" y="0"/>
                      <wp:positionH relativeFrom="column">
                        <wp:posOffset>5491480</wp:posOffset>
                      </wp:positionH>
                      <wp:positionV relativeFrom="paragraph">
                        <wp:posOffset>2915920</wp:posOffset>
                      </wp:positionV>
                      <wp:extent cx="109220" cy="109220"/>
                      <wp:effectExtent l="4445" t="4445" r="8255" b="8255"/>
                      <wp:wrapNone/>
                      <wp:docPr id="110" name="组合 110"/>
                      <wp:cNvGraphicFramePr/>
                      <a:graphic xmlns:a="http://schemas.openxmlformats.org/drawingml/2006/main">
                        <a:graphicData uri="http://schemas.microsoft.com/office/word/2010/wordprocessingGroup">
                          <wpg:wgp>
                            <wpg:cNvGrpSpPr/>
                            <wpg:grpSpPr>
                              <a:xfrm>
                                <a:off x="0" y="0"/>
                                <a:ext cx="109220" cy="109220"/>
                                <a:chOff x="6492" y="5504"/>
                                <a:chExt cx="381" cy="381"/>
                              </a:xfrm>
                            </wpg:grpSpPr>
                            <wps:wsp>
                              <wps:cNvPr id="108" name="椭圆 108"/>
                              <wps:cNvSpPr/>
                              <wps:spPr>
                                <a:xfrm>
                                  <a:off x="6492" y="5504"/>
                                  <a:ext cx="381" cy="381"/>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09" name="椭圆 109"/>
                              <wps:cNvSpPr/>
                              <wps:spPr>
                                <a:xfrm>
                                  <a:off x="6597" y="5600"/>
                                  <a:ext cx="182" cy="182"/>
                                </a:xfrm>
                                <a:prstGeom prst="ellipse">
                                  <a:avLst/>
                                </a:prstGeom>
                                <a:solidFill>
                                  <a:srgbClr val="FFFFFF"/>
                                </a:solidFill>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432.4pt;margin-top:229.6pt;height:8.6pt;width:8.6pt;z-index:251712512;mso-width-relative:page;mso-height-relative:page;" coordorigin="6492,5504" coordsize="381,381" o:gfxdata="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JGm0eHbAAAACwEAAA8AAAAAAAAAAQAgAAAAIgAAAGRycy9kb3ducmV2LnhtbFBLAQIUABQA&#10;AAAIAIdO4kAPjmMImAIAAIcHAAAOAAAAAAAAAAEAIAAAACoBAABkcnMvZTJvRG9jLnhtbFBLBQYA&#10;AAAABgAGAFkBAAA0BgAAAAA=&#10;">
                      <o:lock v:ext="edit" aspectratio="f"/>
                      <v:shape id="_x0000_s1026" o:spid="_x0000_s1026" o:spt="3" type="#_x0000_t3" style="position:absolute;left:6492;top:5504;height:381;width:381;" fillcolor="#FFFFFF" filled="t" stroked="t" coordsize="21600,21600" o:gfxdata="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iWJlvQAA&#10;ANwAAAAPAAAAAAAAAAEAIAAAACIAAABkcnMvZG93bnJldi54bWxQSwECFAAUAAAACACHTuJAMy8F&#10;njsAAAA5AAAAEAAAAAAAAAABACAAAAAMAQAAZHJzL3NoYXBleG1sLnhtbFBLBQYAAAAABgAGAFsB&#10;AAC2AwAAAAA=&#10;">
                        <v:fill on="t" focussize="0,0"/>
                        <v:stroke color="#000000" joinstyle="round"/>
                        <v:imagedata o:title=""/>
                        <o:lock v:ext="edit" aspectratio="f"/>
                      </v:shape>
                      <v:shape id="_x0000_s1026" o:spid="_x0000_s1026" o:spt="3" type="#_x0000_t3" style="position:absolute;left:6597;top:5600;height:182;width:182;" fillcolor="#FFFFFF" filled="t" stroked="t" coordsize="21600,21600" o:gfxdata="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sXH/rsAAADc&#10;AAAADwAAAAAAAAABACAAAAAiAAAAZHJzL2Rvd25yZXYueG1sUEsBAhQAFAAAAAgAh07iQDMvBZ47&#10;AAAAOQAAABAAAAAAAAAAAQAgAAAACgEAAGRycy9zaGFwZXhtbC54bWxQSwUGAAAAAAYABgBbAQAA&#10;tAMAAAAA&#10;">
                        <v:fill on="t" focussize="0,0"/>
                        <v:stroke color="#000000" joinstyle="round"/>
                        <v:imagedata o:title=""/>
                        <o:lock v:ext="edit" aspectratio="f"/>
                      </v:shape>
                    </v:group>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24800" behindDoc="0" locked="0" layoutInCell="1" allowOverlap="1">
                      <wp:simplePos x="0" y="0"/>
                      <wp:positionH relativeFrom="column">
                        <wp:posOffset>2543810</wp:posOffset>
                      </wp:positionH>
                      <wp:positionV relativeFrom="paragraph">
                        <wp:posOffset>4205605</wp:posOffset>
                      </wp:positionV>
                      <wp:extent cx="530860" cy="400685"/>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10</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200.3pt;margin-top:331.15pt;height:31.55pt;width:41.8pt;z-index:251724800;mso-width-relative:margin;mso-height-relative:margin;" filled="f" stroked="f" coordsize="21600,21600" o:gfxdata="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brwb1wAA&#10;AAsBAAAPAAAAAAAAAAEAIAAAACIAAABkcnMvZG93bnJldi54bWxQSwECFAAUAAAACACHTuJAT9t/&#10;aK0BAABRAwAADgAAAAAAAAABACAAAAAmAQAAZHJzL2Uyb0RvYy54bWxQSwUGAAAAAAYABgBZAQAA&#10;RQU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10</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23776" behindDoc="0" locked="0" layoutInCell="1" allowOverlap="1">
                      <wp:simplePos x="0" y="0"/>
                      <wp:positionH relativeFrom="column">
                        <wp:posOffset>4502150</wp:posOffset>
                      </wp:positionH>
                      <wp:positionV relativeFrom="paragraph">
                        <wp:posOffset>3749040</wp:posOffset>
                      </wp:positionV>
                      <wp:extent cx="530860" cy="400685"/>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9</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354.5pt;margin-top:295.2pt;height:31.55pt;width:41.8pt;z-index:251723776;mso-width-relative:margin;mso-height-relative:margin;" filled="f" stroked="f" coordsize="21600,21600" o:gfxdata="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cuX7Z&#10;AAAACwEAAA8AAAAAAAAAAQAgAAAAIgAAAGRycy9kb3ducmV2LnhtbFBLAQIUABQAAAAIAIdO4kBr&#10;1o1LrQEAAFE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9</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22752" behindDoc="0" locked="0" layoutInCell="1" allowOverlap="1">
                      <wp:simplePos x="0" y="0"/>
                      <wp:positionH relativeFrom="column">
                        <wp:posOffset>5192395</wp:posOffset>
                      </wp:positionH>
                      <wp:positionV relativeFrom="paragraph">
                        <wp:posOffset>3515995</wp:posOffset>
                      </wp:positionV>
                      <wp:extent cx="530860" cy="400685"/>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8</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408.85pt;margin-top:276.85pt;height:31.55pt;width:41.8pt;z-index:251722752;mso-width-relative:margin;mso-height-relative:margin;" filled="f" stroked="f" coordsize="21600,21600" o:gfxdata="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4diRvZ&#10;AAAACwEAAA8AAAAAAAAAAQAgAAAAIgAAAGRycy9kb3ducmV2LnhtbFBLAQIUABQAAAAIAIdO4kBI&#10;L/PjrQEAAFE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8</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21728" behindDoc="0" locked="0" layoutInCell="1" allowOverlap="1">
                      <wp:simplePos x="0" y="0"/>
                      <wp:positionH relativeFrom="column">
                        <wp:posOffset>8427085</wp:posOffset>
                      </wp:positionH>
                      <wp:positionV relativeFrom="paragraph">
                        <wp:posOffset>2221865</wp:posOffset>
                      </wp:positionV>
                      <wp:extent cx="530860" cy="400685"/>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7</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663.55pt;margin-top:174.95pt;height:31.55pt;width:41.8pt;z-index:251721728;mso-width-relative:margin;mso-height-relative:margin;" filled="f" stroked="f" coordsize="21600,21600" o:gfxdata="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xilFrZ&#10;AAAADQEAAA8AAAAAAAAAAQAgAAAAIgAAAGRycy9kb3ducmV2LnhtbFBLAQIUABQAAAAIAIdO4kAj&#10;zGkMrQEAAFE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7</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20704" behindDoc="0" locked="0" layoutInCell="1" allowOverlap="1">
                      <wp:simplePos x="0" y="0"/>
                      <wp:positionH relativeFrom="column">
                        <wp:posOffset>8331835</wp:posOffset>
                      </wp:positionH>
                      <wp:positionV relativeFrom="paragraph">
                        <wp:posOffset>1519555</wp:posOffset>
                      </wp:positionV>
                      <wp:extent cx="530860" cy="400685"/>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6</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656.05pt;margin-top:119.65pt;height:31.55pt;width:41.8pt;z-index:251720704;mso-width-relative:margin;mso-height-relative:margin;" filled="f" stroked="f" coordsize="21600,21600" o:gfxdata="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ia9OzZ&#10;AAAADQEAAA8AAAAAAAAAAQAgAAAAIgAAAGRycy9kb3ducmV2LnhtbFBLAQIUABQAAAAIAIdO4kAA&#10;NRekrQEAAFEDAAAOAAAAAAAAAAEAIAAAACgBAABkcnMvZTJvRG9jLnhtbFBLBQYAAAAABgAGAFkB&#10;AABHBQ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6</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19680" behindDoc="0" locked="0" layoutInCell="1" allowOverlap="1">
                      <wp:simplePos x="0" y="0"/>
                      <wp:positionH relativeFrom="column">
                        <wp:posOffset>7356475</wp:posOffset>
                      </wp:positionH>
                      <wp:positionV relativeFrom="paragraph">
                        <wp:posOffset>781685</wp:posOffset>
                      </wp:positionV>
                      <wp:extent cx="530860" cy="400685"/>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5</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579.25pt;margin-top:61.55pt;height:31.55pt;width:41.8pt;z-index:251719680;mso-width-relative:margin;mso-height-relative:margin;" filled="f" stroked="f" coordsize="21600,21600" o:gfxdata="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GrYOA1wAA&#10;AA0BAAAPAAAAAAAAAAEAIAAAACIAAABkcnMvZG93bnJldi54bWxQSwECFAAUAAAACACHTuJAJDjl&#10;h60BAABRAwAADgAAAAAAAAABACAAAAAmAQAAZHJzL2Uyb0RvYy54bWxQSwUGAAAAAAYABgBZAQAA&#10;RQU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5</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18656" behindDoc="0" locked="0" layoutInCell="1" allowOverlap="1">
                      <wp:simplePos x="0" y="0"/>
                      <wp:positionH relativeFrom="column">
                        <wp:posOffset>5440045</wp:posOffset>
                      </wp:positionH>
                      <wp:positionV relativeFrom="paragraph">
                        <wp:posOffset>854075</wp:posOffset>
                      </wp:positionV>
                      <wp:extent cx="530860" cy="400685"/>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4</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428.35pt;margin-top:67.25pt;height:31.55pt;width:41.8pt;z-index:251718656;mso-width-relative:margin;mso-height-relative:margin;" filled="f" stroked="f" coordsize="21600,21600" o:gfxdata="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wkONx9gA&#10;AAALAQAADwAAAAAAAAABACAAAAAiAAAAZHJzL2Rvd25yZXYueG1sUEsBAhQAFAAAAAgAh07iQAfB&#10;my+tAQAAUQMAAA4AAAAAAAAAAQAgAAAAJwEAAGRycy9lMm9Eb2MueG1sUEsFBgAAAAAGAAYAWQEA&#10;AEYFA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4</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17632" behindDoc="0" locked="0" layoutInCell="1" allowOverlap="1">
                      <wp:simplePos x="0" y="0"/>
                      <wp:positionH relativeFrom="column">
                        <wp:posOffset>3689350</wp:posOffset>
                      </wp:positionH>
                      <wp:positionV relativeFrom="paragraph">
                        <wp:posOffset>1224915</wp:posOffset>
                      </wp:positionV>
                      <wp:extent cx="530860" cy="400685"/>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3</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290.5pt;margin-top:96.45pt;height:31.55pt;width:41.8pt;z-index:251717632;mso-width-relative:margin;mso-height-relative:margin;" filled="f" stroked="f" coordsize="21600,21600" o:gfxdata="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liA7CdgA&#10;AAALAQAADwAAAAAAAAABACAAAAAiAAAAZHJzL2Rvd25yZXYueG1sUEsBAhQAFAAAAAgAh07iQLP4&#10;oYOtAQAAUQMAAA4AAAAAAAAAAQAgAAAAJwEAAGRycy9lMm9Eb2MueG1sUEsFBgAAAAAGAAYAWQEA&#10;AEYFA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3</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16608" behindDoc="0" locked="0" layoutInCell="1" allowOverlap="1">
                      <wp:simplePos x="0" y="0"/>
                      <wp:positionH relativeFrom="column">
                        <wp:posOffset>1480820</wp:posOffset>
                      </wp:positionH>
                      <wp:positionV relativeFrom="paragraph">
                        <wp:posOffset>1091565</wp:posOffset>
                      </wp:positionV>
                      <wp:extent cx="530860" cy="400685"/>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2</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116.6pt;margin-top:85.95pt;height:31.55pt;width:41.8pt;z-index:251716608;mso-width-relative:margin;mso-height-relative:margin;" filled="f" stroked="f" coordsize="21600,21600" o:gfxdata="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QA7px1wAA&#10;AAsBAAAPAAAAAAAAAAEAIAAAACIAAABkcnMvZG93bnJldi54bWxQSwECFAAUAAAACACHTuJAkAHf&#10;K60BAABRAwAADgAAAAAAAAABACAAAAAmAQAAZHJzL2Uyb0RvYy54bWxQSwUGAAAAAAYABgBZAQAA&#10;RQU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2</w:t>
                            </w:r>
                            <w:r>
                              <w:rPr>
                                <w:rFonts w:hint="eastAsia" w:ascii="Calibri" w:hAnsi="Calibri" w:eastAsia="宋体"/>
                                <w:kern w:val="2"/>
                                <w:sz w:val="21"/>
                              </w:rPr>
                              <w:t>▲</w:t>
                            </w:r>
                          </w:p>
                        </w:txbxContent>
                      </v:textbox>
                    </v:shape>
                  </w:pict>
                </mc:Fallback>
              </mc:AlternateContent>
            </w:r>
            <w:r>
              <w:rPr>
                <w:rFonts w:ascii="Times New Roman" w:hAnsi="Times New Roman" w:eastAsia="微软雅黑" w:cs="Times New Roman"/>
                <w:color w:val="000000"/>
                <w:sz w:val="24"/>
                <w:szCs w:val="24"/>
                <w:lang w:val="en-US" w:eastAsia="zh-CN" w:bidi="ar-SA"/>
              </w:rPr>
              <mc:AlternateContent>
                <mc:Choice Requires="wps">
                  <w:drawing>
                    <wp:anchor distT="0" distB="0" distL="114300" distR="114300" simplePos="0" relativeHeight="251715584" behindDoc="0" locked="0" layoutInCell="1" allowOverlap="1">
                      <wp:simplePos x="0" y="0"/>
                      <wp:positionH relativeFrom="column">
                        <wp:posOffset>1359535</wp:posOffset>
                      </wp:positionH>
                      <wp:positionV relativeFrom="paragraph">
                        <wp:posOffset>3791585</wp:posOffset>
                      </wp:positionV>
                      <wp:extent cx="530860" cy="400685"/>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530860" cy="400685"/>
                              </a:xfrm>
                              <a:prstGeom prst="rect">
                                <a:avLst/>
                              </a:prstGeom>
                              <a:noFill/>
                              <a:ln>
                                <a:noFill/>
                              </a:ln>
                            </wps:spPr>
                            <wps:txb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w:t>
                                  </w:r>
                                  <w:r>
                                    <w:rPr>
                                      <w:rFonts w:hint="eastAsia" w:ascii="Calibri" w:hAnsi="Calibri" w:eastAsia="宋体"/>
                                      <w:kern w:val="2"/>
                                      <w:sz w:val="21"/>
                                    </w:rPr>
                                    <w:t>▲</w:t>
                                  </w:r>
                                </w:p>
                              </w:txbxContent>
                            </wps:txbx>
                            <wps:bodyPr upright="1"/>
                          </wps:wsp>
                        </a:graphicData>
                      </a:graphic>
                    </wp:anchor>
                  </w:drawing>
                </mc:Choice>
                <mc:Fallback>
                  <w:pict>
                    <v:shape id="_x0000_s1026" o:spid="_x0000_s1026" o:spt="202" type="#_x0000_t202" style="position:absolute;left:0pt;margin-left:107.05pt;margin-top:298.55pt;height:31.55pt;width:41.8pt;z-index:251715584;mso-width-relative:margin;mso-height-relative:margin;" filled="f" stroked="f" coordsize="21600,21600" o:gfxdata="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8DB6b9kA&#10;AAALAQAADwAAAAAAAAABACAAAAAiAAAAZHJzL2Rvd25yZXYueG1sUEsBAhQAFAAAAAgAh07iQLA0&#10;IfysAQAAUQMAAA4AAAAAAAAAAQAgAAAAKAEAAGRycy9lMm9Eb2MueG1sUEsFBgAAAAAGAAYAWQEA&#10;AEYFAAAAAA==&#10;">
                      <v:fill on="f" focussize="0,0"/>
                      <v:stroke on="f"/>
                      <v:imagedata o:title=""/>
                      <o:lock v:ext="edit" aspectratio="f"/>
                      <v:textbox>
                        <w:txbxContent>
                          <w:p>
                            <w:pPr>
                              <w:widowControl w:val="0"/>
                              <w:adjustRightInd/>
                              <w:snapToGrid/>
                              <w:spacing w:after="0"/>
                              <w:jc w:val="both"/>
                              <w:rPr>
                                <w:rFonts w:ascii="Calibri" w:hAnsi="Calibri" w:eastAsia="宋体"/>
                                <w:kern w:val="2"/>
                                <w:sz w:val="21"/>
                              </w:rPr>
                            </w:pPr>
                            <w:r>
                              <w:rPr>
                                <w:rFonts w:ascii="Calibri" w:hAnsi="Calibri" w:eastAsia="宋体"/>
                                <w:kern w:val="2"/>
                                <w:sz w:val="21"/>
                              </w:rPr>
                              <w:t>1</w:t>
                            </w:r>
                            <w:r>
                              <w:rPr>
                                <w:rFonts w:hint="eastAsia" w:ascii="Calibri" w:hAnsi="Calibri" w:eastAsia="宋体"/>
                                <w:kern w:val="2"/>
                                <w:sz w:val="21"/>
                              </w:rPr>
                              <w:t>▲</w:t>
                            </w:r>
                          </w:p>
                        </w:txbxContent>
                      </v:textbox>
                    </v:shape>
                  </w:pict>
                </mc:Fallback>
              </mc:AlternateContent>
            </w:r>
            <w:r>
              <w:rPr>
                <w:rFonts w:ascii="楷体" w:hAnsi="楷体" w:eastAsia="楷体" w:cs="Times New Roman"/>
                <w:color w:val="000000"/>
                <w:sz w:val="24"/>
                <w:szCs w:val="24"/>
                <w:lang w:val="en-US" w:eastAsia="zh-CN" w:bidi="ar-SA"/>
              </w:rPr>
              <w:drawing>
                <wp:inline distT="0" distB="0" distL="0" distR="0">
                  <wp:extent cx="8901430" cy="5008245"/>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8901430" cy="50082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773" w:type="dxa"/>
            <w:vAlign w:val="center"/>
          </w:tcPr>
          <w:p>
            <w:pPr>
              <w:widowControl w:val="0"/>
              <w:adjustRightInd/>
              <w:snapToGrid/>
              <w:spacing w:after="0"/>
              <w:jc w:val="center"/>
              <w:rPr>
                <w:rFonts w:ascii="楷体" w:hAnsi="楷体" w:eastAsia="楷体" w:cs="宋体"/>
                <w:color w:val="000000"/>
                <w:kern w:val="2"/>
                <w:sz w:val="24"/>
                <w:szCs w:val="24"/>
              </w:rPr>
            </w:pPr>
            <w:r>
              <w:rPr>
                <w:rFonts w:hint="eastAsia" w:ascii="楷体" w:hAnsi="楷体" w:eastAsia="楷体" w:cs="宋体"/>
                <w:color w:val="000000"/>
                <w:kern w:val="2"/>
                <w:sz w:val="24"/>
                <w:szCs w:val="24"/>
              </w:rPr>
              <w:t>7</w:t>
            </w:r>
            <w:r>
              <w:rPr>
                <w:rFonts w:ascii="楷体" w:hAnsi="楷体" w:eastAsia="楷体" w:cs="宋体"/>
                <w:color w:val="000000"/>
                <w:kern w:val="2"/>
                <w:sz w:val="24"/>
                <w:szCs w:val="24"/>
              </w:rPr>
              <w:t>-2</w:t>
            </w:r>
            <w:r>
              <w:rPr>
                <w:rFonts w:hint="eastAsia" w:ascii="楷体" w:hAnsi="楷体" w:eastAsia="楷体" w:cs="宋体"/>
                <w:color w:val="000000"/>
                <w:kern w:val="2"/>
                <w:sz w:val="24"/>
                <w:szCs w:val="24"/>
              </w:rPr>
              <w:t>厂界噪声监测点位示意图</w:t>
            </w:r>
          </w:p>
        </w:tc>
      </w:tr>
    </w:tbl>
    <w:p>
      <w:pPr>
        <w:widowControl w:val="0"/>
        <w:adjustRightInd/>
        <w:snapToGrid/>
        <w:spacing w:after="0" w:line="440" w:lineRule="exact"/>
        <w:jc w:val="both"/>
        <w:rPr>
          <w:rFonts w:hint="eastAsia" w:ascii="楷体" w:hAnsi="楷体" w:eastAsia="楷体" w:cs="楷体"/>
          <w:bCs/>
          <w:kern w:val="2"/>
          <w:sz w:val="28"/>
          <w:szCs w:val="28"/>
        </w:rPr>
        <w:sectPr>
          <w:headerReference r:id="rId20" w:type="default"/>
          <w:footerReference r:id="rId21" w:type="default"/>
          <w:pgSz w:w="16838" w:h="11906" w:orient="landscape"/>
          <w:pgMar w:top="1457" w:right="1440" w:bottom="1457" w:left="1440" w:header="851" w:footer="992" w:gutter="0"/>
          <w:cols w:space="425" w:num="1"/>
          <w:docGrid w:type="linesAndChars" w:linePitch="312" w:charSpace="0"/>
        </w:sectPr>
      </w:pPr>
      <w:r>
        <w:rPr>
          <w:rFonts w:hint="eastAsia" w:ascii="楷体" w:hAnsi="楷体" w:eastAsia="楷体" w:cs="楷体"/>
          <w:bCs/>
          <w:kern w:val="2"/>
          <w:sz w:val="28"/>
          <w:szCs w:val="28"/>
        </w:rPr>
        <w:t>报告结束</w:t>
      </w:r>
    </w:p>
    <w:p>
      <w:pPr>
        <w:pStyle w:val="64"/>
        <w:spacing w:before="0" w:beforeAutospacing="0" w:after="0" w:afterAutospacing="0" w:line="520" w:lineRule="exact"/>
        <w:jc w:val="both"/>
        <w:outlineLvl w:val="0"/>
        <w:rPr>
          <w:b/>
          <w:bCs/>
          <w:sz w:val="28"/>
          <w:szCs w:val="28"/>
        </w:rPr>
      </w:pPr>
      <w:r>
        <w:rPr>
          <w:rFonts w:hint="eastAsia"/>
          <w:b/>
          <w:bCs/>
          <w:sz w:val="28"/>
          <w:szCs w:val="28"/>
        </w:rPr>
        <w:t>附件4排污许可证</w:t>
      </w:r>
    </w:p>
    <w:p>
      <w:pPr>
        <w:pStyle w:val="64"/>
        <w:spacing w:before="0" w:beforeAutospacing="0" w:after="0" w:afterAutospacing="0" w:line="520" w:lineRule="exact"/>
        <w:jc w:val="both"/>
        <w:outlineLvl w:val="0"/>
        <w:rPr>
          <w:b/>
          <w:bCs/>
          <w:sz w:val="28"/>
          <w:szCs w:val="28"/>
        </w:rPr>
      </w:pPr>
      <w:r>
        <w:rPr>
          <w:b/>
          <w:bCs/>
          <w:sz w:val="28"/>
          <w:szCs w:val="28"/>
        </w:rPr>
        <w:drawing>
          <wp:anchor distT="0" distB="0" distL="114300" distR="114300" simplePos="0" relativeHeight="251661312" behindDoc="0" locked="0" layoutInCell="1" allowOverlap="1">
            <wp:simplePos x="0" y="0"/>
            <wp:positionH relativeFrom="margin">
              <wp:posOffset>903605</wp:posOffset>
            </wp:positionH>
            <wp:positionV relativeFrom="paragraph">
              <wp:posOffset>47625</wp:posOffset>
            </wp:positionV>
            <wp:extent cx="7056120" cy="5121275"/>
            <wp:effectExtent l="0" t="0" r="0" b="3175"/>
            <wp:wrapSquare wrapText="bothSides"/>
            <wp:docPr id="20" name="图片 20" descr="文本, 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文本, 信件&#10;&#10;描述已自动生成"/>
                    <pic:cNvPicPr>
                      <a:picLocks noChangeAspect="1"/>
                    </pic:cNvPicPr>
                  </pic:nvPicPr>
                  <pic:blipFill>
                    <a:blip r:embed="rId57">
                      <a:extLst>
                        <a:ext uri="{28A0092B-C50C-407E-A947-70E740481C1C}">
                          <a14:useLocalDpi xmlns:a14="http://schemas.microsoft.com/office/drawing/2010/main" val="0"/>
                        </a:ext>
                      </a:extLst>
                    </a:blip>
                    <a:stretch>
                      <a:fillRect/>
                    </a:stretch>
                  </pic:blipFill>
                  <pic:spPr>
                    <a:xfrm>
                      <a:off x="0" y="0"/>
                      <a:ext cx="7056120" cy="5121275"/>
                    </a:xfrm>
                    <a:prstGeom prst="rect">
                      <a:avLst/>
                    </a:prstGeom>
                  </pic:spPr>
                </pic:pic>
              </a:graphicData>
            </a:graphic>
          </wp:anchor>
        </w:drawing>
      </w:r>
    </w:p>
    <w:p>
      <w:pPr>
        <w:pStyle w:val="64"/>
        <w:spacing w:before="0" w:beforeAutospacing="0" w:after="0" w:afterAutospacing="0" w:line="520" w:lineRule="exact"/>
        <w:jc w:val="both"/>
        <w:outlineLvl w:val="0"/>
        <w:rPr>
          <w:b/>
          <w:bCs/>
          <w:sz w:val="28"/>
          <w:szCs w:val="28"/>
        </w:rPr>
        <w:sectPr>
          <w:pgSz w:w="16838" w:h="11906" w:orient="landscape"/>
          <w:pgMar w:top="1457" w:right="1440" w:bottom="1457" w:left="1440" w:header="851" w:footer="992" w:gutter="0"/>
          <w:cols w:space="425" w:num="1"/>
          <w:docGrid w:type="linesAndChars" w:linePitch="312" w:charSpace="0"/>
        </w:sectPr>
      </w:pPr>
    </w:p>
    <w:p>
      <w:pPr>
        <w:pStyle w:val="64"/>
        <w:spacing w:before="0" w:beforeAutospacing="0" w:after="0" w:afterAutospacing="0" w:line="520" w:lineRule="exact"/>
        <w:jc w:val="both"/>
        <w:outlineLvl w:val="0"/>
        <w:rPr>
          <w:rFonts w:hint="default" w:eastAsia="宋体"/>
          <w:b/>
          <w:bCs/>
          <w:sz w:val="28"/>
          <w:szCs w:val="28"/>
          <w:lang w:val="en-US" w:eastAsia="zh-CN"/>
        </w:rPr>
      </w:pPr>
      <w:r>
        <w:rPr>
          <w:rFonts w:hint="eastAsia"/>
          <w:b/>
          <w:bCs/>
          <w:sz w:val="28"/>
          <w:szCs w:val="28"/>
        </w:rPr>
        <w:t>附件</w:t>
      </w:r>
      <w:r>
        <w:rPr>
          <w:rFonts w:hint="eastAsia"/>
          <w:b/>
          <w:bCs/>
          <w:sz w:val="28"/>
          <w:szCs w:val="28"/>
          <w:lang w:val="en-US" w:eastAsia="zh-CN"/>
        </w:rPr>
        <w:t>5 固废处置单位资质及合同</w:t>
      </w:r>
    </w:p>
    <w:p>
      <w:pPr>
        <w:pStyle w:val="64"/>
        <w:tabs>
          <w:tab w:val="left" w:pos="637"/>
        </w:tabs>
        <w:spacing w:before="0" w:beforeAutospacing="0" w:after="0" w:afterAutospacing="0" w:line="240" w:lineRule="auto"/>
        <w:jc w:val="both"/>
        <w:outlineLvl w:val="0"/>
        <w:rPr>
          <w:rFonts w:hint="eastAsia" w:eastAsia="宋体"/>
          <w:b/>
          <w:bCs/>
          <w:sz w:val="28"/>
          <w:szCs w:val="28"/>
          <w:lang w:eastAsia="zh-CN"/>
        </w:rPr>
      </w:pPr>
      <w:r>
        <w:rPr>
          <w:rFonts w:hint="eastAsia" w:eastAsia="宋体"/>
          <w:b/>
          <w:bCs/>
          <w:sz w:val="28"/>
          <w:szCs w:val="28"/>
          <w:lang w:eastAsia="zh-CN"/>
        </w:rPr>
        <w:drawing>
          <wp:anchor distT="0" distB="0" distL="114300" distR="114300" simplePos="0" relativeHeight="251693056" behindDoc="1" locked="0" layoutInCell="1" allowOverlap="1">
            <wp:simplePos x="0" y="0"/>
            <wp:positionH relativeFrom="column">
              <wp:posOffset>-1488440</wp:posOffset>
            </wp:positionH>
            <wp:positionV relativeFrom="paragraph">
              <wp:posOffset>1299845</wp:posOffset>
            </wp:positionV>
            <wp:extent cx="8016240" cy="5647690"/>
            <wp:effectExtent l="0" t="0" r="6350" b="0"/>
            <wp:wrapTight wrapText="bothSides">
              <wp:wrapPolygon>
                <wp:start x="21600" y="0"/>
                <wp:lineTo x="41" y="0"/>
                <wp:lineTo x="41" y="21566"/>
                <wp:lineTo x="21600" y="21566"/>
                <wp:lineTo x="21600" y="0"/>
              </wp:wrapPolygon>
            </wp:wrapTight>
            <wp:docPr id="39" name="图片 39"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23"/>
                    <pic:cNvPicPr>
                      <a:picLocks noChangeAspect="1"/>
                    </pic:cNvPicPr>
                  </pic:nvPicPr>
                  <pic:blipFill>
                    <a:blip r:embed="rId58"/>
                    <a:stretch>
                      <a:fillRect/>
                    </a:stretch>
                  </pic:blipFill>
                  <pic:spPr>
                    <a:xfrm rot="16200000">
                      <a:off x="0" y="0"/>
                      <a:ext cx="8016240" cy="5647690"/>
                    </a:xfrm>
                    <a:prstGeom prst="rect">
                      <a:avLst/>
                    </a:prstGeom>
                  </pic:spPr>
                </pic:pic>
              </a:graphicData>
            </a:graphic>
          </wp:anchor>
        </w:drawing>
      </w: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jc w:val="left"/>
        <w:rPr>
          <w:rFonts w:hint="eastAsia"/>
          <w:lang w:eastAsia="zh-CN"/>
        </w:rPr>
      </w:pPr>
    </w:p>
    <w:p>
      <w:pPr>
        <w:pStyle w:val="2"/>
        <w:rPr>
          <w:rFonts w:hint="eastAsia"/>
          <w:lang w:eastAsia="zh-CN"/>
        </w:rPr>
      </w:pPr>
    </w:p>
    <w:p>
      <w:pPr>
        <w:pStyle w:val="2"/>
        <w:rPr>
          <w:rFonts w:hint="eastAsia"/>
          <w:lang w:eastAsia="zh-CN"/>
        </w:rPr>
      </w:pPr>
      <w:r>
        <w:rPr>
          <w:rFonts w:hint="eastAsia"/>
          <w:lang w:eastAsia="zh-CN"/>
        </w:rPr>
        <w:drawing>
          <wp:anchor distT="0" distB="0" distL="114300" distR="114300" simplePos="0" relativeHeight="251694080" behindDoc="0" locked="0" layoutInCell="1" allowOverlap="1">
            <wp:simplePos x="0" y="0"/>
            <wp:positionH relativeFrom="column">
              <wp:posOffset>12700</wp:posOffset>
            </wp:positionH>
            <wp:positionV relativeFrom="paragraph">
              <wp:posOffset>246380</wp:posOffset>
            </wp:positionV>
            <wp:extent cx="5711190" cy="8036560"/>
            <wp:effectExtent l="0" t="0" r="3810" b="10160"/>
            <wp:wrapSquare wrapText="bothSides"/>
            <wp:docPr id="45" name="图片 45"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11"/>
                    <pic:cNvPicPr>
                      <a:picLocks noChangeAspect="1"/>
                    </pic:cNvPicPr>
                  </pic:nvPicPr>
                  <pic:blipFill>
                    <a:blip r:embed="rId59"/>
                    <a:stretch>
                      <a:fillRect/>
                    </a:stretch>
                  </pic:blipFill>
                  <pic:spPr>
                    <a:xfrm>
                      <a:off x="0" y="0"/>
                      <a:ext cx="5711190" cy="8036560"/>
                    </a:xfrm>
                    <a:prstGeom prst="rect">
                      <a:avLst/>
                    </a:prstGeom>
                  </pic:spPr>
                </pic:pic>
              </a:graphicData>
            </a:graphic>
          </wp:anchor>
        </w:drawing>
      </w:r>
    </w:p>
    <w:p>
      <w:pPr>
        <w:pStyle w:val="2"/>
        <w:spacing w:line="240" w:lineRule="auto"/>
        <w:rPr>
          <w:rFonts w:hint="eastAsia"/>
          <w:lang w:eastAsia="zh-CN"/>
        </w:rPr>
      </w:pPr>
      <w:r>
        <w:rPr>
          <w:rFonts w:hint="eastAsia"/>
          <w:lang w:eastAsia="zh-CN"/>
        </w:rPr>
        <w:drawing>
          <wp:anchor distT="0" distB="0" distL="114300" distR="114300" simplePos="0" relativeHeight="251695104" behindDoc="0" locked="0" layoutInCell="1" allowOverlap="1">
            <wp:simplePos x="0" y="0"/>
            <wp:positionH relativeFrom="column">
              <wp:posOffset>-200660</wp:posOffset>
            </wp:positionH>
            <wp:positionV relativeFrom="paragraph">
              <wp:posOffset>64770</wp:posOffset>
            </wp:positionV>
            <wp:extent cx="6009005" cy="8383905"/>
            <wp:effectExtent l="0" t="0" r="10795" b="13335"/>
            <wp:wrapSquare wrapText="bothSides"/>
            <wp:docPr id="44" name="图片 44" descr="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222"/>
                    <pic:cNvPicPr>
                      <a:picLocks noChangeAspect="1"/>
                    </pic:cNvPicPr>
                  </pic:nvPicPr>
                  <pic:blipFill>
                    <a:blip r:embed="rId60"/>
                    <a:stretch>
                      <a:fillRect/>
                    </a:stretch>
                  </pic:blipFill>
                  <pic:spPr>
                    <a:xfrm>
                      <a:off x="0" y="0"/>
                      <a:ext cx="6009005" cy="8383905"/>
                    </a:xfrm>
                    <a:prstGeom prst="rect">
                      <a:avLst/>
                    </a:prstGeom>
                  </pic:spPr>
                </pic:pic>
              </a:graphicData>
            </a:graphic>
          </wp:anchor>
        </w:drawing>
      </w:r>
    </w:p>
    <w:p>
      <w:pPr>
        <w:bidi w:val="0"/>
        <w:rPr>
          <w:rFonts w:hint="eastAsia"/>
          <w:lang w:eastAsia="zh-CN"/>
        </w:rPr>
      </w:pPr>
      <w:r>
        <w:rPr>
          <w:rFonts w:hint="eastAsia"/>
          <w:lang w:eastAsia="zh-CN"/>
        </w:rPr>
        <w:drawing>
          <wp:anchor distT="0" distB="0" distL="114300" distR="114300" simplePos="0" relativeHeight="251696128" behindDoc="0" locked="0" layoutInCell="1" allowOverlap="1">
            <wp:simplePos x="0" y="0"/>
            <wp:positionH relativeFrom="column">
              <wp:posOffset>-76200</wp:posOffset>
            </wp:positionH>
            <wp:positionV relativeFrom="paragraph">
              <wp:posOffset>292100</wp:posOffset>
            </wp:positionV>
            <wp:extent cx="5906770" cy="8213725"/>
            <wp:effectExtent l="0" t="0" r="6350" b="635"/>
            <wp:wrapSquare wrapText="bothSides"/>
            <wp:docPr id="43" name="图片 43" descr="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333"/>
                    <pic:cNvPicPr>
                      <a:picLocks noChangeAspect="1"/>
                    </pic:cNvPicPr>
                  </pic:nvPicPr>
                  <pic:blipFill>
                    <a:blip r:embed="rId61"/>
                    <a:stretch>
                      <a:fillRect/>
                    </a:stretch>
                  </pic:blipFill>
                  <pic:spPr>
                    <a:xfrm>
                      <a:off x="0" y="0"/>
                      <a:ext cx="5906770" cy="8213725"/>
                    </a:xfrm>
                    <a:prstGeom prst="rect">
                      <a:avLst/>
                    </a:prstGeom>
                  </pic:spPr>
                </pic:pic>
              </a:graphicData>
            </a:graphic>
          </wp:anchor>
        </w:drawing>
      </w:r>
    </w:p>
    <w:p>
      <w:pPr>
        <w:tabs>
          <w:tab w:val="left" w:pos="693"/>
        </w:tabs>
        <w:bidi w:val="0"/>
        <w:jc w:val="left"/>
        <w:rPr>
          <w:rFonts w:hint="eastAsia"/>
          <w:lang w:eastAsia="zh-CN"/>
        </w:rPr>
        <w:sectPr>
          <w:footerReference r:id="rId22" w:type="default"/>
          <w:pgSz w:w="11906" w:h="16838"/>
          <w:pgMar w:top="1440" w:right="1457" w:bottom="1440" w:left="1457" w:header="851" w:footer="992" w:gutter="0"/>
          <w:cols w:space="425" w:num="1"/>
          <w:docGrid w:type="linesAndChars" w:linePitch="312" w:charSpace="0"/>
        </w:sectPr>
      </w:pPr>
    </w:p>
    <w:p>
      <w:pPr>
        <w:tabs>
          <w:tab w:val="left" w:pos="3069"/>
        </w:tabs>
        <w:bidi w:val="0"/>
        <w:jc w:val="left"/>
        <w:rPr>
          <w:rFonts w:hint="eastAsia"/>
          <w:lang w:eastAsia="zh-CN"/>
        </w:rPr>
      </w:pPr>
      <w:bookmarkStart w:id="62" w:name="_GoBack"/>
      <w:bookmarkEnd w:id="62"/>
      <w:r>
        <w:rPr>
          <w:rFonts w:hint="eastAsia"/>
          <w:lang w:eastAsia="zh-CN"/>
        </w:rPr>
        <w:tab/>
      </w:r>
    </w:p>
    <w:sectPr>
      <w:pgSz w:w="11906" w:h="16838"/>
      <w:pgMar w:top="1440" w:right="1457" w:bottom="1440" w:left="145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Mongolian Baiti">
    <w:panose1 w:val="03000500000000000000"/>
    <w:charset w:val="00"/>
    <w:family w:val="script"/>
    <w:pitch w:val="default"/>
    <w:sig w:usb0="80000023" w:usb1="00000000" w:usb2="00020000" w:usb3="00000000" w:csb0="0000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MS Mincho">
    <w:panose1 w:val="02020609040205080304"/>
    <w:charset w:val="80"/>
    <w:family w:val="modern"/>
    <w:pitch w:val="default"/>
    <w:sig w:usb0="E00002FF" w:usb1="6AC7FDFB" w:usb2="00000012" w:usb3="00000000" w:csb0="4002009F" w:csb1="DFD70000"/>
  </w:font>
  <w:font w:name="MingLiU">
    <w:panose1 w:val="02020509000000000000"/>
    <w:charset w:val="88"/>
    <w:family w:val="modern"/>
    <w:pitch w:val="default"/>
    <w:sig w:usb0="A00002FF" w:usb1="28CFFCFA" w:usb2="00000016" w:usb3="00000000" w:csb0="00100001" w:csb1="00000000"/>
  </w:font>
  <w:font w:name="Dotum">
    <w:panose1 w:val="020B0600000101010101"/>
    <w:charset w:val="81"/>
    <w:family w:val="swiss"/>
    <w:pitch w:val="default"/>
    <w:sig w:usb0="B00002AF" w:usb1="69D77CFB" w:usb2="00000030" w:usb3="00000000" w:csb0="4008009F" w:csb1="DFD70000"/>
  </w:font>
  <w:font w:name="..">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Microsoft YaHei UI">
    <w:panose1 w:val="020B0503020204020204"/>
    <w:charset w:val="86"/>
    <w:family w:val="swiss"/>
    <w:pitch w:val="default"/>
    <w:sig w:usb0="80000287" w:usb1="28CF3C52" w:usb2="00000016" w:usb3="00000000" w:csb0="0004001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仿宋简体">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Fonts w:cs="Tahoma"/>
      </w:rPr>
    </w:pPr>
    <w:r>
      <w:rPr>
        <w:rFonts w:cs="Calibri"/>
      </w:rPr>
      <w:pict>
        <v:shape id="_x0000_s2049" o:spid="_x0000_s2049"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joinstyle="miter"/>
          <v:imagedata o:title=""/>
          <o:lock v:ext="edit"/>
          <v:textbox inset="0mm,0mm,0mm,0mm" style="mso-fit-shape-to-text:t;">
            <w:txbxContent>
              <w:p>
                <w:pPr>
                  <w:pStyle w:val="26"/>
                  <w:rPr>
                    <w:rFonts w:cs="Tahoma"/>
                  </w:rPr>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Fonts w:cs="Tahoma"/>
      </w:rPr>
    </w:pPr>
    <w:r>
      <w:rPr>
        <w:rFonts w:cs="Calibri"/>
      </w:rPr>
      <w:pict>
        <v:shape id="_x0000_s2050" o:spid="_x0000_s205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joinstyle="miter"/>
          <v:imagedata o:title=""/>
          <o:lock v:ext="edit"/>
          <v:textbox inset="0mm,0mm,0mm,0mm" style="mso-fit-shape-to-text:t;">
            <w:txbxContent>
              <w:p>
                <w:pPr>
                  <w:pStyle w:val="26"/>
                  <w:rPr>
                    <w:rFonts w:cs="Tahoma"/>
                  </w:rPr>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firstLine="360"/>
      <w:jc w:val="center"/>
    </w:pP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14</w:t>
    </w:r>
    <w:r>
      <w:rPr>
        <w:rFonts w:ascii="Times New Roman" w:hAnsi="Times New Roman"/>
        <w:sz w:val="21"/>
        <w:szCs w:val="21"/>
      </w:rPr>
      <w:fldChar w:fldCharType="end"/>
    </w:r>
    <w:r>
      <w:rPr>
        <w:rFonts w:ascii="Times New Roman" w:hAnsi="Times New Roman"/>
        <w:sz w:val="21"/>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center" w:pos="7176"/>
        <w:tab w:val="left" w:pos="8362"/>
      </w:tabs>
      <w:jc w:val="both"/>
      <w:rPr>
        <w:rFonts w:ascii="宋体" w:hAnsi="宋体"/>
        <w:sz w:val="21"/>
        <w:szCs w:val="21"/>
      </w:rPr>
    </w:pPr>
    <w:r>
      <w:rPr>
        <w:rFonts w:hint="eastAsia" w:ascii="宋体" w:hAnsi="宋体"/>
        <w:sz w:val="28"/>
        <w:szCs w:val="28"/>
      </w:rPr>
      <w:tab/>
    </w:r>
    <w:r>
      <w:rPr>
        <w:rFonts w:hint="eastAsia" w:ascii="宋体" w:hAnsi="宋体"/>
        <w:sz w:val="28"/>
        <w:szCs w:val="28"/>
      </w:rPr>
      <w:tab/>
    </w: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57</w:t>
    </w:r>
    <w:r>
      <w:rPr>
        <w:rFonts w:ascii="Times New Roman" w:hAnsi="Times New Roman"/>
        <w:sz w:val="21"/>
        <w:szCs w:val="21"/>
      </w:rPr>
      <w:fldChar w:fldCharType="end"/>
    </w:r>
    <w:r>
      <w:rPr>
        <w:rFonts w:ascii="Times New Roman" w:hAnsi="Times New Roman"/>
        <w:sz w:val="21"/>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outside" w:y="1"/>
      <w:rPr>
        <w:rStyle w:val="77"/>
      </w:rPr>
    </w:pPr>
    <w:r>
      <w:fldChar w:fldCharType="begin"/>
    </w:r>
    <w:r>
      <w:rPr>
        <w:rStyle w:val="77"/>
      </w:rPr>
      <w:instrText xml:space="preserve">PAGE  </w:instrText>
    </w:r>
    <w:r>
      <w:fldChar w:fldCharType="separate"/>
    </w:r>
    <w:r>
      <w:rPr>
        <w:rStyle w:val="77"/>
      </w:rPr>
      <w:t>36</w:t>
    </w:r>
    <w:r>
      <w:fldChar w:fldCharType="end"/>
    </w:r>
  </w:p>
  <w:p>
    <w:pPr>
      <w:pStyle w:val="26"/>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6501275"/>
    </w:sdtPr>
    <w:sdtContent>
      <w:p>
        <w:pPr>
          <w:pStyle w:val="26"/>
          <w:jc w:val="center"/>
        </w:pPr>
        <w:r>
          <w:fldChar w:fldCharType="begin"/>
        </w:r>
        <w:r>
          <w:instrText xml:space="preserve">PAGE   \* MERGEFORMAT</w:instrText>
        </w:r>
        <w:r>
          <w:fldChar w:fldCharType="separate"/>
        </w:r>
        <w:r>
          <w:rPr>
            <w:lang w:val="zh-CN"/>
          </w:rPr>
          <w:t>83</w:t>
        </w:r>
        <w:r>
          <w:rPr>
            <w:lang w:val="zh-CN"/>
          </w:rPr>
          <w:fldChar w:fldCharType="end"/>
        </w:r>
      </w:p>
    </w:sdtContent>
  </w:sdt>
  <w:p>
    <w:pPr>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firstLine="480"/>
      <w:jc w:val="center"/>
      <w:rPr>
        <w:rFonts w:ascii="Calibri" w:hAnsi="Calibri" w:eastAsia="宋体" w:cs="Times New Roman"/>
        <w:kern w:val="2"/>
        <w:sz w:val="18"/>
        <w:szCs w:val="18"/>
        <w:lang w:val="en-US" w:eastAsia="zh-CN" w:bidi="ar-SA"/>
      </w:rPr>
    </w:pPr>
    <w:r>
      <w:rPr>
        <w:rFonts w:hint="eastAsia" w:ascii="Calibri" w:hAnsi="Calibri" w:eastAsia="宋体" w:cs="Times New Roman"/>
        <w:kern w:val="2"/>
        <w:sz w:val="18"/>
        <w:szCs w:val="18"/>
        <w:lang w:val="en-US" w:eastAsia="zh-CN" w:bidi="ar-SA"/>
      </w:rPr>
      <w:t>第</w:t>
    </w:r>
    <w:sdt>
      <w:sdtPr>
        <w:rPr>
          <w:rFonts w:ascii="Calibri" w:hAnsi="Calibri" w:eastAsia="宋体" w:cs="Times New Roman"/>
          <w:kern w:val="2"/>
          <w:sz w:val="18"/>
          <w:szCs w:val="18"/>
          <w:lang w:val="en-US" w:eastAsia="zh-CN" w:bidi="ar-SA"/>
        </w:rPr>
        <w:id w:val="821231506"/>
      </w:sdtPr>
      <w:sdtEndPr>
        <w:rPr>
          <w:rFonts w:ascii="Calibri" w:hAnsi="Calibri" w:eastAsia="宋体" w:cs="Times New Roman"/>
          <w:kern w:val="2"/>
          <w:sz w:val="18"/>
          <w:szCs w:val="18"/>
          <w:lang w:val="en-US" w:eastAsia="zh-CN" w:bidi="ar-SA"/>
        </w:rPr>
      </w:sdtEndPr>
      <w:sdtContent>
        <w:sdt>
          <w:sdtPr>
            <w:rPr>
              <w:rFonts w:ascii="Calibri" w:hAnsi="Calibri" w:eastAsia="宋体" w:cs="Times New Roman"/>
              <w:kern w:val="2"/>
              <w:sz w:val="18"/>
              <w:szCs w:val="18"/>
              <w:lang w:val="en-US" w:eastAsia="zh-CN" w:bidi="ar-SA"/>
            </w:rPr>
            <w:id w:val="-1705238520"/>
          </w:sdtPr>
          <w:sdtEndPr>
            <w:rPr>
              <w:rFonts w:ascii="Calibri" w:hAnsi="Calibri" w:eastAsia="宋体" w:cs="Times New Roman"/>
              <w:kern w:val="2"/>
              <w:sz w:val="18"/>
              <w:szCs w:val="18"/>
              <w:lang w:val="en-US" w:eastAsia="zh-CN" w:bidi="ar-SA"/>
            </w:rPr>
          </w:sdtEndPr>
          <w:sdtContent>
            <w:r>
              <w:rPr>
                <w:rFonts w:ascii="Calibri" w:hAnsi="Calibri" w:eastAsia="宋体" w:cs="Times New Roman"/>
                <w:kern w:val="2"/>
                <w:sz w:val="18"/>
                <w:szCs w:val="18"/>
                <w:lang w:val="zh-CN" w:eastAsia="zh-CN" w:bidi="ar-SA"/>
              </w:rPr>
              <w:t xml:space="preserve"> </w:t>
            </w:r>
            <w:r>
              <w:rPr>
                <w:rFonts w:ascii="Calibri" w:hAnsi="Calibri" w:eastAsia="宋体" w:cs="Times New Roman"/>
                <w:b/>
                <w:bCs/>
                <w:kern w:val="2"/>
                <w:sz w:val="24"/>
                <w:szCs w:val="24"/>
                <w:lang w:val="en-US" w:eastAsia="zh-CN" w:bidi="ar-SA"/>
              </w:rPr>
              <w:fldChar w:fldCharType="begin"/>
            </w:r>
            <w:r>
              <w:rPr>
                <w:rFonts w:ascii="Calibri" w:hAnsi="Calibri" w:eastAsia="宋体" w:cs="Times New Roman"/>
                <w:b/>
                <w:bCs/>
                <w:kern w:val="2"/>
                <w:sz w:val="18"/>
                <w:szCs w:val="18"/>
                <w:lang w:val="en-US" w:eastAsia="zh-CN" w:bidi="ar-SA"/>
              </w:rPr>
              <w:instrText xml:space="preserve">PAGE</w:instrText>
            </w:r>
            <w:r>
              <w:rPr>
                <w:rFonts w:ascii="Calibri" w:hAnsi="Calibri" w:eastAsia="宋体" w:cs="Times New Roman"/>
                <w:b/>
                <w:bCs/>
                <w:kern w:val="2"/>
                <w:sz w:val="24"/>
                <w:szCs w:val="24"/>
                <w:lang w:val="en-US" w:eastAsia="zh-CN" w:bidi="ar-SA"/>
              </w:rPr>
              <w:fldChar w:fldCharType="separate"/>
            </w:r>
            <w:r>
              <w:rPr>
                <w:rFonts w:ascii="Calibri" w:hAnsi="Calibri" w:eastAsia="宋体" w:cs="Times New Roman"/>
                <w:b/>
                <w:bCs/>
                <w:kern w:val="2"/>
                <w:sz w:val="18"/>
                <w:szCs w:val="18"/>
                <w:lang w:val="zh-CN" w:eastAsia="zh-CN" w:bidi="ar-SA"/>
              </w:rPr>
              <w:t>2</w:t>
            </w:r>
            <w:r>
              <w:rPr>
                <w:rFonts w:ascii="Calibri" w:hAnsi="Calibri" w:eastAsia="宋体" w:cs="Times New Roman"/>
                <w:b/>
                <w:bCs/>
                <w:kern w:val="2"/>
                <w:sz w:val="24"/>
                <w:szCs w:val="24"/>
                <w:lang w:val="en-US" w:eastAsia="zh-CN" w:bidi="ar-SA"/>
              </w:rPr>
              <w:fldChar w:fldCharType="end"/>
            </w:r>
            <w:r>
              <w:rPr>
                <w:rFonts w:ascii="Calibri" w:hAnsi="Calibri" w:eastAsia="宋体" w:cs="Times New Roman"/>
                <w:kern w:val="2"/>
                <w:sz w:val="18"/>
                <w:szCs w:val="18"/>
                <w:lang w:val="zh-CN" w:eastAsia="zh-CN" w:bidi="ar-SA"/>
              </w:rPr>
              <w:t xml:space="preserve"> </w:t>
            </w:r>
            <w:r>
              <w:rPr>
                <w:rFonts w:hint="eastAsia" w:ascii="Calibri" w:hAnsi="Calibri" w:eastAsia="宋体" w:cs="Times New Roman"/>
                <w:kern w:val="2"/>
                <w:sz w:val="18"/>
                <w:szCs w:val="18"/>
                <w:lang w:val="zh-CN" w:eastAsia="zh-CN" w:bidi="ar-SA"/>
              </w:rPr>
              <w:t>页</w:t>
            </w:r>
            <w:r>
              <w:rPr>
                <w:rFonts w:ascii="Calibri" w:hAnsi="Calibri" w:eastAsia="宋体" w:cs="Times New Roman"/>
                <w:kern w:val="2"/>
                <w:sz w:val="18"/>
                <w:szCs w:val="18"/>
                <w:lang w:val="zh-CN" w:eastAsia="zh-CN" w:bidi="ar-SA"/>
              </w:rPr>
              <w:t>/</w:t>
            </w:r>
            <w:r>
              <w:rPr>
                <w:rFonts w:hint="eastAsia" w:ascii="Calibri" w:hAnsi="Calibri" w:eastAsia="宋体" w:cs="Times New Roman"/>
                <w:kern w:val="2"/>
                <w:sz w:val="18"/>
                <w:szCs w:val="18"/>
                <w:lang w:val="zh-CN" w:eastAsia="zh-CN" w:bidi="ar-SA"/>
              </w:rPr>
              <w:t>共</w:t>
            </w:r>
            <w:r>
              <w:rPr>
                <w:rFonts w:ascii="Calibri" w:hAnsi="Calibri" w:eastAsia="宋体" w:cs="Times New Roman"/>
                <w:kern w:val="2"/>
                <w:sz w:val="18"/>
                <w:szCs w:val="18"/>
                <w:lang w:val="zh-CN" w:eastAsia="zh-CN" w:bidi="ar-SA"/>
              </w:rPr>
              <w:t xml:space="preserve"> </w:t>
            </w:r>
            <w:r>
              <w:rPr>
                <w:rFonts w:ascii="Calibri" w:hAnsi="Calibri" w:eastAsia="宋体" w:cs="Times New Roman"/>
                <w:b/>
                <w:bCs/>
                <w:kern w:val="2"/>
                <w:sz w:val="18"/>
                <w:szCs w:val="18"/>
                <w:lang w:val="zh-CN" w:eastAsia="zh-CN" w:bidi="ar-SA"/>
              </w:rPr>
              <w:t>10</w:t>
            </w:r>
          </w:sdtContent>
        </w:sdt>
        <w:r>
          <w:rPr>
            <w:rFonts w:ascii="Calibri" w:hAnsi="Calibri" w:eastAsia="宋体" w:cs="Times New Roman"/>
            <w:kern w:val="2"/>
            <w:sz w:val="18"/>
            <w:szCs w:val="18"/>
            <w:lang w:val="en-US" w:eastAsia="zh-CN" w:bidi="ar-SA"/>
          </w:rPr>
          <w:t xml:space="preserve"> </w:t>
        </w:r>
        <w:r>
          <w:rPr>
            <w:rFonts w:hint="eastAsia" w:ascii="Calibri" w:hAnsi="Calibri" w:eastAsia="宋体" w:cs="Times New Roman"/>
            <w:kern w:val="2"/>
            <w:sz w:val="18"/>
            <w:szCs w:val="18"/>
            <w:lang w:val="en-US" w:eastAsia="zh-CN" w:bidi="ar-SA"/>
          </w:rPr>
          <w:t>页</w:t>
        </w:r>
      </w:sdtContent>
    </w:sdt>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firstLine="480"/>
      <w:jc w:val="center"/>
    </w:pPr>
    <w:r>
      <w:rPr>
        <w:rFonts w:hint="eastAsia"/>
      </w:rPr>
      <w:t>第</w:t>
    </w:r>
    <w:sdt>
      <w:sdtPr>
        <w:id w:val="821231506"/>
      </w:sdtPr>
      <w:sdtContent>
        <w:sdt>
          <w:sdtPr>
            <w:id w:val="-1705238520"/>
          </w:sdtPr>
          <w:sdtContent>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w:t>
            </w:r>
            <w:r>
              <w:rPr>
                <w:rFonts w:hint="eastAsia"/>
                <w:lang w:val="zh-CN"/>
              </w:rPr>
              <w:t>页</w:t>
            </w:r>
            <w:r>
              <w:rPr>
                <w:lang w:val="zh-CN"/>
              </w:rPr>
              <w:t>/</w:t>
            </w:r>
            <w:r>
              <w:rPr>
                <w:rFonts w:hint="eastAsia"/>
                <w:lang w:val="zh-CN"/>
              </w:rPr>
              <w:t>共</w:t>
            </w:r>
            <w:r>
              <w:rPr>
                <w:lang w:val="zh-CN"/>
              </w:rPr>
              <w:t xml:space="preserve"> </w:t>
            </w:r>
            <w:r>
              <w:rPr>
                <w:b/>
                <w:bCs/>
                <w:lang w:val="zh-CN"/>
              </w:rPr>
              <w:t>10</w:t>
            </w:r>
          </w:sdtContent>
        </w:sdt>
        <w:r>
          <w:t xml:space="preserve"> </w:t>
        </w:r>
        <w:r>
          <w:rPr>
            <w:rFonts w:hint="eastAsia"/>
          </w:rPr>
          <w:t>页</w:t>
        </w:r>
      </w:sdtContent>
    </w:sdt>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firstLine="480"/>
      <w:jc w:val="center"/>
      <w:rPr>
        <w:rFonts w:ascii="Calibri" w:hAnsi="Calibri" w:eastAsia="宋体" w:cs="Times New Roman"/>
        <w:kern w:val="2"/>
        <w:sz w:val="18"/>
        <w:szCs w:val="18"/>
        <w:lang w:val="en-US" w:eastAsia="zh-CN" w:bidi="ar-SA"/>
      </w:rPr>
    </w:pPr>
    <w:r>
      <w:rPr>
        <w:rFonts w:hint="eastAsia" w:ascii="Calibri" w:hAnsi="Calibri" w:eastAsia="宋体" w:cs="Times New Roman"/>
        <w:kern w:val="2"/>
        <w:sz w:val="18"/>
        <w:szCs w:val="18"/>
        <w:lang w:val="en-US" w:eastAsia="zh-CN" w:bidi="ar-SA"/>
      </w:rPr>
      <w:t>第</w:t>
    </w:r>
    <w:sdt>
      <w:sdtPr>
        <w:rPr>
          <w:rFonts w:ascii="Calibri" w:hAnsi="Calibri" w:eastAsia="宋体" w:cs="Times New Roman"/>
          <w:kern w:val="2"/>
          <w:sz w:val="18"/>
          <w:szCs w:val="18"/>
          <w:lang w:val="en-US" w:eastAsia="zh-CN" w:bidi="ar-SA"/>
        </w:rPr>
        <w:id w:val="821231506"/>
      </w:sdtPr>
      <w:sdtEndPr>
        <w:rPr>
          <w:rFonts w:ascii="Calibri" w:hAnsi="Calibri" w:eastAsia="宋体" w:cs="Times New Roman"/>
          <w:kern w:val="2"/>
          <w:sz w:val="18"/>
          <w:szCs w:val="18"/>
          <w:lang w:val="en-US" w:eastAsia="zh-CN" w:bidi="ar-SA"/>
        </w:rPr>
      </w:sdtEndPr>
      <w:sdtContent>
        <w:sdt>
          <w:sdtPr>
            <w:rPr>
              <w:rFonts w:ascii="Calibri" w:hAnsi="Calibri" w:eastAsia="宋体" w:cs="Times New Roman"/>
              <w:kern w:val="2"/>
              <w:sz w:val="18"/>
              <w:szCs w:val="18"/>
              <w:lang w:val="en-US" w:eastAsia="zh-CN" w:bidi="ar-SA"/>
            </w:rPr>
            <w:id w:val="-1705238520"/>
          </w:sdtPr>
          <w:sdtEndPr>
            <w:rPr>
              <w:rFonts w:ascii="Calibri" w:hAnsi="Calibri" w:eastAsia="宋体" w:cs="Times New Roman"/>
              <w:kern w:val="2"/>
              <w:sz w:val="18"/>
              <w:szCs w:val="18"/>
              <w:lang w:val="en-US" w:eastAsia="zh-CN" w:bidi="ar-SA"/>
            </w:rPr>
          </w:sdtEndPr>
          <w:sdtContent>
            <w:r>
              <w:rPr>
                <w:rFonts w:ascii="Calibri" w:hAnsi="Calibri" w:eastAsia="宋体" w:cs="Times New Roman"/>
                <w:kern w:val="2"/>
                <w:sz w:val="18"/>
                <w:szCs w:val="18"/>
                <w:lang w:val="zh-CN" w:eastAsia="zh-CN" w:bidi="ar-SA"/>
              </w:rPr>
              <w:t xml:space="preserve"> </w:t>
            </w:r>
            <w:r>
              <w:rPr>
                <w:rFonts w:ascii="Calibri" w:hAnsi="Calibri" w:eastAsia="宋体" w:cs="Times New Roman"/>
                <w:kern w:val="2"/>
                <w:sz w:val="18"/>
                <w:szCs w:val="18"/>
                <w:lang w:val="zh-CN" w:eastAsia="zh-CN" w:bidi="ar-SA"/>
              </w:rPr>
              <w:fldChar w:fldCharType="begin"/>
            </w:r>
            <w:r>
              <w:rPr>
                <w:rFonts w:ascii="Calibri" w:hAnsi="Calibri" w:eastAsia="宋体" w:cs="Times New Roman"/>
                <w:kern w:val="2"/>
                <w:sz w:val="18"/>
                <w:szCs w:val="18"/>
                <w:lang w:val="zh-CN" w:eastAsia="zh-CN" w:bidi="ar-SA"/>
              </w:rPr>
              <w:instrText xml:space="preserve"> PAGE   \* MERGEFORMAT </w:instrText>
            </w:r>
            <w:r>
              <w:rPr>
                <w:rFonts w:ascii="Calibri" w:hAnsi="Calibri" w:eastAsia="宋体" w:cs="Times New Roman"/>
                <w:kern w:val="2"/>
                <w:sz w:val="18"/>
                <w:szCs w:val="18"/>
                <w:lang w:val="zh-CN" w:eastAsia="zh-CN" w:bidi="ar-SA"/>
              </w:rPr>
              <w:fldChar w:fldCharType="separate"/>
            </w:r>
            <w:r>
              <w:rPr>
                <w:rFonts w:ascii="Calibri" w:hAnsi="Calibri" w:eastAsia="宋体" w:cs="Times New Roman"/>
                <w:kern w:val="2"/>
                <w:sz w:val="18"/>
                <w:szCs w:val="18"/>
                <w:lang w:val="zh-CN" w:eastAsia="zh-CN" w:bidi="ar-SA"/>
              </w:rPr>
              <w:t>1</w:t>
            </w:r>
            <w:r>
              <w:rPr>
                <w:rFonts w:ascii="Calibri" w:hAnsi="Calibri" w:eastAsia="宋体" w:cs="Times New Roman"/>
                <w:kern w:val="2"/>
                <w:sz w:val="18"/>
                <w:szCs w:val="18"/>
                <w:lang w:val="zh-CN" w:eastAsia="zh-CN" w:bidi="ar-SA"/>
              </w:rPr>
              <w:fldChar w:fldCharType="end"/>
            </w:r>
            <w:r>
              <w:rPr>
                <w:rFonts w:ascii="Calibri" w:hAnsi="Calibri" w:eastAsia="宋体" w:cs="Times New Roman"/>
                <w:kern w:val="2"/>
                <w:sz w:val="18"/>
                <w:szCs w:val="18"/>
                <w:lang w:val="zh-CN" w:eastAsia="zh-CN" w:bidi="ar-SA"/>
              </w:rPr>
              <w:t xml:space="preserve"> </w:t>
            </w:r>
            <w:r>
              <w:rPr>
                <w:rFonts w:hint="eastAsia" w:ascii="Calibri" w:hAnsi="Calibri" w:eastAsia="宋体" w:cs="Times New Roman"/>
                <w:kern w:val="2"/>
                <w:sz w:val="18"/>
                <w:szCs w:val="18"/>
                <w:lang w:val="zh-CN" w:eastAsia="zh-CN" w:bidi="ar-SA"/>
              </w:rPr>
              <w:t>页</w:t>
            </w:r>
            <w:r>
              <w:rPr>
                <w:rFonts w:ascii="Calibri" w:hAnsi="Calibri" w:eastAsia="宋体" w:cs="Times New Roman"/>
                <w:kern w:val="2"/>
                <w:sz w:val="18"/>
                <w:szCs w:val="18"/>
                <w:lang w:val="zh-CN" w:eastAsia="zh-CN" w:bidi="ar-SA"/>
              </w:rPr>
              <w:t>/</w:t>
            </w:r>
            <w:r>
              <w:rPr>
                <w:rFonts w:hint="eastAsia" w:ascii="Calibri" w:hAnsi="Calibri" w:eastAsia="宋体" w:cs="Times New Roman"/>
                <w:kern w:val="2"/>
                <w:sz w:val="18"/>
                <w:szCs w:val="18"/>
                <w:lang w:val="zh-CN" w:eastAsia="zh-CN" w:bidi="ar-SA"/>
              </w:rPr>
              <w:t>共</w:t>
            </w:r>
            <w:r>
              <w:rPr>
                <w:rFonts w:ascii="Calibri" w:hAnsi="Calibri" w:eastAsia="宋体" w:cs="Times New Roman"/>
                <w:kern w:val="2"/>
                <w:sz w:val="18"/>
                <w:szCs w:val="18"/>
                <w:lang w:val="zh-CN" w:eastAsia="zh-CN" w:bidi="ar-SA"/>
              </w:rPr>
              <w:t xml:space="preserve"> 13</w:t>
            </w:r>
          </w:sdtContent>
        </w:sdt>
        <w:r>
          <w:rPr>
            <w:rFonts w:ascii="Calibri" w:hAnsi="Calibri" w:eastAsia="宋体" w:cs="Times New Roman"/>
            <w:kern w:val="2"/>
            <w:sz w:val="18"/>
            <w:szCs w:val="18"/>
            <w:lang w:val="en-US" w:eastAsia="zh-CN" w:bidi="ar-SA"/>
          </w:rPr>
          <w:t xml:space="preserve"> </w:t>
        </w:r>
        <w:r>
          <w:rPr>
            <w:rFonts w:hint="eastAsia" w:ascii="Calibri" w:hAnsi="Calibri" w:eastAsia="宋体" w:cs="Times New Roman"/>
            <w:kern w:val="2"/>
            <w:sz w:val="18"/>
            <w:szCs w:val="18"/>
            <w:lang w:val="en-US" w:eastAsia="zh-CN" w:bidi="ar-SA"/>
          </w:rPr>
          <w:t>页</w:t>
        </w:r>
      </w:sdtContent>
    </w:sdt>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firstLine="480"/>
      <w:jc w:val="center"/>
    </w:pPr>
    <w:r>
      <w:rPr>
        <w:rFonts w:hint="eastAsia"/>
      </w:rPr>
      <w:t>第</w:t>
    </w:r>
    <w:sdt>
      <w:sdtPr>
        <w:id w:val="821231506"/>
      </w:sdtPr>
      <w:sdtContent>
        <w:sdt>
          <w:sdtPr>
            <w:id w:val="-1705238520"/>
          </w:sdtPr>
          <w:sdtContent>
            <w:r>
              <w:rPr>
                <w:lang w:val="zh-CN"/>
              </w:rPr>
              <w:t xml:space="preserve"> </w:t>
            </w: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r>
              <w:rPr>
                <w:lang w:val="zh-CN"/>
              </w:rPr>
              <w:t xml:space="preserve"> </w:t>
            </w:r>
            <w:r>
              <w:rPr>
                <w:rFonts w:hint="eastAsia"/>
                <w:lang w:val="zh-CN"/>
              </w:rPr>
              <w:t>页</w:t>
            </w:r>
            <w:r>
              <w:rPr>
                <w:lang w:val="zh-CN"/>
              </w:rPr>
              <w:t>/</w:t>
            </w:r>
            <w:r>
              <w:rPr>
                <w:rFonts w:hint="eastAsia"/>
                <w:lang w:val="zh-CN"/>
              </w:rPr>
              <w:t>共</w:t>
            </w:r>
            <w:r>
              <w:rPr>
                <w:lang w:val="zh-CN"/>
              </w:rPr>
              <w:t xml:space="preserve"> 13</w:t>
            </w:r>
          </w:sdtContent>
        </w:sdt>
        <w:r>
          <w:t xml:space="preserve"> </w:t>
        </w:r>
        <w:r>
          <w:rPr>
            <w:rFonts w:hint="eastAsia"/>
          </w:rPr>
          <w:t>页</w:t>
        </w:r>
      </w:sdtContent>
    </w:sdt>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0807091"/>
    </w:sdtPr>
    <w:sdtContent>
      <w:p>
        <w:pPr>
          <w:pStyle w:val="26"/>
          <w:jc w:val="center"/>
        </w:pPr>
        <w:r>
          <w:fldChar w:fldCharType="begin"/>
        </w:r>
        <w:r>
          <w:instrText xml:space="preserve">PAGE   \* MERGEFORMAT</w:instrText>
        </w:r>
        <w:r>
          <w:fldChar w:fldCharType="separate"/>
        </w:r>
        <w:r>
          <w:rPr>
            <w:lang w:val="zh-CN"/>
          </w:rPr>
          <w:t>2</w:t>
        </w:r>
        <w:r>
          <w:fldChar w:fldCharType="end"/>
        </w:r>
      </w:p>
    </w:sdtContent>
  </w:sdt>
  <w:p>
    <w:pPr>
      <w:pStyle w:val="2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rFonts w:hint="eastAsia"/>
      </w:rPr>
      <w:t>山西太钢不锈钢股份有限公司取向硅钢区域废水资源化、工业废水一膜深度处理系统提效改造项目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p>
    <w:pPr>
      <w:pStyle w:val="27"/>
    </w:pPr>
  </w:p>
  <w:p>
    <w:pPr>
      <w:pStyle w:val="27"/>
    </w:pPr>
    <w:r>
      <w:rPr>
        <w:rFonts w:hint="eastAsia"/>
      </w:rPr>
      <w:t>山西太钢不锈钢股份有限公司工业废水处理系统升级改造工程节水减排改造项目</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p>
    <w:pPr>
      <w:pStyle w:val="27"/>
    </w:pPr>
  </w:p>
  <w:p>
    <w:pPr>
      <w:pStyle w:val="27"/>
    </w:pPr>
    <w:r>
      <w:rPr>
        <w:rFonts w:hint="eastAsia"/>
      </w:rPr>
      <w:t>山西太钢不锈钢股份有限公司工业废水处理系统升级改造工程节水减排改造项目</w:t>
    </w:r>
  </w:p>
  <w:p>
    <w:pPr>
      <w:pStyle w:val="27"/>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tabs>
        <w:tab w:val="center" w:pos="4153"/>
        <w:tab w:val="right" w:pos="8306"/>
      </w:tabs>
      <w:snapToGrid w:val="0"/>
      <w:jc w:val="center"/>
      <w:rPr>
        <w:rFonts w:ascii="Calibri" w:hAnsi="Calibri" w:eastAsia="宋体" w:cs="Times New Roman"/>
        <w:kern w:val="2"/>
        <w:sz w:val="18"/>
        <w:szCs w:val="18"/>
        <w:lang w:val="en-US" w:eastAsia="zh-CN" w:bidi="ar-SA"/>
      </w:rPr>
    </w:pPr>
    <w:r>
      <w:rPr>
        <w:rFonts w:hint="eastAsia" w:ascii="楷体" w:hAnsi="楷体" w:eastAsia="楷体" w:cs="Times New Roman"/>
        <w:kern w:val="2"/>
        <w:sz w:val="21"/>
        <w:szCs w:val="21"/>
        <w:lang w:val="en-US" w:eastAsia="zh-CN" w:bidi="ar-SA"/>
      </w:rPr>
      <w:t>金艺太原</w:t>
    </w:r>
    <w:r>
      <w:rPr>
        <w:rFonts w:ascii="楷体" w:hAnsi="楷体" w:eastAsia="楷体" w:cs="Times New Roman"/>
        <w:kern w:val="2"/>
        <w:sz w:val="21"/>
        <w:szCs w:val="21"/>
        <w:lang w:val="en-US" w:eastAsia="zh-CN" w:bidi="ar-SA"/>
      </w:rPr>
      <w:t>监测（水）</w:t>
    </w:r>
    <w:r>
      <w:rPr>
        <w:rFonts w:hint="eastAsia" w:ascii="楷体" w:hAnsi="楷体" w:eastAsia="楷体" w:cs="Times New Roman"/>
        <w:kern w:val="2"/>
        <w:sz w:val="21"/>
        <w:szCs w:val="21"/>
        <w:lang w:val="en-US" w:eastAsia="zh-CN" w:bidi="ar-SA"/>
      </w:rPr>
      <w:t>202</w:t>
    </w:r>
    <w:r>
      <w:rPr>
        <w:rFonts w:ascii="楷体" w:hAnsi="楷体" w:eastAsia="楷体" w:cs="Times New Roman"/>
        <w:kern w:val="2"/>
        <w:sz w:val="21"/>
        <w:szCs w:val="21"/>
        <w:lang w:val="en-US" w:eastAsia="zh-CN" w:bidi="ar-SA"/>
      </w:rPr>
      <w:t>2</w:t>
    </w:r>
    <w:r>
      <w:rPr>
        <w:rFonts w:hint="eastAsia" w:ascii="楷体" w:hAnsi="楷体" w:eastAsia="楷体" w:cs="Times New Roman"/>
        <w:kern w:val="2"/>
        <w:sz w:val="21"/>
        <w:szCs w:val="21"/>
        <w:lang w:val="en-US" w:eastAsia="zh-CN" w:bidi="ar-SA"/>
      </w:rPr>
      <w:t>年（验）第000</w:t>
    </w:r>
    <w:r>
      <w:rPr>
        <w:rFonts w:ascii="楷体" w:hAnsi="楷体" w:eastAsia="楷体" w:cs="Times New Roman"/>
        <w:kern w:val="2"/>
        <w:sz w:val="21"/>
        <w:szCs w:val="21"/>
        <w:lang w:val="en-US" w:eastAsia="zh-CN" w:bidi="ar-SA"/>
      </w:rPr>
      <w:t>2</w:t>
    </w:r>
    <w:r>
      <w:rPr>
        <w:rFonts w:hint="eastAsia" w:ascii="楷体" w:hAnsi="楷体" w:eastAsia="楷体" w:cs="Times New Roman"/>
        <w:kern w:val="2"/>
        <w:sz w:val="21"/>
        <w:szCs w:val="21"/>
        <w:lang w:val="en-US" w:eastAsia="zh-CN" w:bidi="ar-S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rPr>
        <w:rFonts w:hint="eastAsia" w:ascii="楷体" w:hAnsi="楷体" w:eastAsia="楷体"/>
        <w:sz w:val="21"/>
        <w:szCs w:val="21"/>
      </w:rPr>
      <w:t>金艺太原</w:t>
    </w:r>
    <w:r>
      <w:rPr>
        <w:rFonts w:ascii="楷体" w:hAnsi="楷体" w:eastAsia="楷体"/>
        <w:sz w:val="21"/>
        <w:szCs w:val="21"/>
      </w:rPr>
      <w:t>监测（水）</w:t>
    </w:r>
    <w:r>
      <w:rPr>
        <w:rFonts w:hint="eastAsia" w:ascii="楷体" w:hAnsi="楷体" w:eastAsia="楷体"/>
        <w:sz w:val="21"/>
        <w:szCs w:val="21"/>
      </w:rPr>
      <w:t>202</w:t>
    </w:r>
    <w:r>
      <w:rPr>
        <w:rFonts w:ascii="楷体" w:hAnsi="楷体" w:eastAsia="楷体"/>
        <w:sz w:val="21"/>
        <w:szCs w:val="21"/>
      </w:rPr>
      <w:t>2</w:t>
    </w:r>
    <w:r>
      <w:rPr>
        <w:rFonts w:hint="eastAsia" w:ascii="楷体" w:hAnsi="楷体" w:eastAsia="楷体"/>
        <w:sz w:val="21"/>
        <w:szCs w:val="21"/>
      </w:rPr>
      <w:t>年（验）第000</w:t>
    </w:r>
    <w:r>
      <w:rPr>
        <w:rFonts w:ascii="楷体" w:hAnsi="楷体" w:eastAsia="楷体"/>
        <w:sz w:val="21"/>
        <w:szCs w:val="21"/>
      </w:rPr>
      <w:t>2</w:t>
    </w:r>
    <w:r>
      <w:rPr>
        <w:rFonts w:hint="eastAsia" w:ascii="楷体" w:hAnsi="楷体" w:eastAsia="楷体"/>
        <w:sz w:val="21"/>
        <w:szCs w:val="21"/>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tabs>
        <w:tab w:val="center" w:pos="4153"/>
        <w:tab w:val="right" w:pos="8306"/>
      </w:tabs>
      <w:snapToGrid w:val="0"/>
      <w:jc w:val="center"/>
      <w:rPr>
        <w:rFonts w:ascii="Calibri" w:hAnsi="Calibri" w:eastAsia="宋体" w:cs="Times New Roman"/>
        <w:kern w:val="2"/>
        <w:sz w:val="18"/>
        <w:szCs w:val="18"/>
        <w:lang w:val="en-US" w:eastAsia="zh-CN" w:bidi="ar-SA"/>
      </w:rPr>
    </w:pPr>
    <w:r>
      <w:rPr>
        <w:rFonts w:hint="eastAsia" w:ascii="楷体" w:hAnsi="楷体" w:eastAsia="楷体" w:cs="Times New Roman"/>
        <w:kern w:val="2"/>
        <w:sz w:val="21"/>
        <w:szCs w:val="21"/>
        <w:lang w:val="en-US" w:eastAsia="zh-CN" w:bidi="ar-SA"/>
      </w:rPr>
      <w:t>金艺太原</w:t>
    </w:r>
    <w:r>
      <w:rPr>
        <w:rFonts w:ascii="楷体" w:hAnsi="楷体" w:eastAsia="楷体" w:cs="Times New Roman"/>
        <w:kern w:val="2"/>
        <w:sz w:val="21"/>
        <w:szCs w:val="21"/>
        <w:lang w:val="en-US" w:eastAsia="zh-CN" w:bidi="ar-SA"/>
      </w:rPr>
      <w:t>监测（水）</w:t>
    </w:r>
    <w:r>
      <w:rPr>
        <w:rFonts w:hint="eastAsia" w:ascii="楷体" w:hAnsi="楷体" w:eastAsia="楷体" w:cs="Times New Roman"/>
        <w:kern w:val="2"/>
        <w:sz w:val="21"/>
        <w:szCs w:val="21"/>
        <w:lang w:val="en-US" w:eastAsia="zh-CN" w:bidi="ar-SA"/>
      </w:rPr>
      <w:t>202</w:t>
    </w:r>
    <w:r>
      <w:rPr>
        <w:rFonts w:ascii="楷体" w:hAnsi="楷体" w:eastAsia="楷体" w:cs="Times New Roman"/>
        <w:kern w:val="2"/>
        <w:sz w:val="21"/>
        <w:szCs w:val="21"/>
        <w:lang w:val="en-US" w:eastAsia="zh-CN" w:bidi="ar-SA"/>
      </w:rPr>
      <w:t>2</w:t>
    </w:r>
    <w:r>
      <w:rPr>
        <w:rFonts w:hint="eastAsia" w:ascii="楷体" w:hAnsi="楷体" w:eastAsia="楷体" w:cs="Times New Roman"/>
        <w:kern w:val="2"/>
        <w:sz w:val="21"/>
        <w:szCs w:val="21"/>
        <w:lang w:val="en-US" w:eastAsia="zh-CN" w:bidi="ar-SA"/>
      </w:rPr>
      <w:t>年（验）第000</w:t>
    </w:r>
    <w:r>
      <w:rPr>
        <w:rFonts w:ascii="楷体" w:hAnsi="楷体" w:eastAsia="楷体" w:cs="Times New Roman"/>
        <w:kern w:val="2"/>
        <w:sz w:val="21"/>
        <w:szCs w:val="21"/>
        <w:lang w:val="en-US" w:eastAsia="zh-CN" w:bidi="ar-SA"/>
      </w:rPr>
      <w:t>1</w:t>
    </w:r>
    <w:r>
      <w:rPr>
        <w:rFonts w:hint="eastAsia" w:ascii="楷体" w:hAnsi="楷体" w:eastAsia="楷体" w:cs="Times New Roman"/>
        <w:kern w:val="2"/>
        <w:sz w:val="21"/>
        <w:szCs w:val="21"/>
        <w:lang w:val="en-US" w:eastAsia="zh-CN" w:bidi="ar-SA"/>
      </w:rPr>
      <w:t>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rPr>
        <w:rFonts w:hint="eastAsia" w:ascii="楷体" w:hAnsi="楷体" w:eastAsia="楷体"/>
        <w:sz w:val="21"/>
        <w:szCs w:val="21"/>
      </w:rPr>
      <w:t>金艺太原</w:t>
    </w:r>
    <w:r>
      <w:rPr>
        <w:rFonts w:ascii="楷体" w:hAnsi="楷体" w:eastAsia="楷体"/>
        <w:sz w:val="21"/>
        <w:szCs w:val="21"/>
      </w:rPr>
      <w:t>监测（水）</w:t>
    </w:r>
    <w:r>
      <w:rPr>
        <w:rFonts w:hint="eastAsia" w:ascii="楷体" w:hAnsi="楷体" w:eastAsia="楷体"/>
        <w:sz w:val="21"/>
        <w:szCs w:val="21"/>
      </w:rPr>
      <w:t>202</w:t>
    </w:r>
    <w:r>
      <w:rPr>
        <w:rFonts w:ascii="楷体" w:hAnsi="楷体" w:eastAsia="楷体"/>
        <w:sz w:val="21"/>
        <w:szCs w:val="21"/>
      </w:rPr>
      <w:t>2</w:t>
    </w:r>
    <w:r>
      <w:rPr>
        <w:rFonts w:hint="eastAsia" w:ascii="楷体" w:hAnsi="楷体" w:eastAsia="楷体"/>
        <w:sz w:val="21"/>
        <w:szCs w:val="21"/>
      </w:rPr>
      <w:t>年（验）第000</w:t>
    </w:r>
    <w:r>
      <w:rPr>
        <w:rFonts w:ascii="楷体" w:hAnsi="楷体" w:eastAsia="楷体"/>
        <w:sz w:val="21"/>
        <w:szCs w:val="21"/>
      </w:rPr>
      <w:t>1</w:t>
    </w:r>
    <w:r>
      <w:rPr>
        <w:rFonts w:hint="eastAsia" w:ascii="楷体" w:hAnsi="楷体" w:eastAsia="楷体"/>
        <w:sz w:val="21"/>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E536E9"/>
    <w:multiLevelType w:val="multilevel"/>
    <w:tmpl w:val="36E536E9"/>
    <w:lvl w:ilvl="0" w:tentative="0">
      <w:start w:val="1"/>
      <w:numFmt w:val="decimal"/>
      <w:pStyle w:val="74"/>
      <w:suff w:val="space"/>
      <w:lvlText w:val="表%1"/>
      <w:lvlJc w:val="left"/>
      <w:pPr>
        <w:ind w:left="284" w:firstLine="0"/>
      </w:pPr>
      <w:rPr>
        <w:rFonts w:hint="eastAsia" w:ascii="黑体" w:hAnsi="黑体" w:eastAsia="黑体"/>
        <w:b/>
        <w:i w:val="0"/>
        <w:sz w:val="30"/>
        <w:szCs w:val="30"/>
      </w:rPr>
    </w:lvl>
    <w:lvl w:ilvl="1" w:tentative="0">
      <w:start w:val="1"/>
      <w:numFmt w:val="decimal"/>
      <w:suff w:val="space"/>
      <w:lvlText w:val="%1.%2"/>
      <w:lvlJc w:val="left"/>
      <w:pPr>
        <w:ind w:left="-1560" w:firstLine="0"/>
      </w:pPr>
      <w:rPr>
        <w:rFonts w:hint="default" w:ascii="Times New Roman" w:hAnsi="Times New Roman" w:eastAsia="宋体"/>
        <w:b/>
        <w:i w:val="0"/>
        <w:sz w:val="28"/>
        <w:szCs w:val="28"/>
      </w:rPr>
    </w:lvl>
    <w:lvl w:ilvl="2" w:tentative="0">
      <w:start w:val="1"/>
      <w:numFmt w:val="decimal"/>
      <w:suff w:val="space"/>
      <w:lvlText w:val="%1.%2.%3"/>
      <w:lvlJc w:val="left"/>
      <w:pPr>
        <w:ind w:left="-1560" w:firstLine="0"/>
      </w:pPr>
      <w:rPr>
        <w:rFonts w:hint="eastAsia" w:ascii="Times New Roman" w:hAnsi="Times New Roman" w:cs="Times New Roman"/>
        <w:b w:val="0"/>
        <w:bCs w:val="0"/>
        <w:i w:val="0"/>
        <w:iCs w:val="0"/>
        <w:caps w:val="0"/>
        <w:smallCaps w:val="0"/>
        <w:strike w:val="0"/>
        <w:dstrike w:val="0"/>
        <w:snapToGrid w:val="0"/>
        <w:vanish w:val="0"/>
        <w:spacing w:val="0"/>
        <w:position w:val="0"/>
        <w:u w:val="none"/>
        <w:vertAlign w:val="baseline"/>
      </w:rPr>
    </w:lvl>
    <w:lvl w:ilvl="3" w:tentative="0">
      <w:start w:val="1"/>
      <w:numFmt w:val="decimal"/>
      <w:lvlText w:val="%1.%2.%3.%4"/>
      <w:lvlJc w:val="left"/>
      <w:pPr>
        <w:tabs>
          <w:tab w:val="left" w:pos="-760"/>
        </w:tabs>
        <w:ind w:left="-1560" w:firstLine="0"/>
      </w:pPr>
      <w:rPr>
        <w:rFonts w:hint="eastAsia"/>
      </w:rPr>
    </w:lvl>
    <w:lvl w:ilvl="4" w:tentative="0">
      <w:start w:val="1"/>
      <w:numFmt w:val="decimal"/>
      <w:lvlText w:val="%1.%2.%3.%4.%5"/>
      <w:lvlJc w:val="left"/>
      <w:pPr>
        <w:tabs>
          <w:tab w:val="left" w:pos="1621"/>
        </w:tabs>
        <w:ind w:left="1391" w:hanging="850"/>
      </w:pPr>
      <w:rPr>
        <w:rFonts w:hint="eastAsia"/>
      </w:rPr>
    </w:lvl>
    <w:lvl w:ilvl="5" w:tentative="0">
      <w:start w:val="1"/>
      <w:numFmt w:val="decimal"/>
      <w:lvlText w:val="%1.%2.%3.%4.%5.%6"/>
      <w:lvlJc w:val="left"/>
      <w:pPr>
        <w:tabs>
          <w:tab w:val="left" w:pos="2406"/>
        </w:tabs>
        <w:ind w:left="2100" w:hanging="1134"/>
      </w:pPr>
      <w:rPr>
        <w:rFonts w:hint="eastAsia"/>
      </w:rPr>
    </w:lvl>
    <w:lvl w:ilvl="6" w:tentative="0">
      <w:start w:val="1"/>
      <w:numFmt w:val="decimal"/>
      <w:lvlText w:val="%1.%2.%3.%4.%5.%6.%7"/>
      <w:lvlJc w:val="left"/>
      <w:pPr>
        <w:tabs>
          <w:tab w:val="left" w:pos="2831"/>
        </w:tabs>
        <w:ind w:left="2667" w:hanging="1276"/>
      </w:pPr>
      <w:rPr>
        <w:rFonts w:hint="eastAsia"/>
      </w:rPr>
    </w:lvl>
    <w:lvl w:ilvl="7" w:tentative="0">
      <w:start w:val="1"/>
      <w:numFmt w:val="decimal"/>
      <w:lvlText w:val="%1.%2.%3.%4.%5.%6.%7.%8"/>
      <w:lvlJc w:val="left"/>
      <w:pPr>
        <w:tabs>
          <w:tab w:val="left" w:pos="3616"/>
        </w:tabs>
        <w:ind w:left="3234" w:hanging="1418"/>
      </w:pPr>
      <w:rPr>
        <w:rFonts w:hint="eastAsia"/>
      </w:rPr>
    </w:lvl>
    <w:lvl w:ilvl="8" w:tentative="0">
      <w:start w:val="1"/>
      <w:numFmt w:val="decimal"/>
      <w:lvlText w:val="%1.%2.%3.%4.%5.%6.%7.%8.%9"/>
      <w:lvlJc w:val="left"/>
      <w:pPr>
        <w:tabs>
          <w:tab w:val="left" w:pos="4402"/>
        </w:tabs>
        <w:ind w:left="394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10"/>
  <w:drawingGridVerticalSpacing w:val="156"/>
  <w:displayHorizontalDrawingGridEvery w:val="2"/>
  <w:displayVerticalDrawingGridEvery w:val="2"/>
  <w:noPunctuationKerning w:val="1"/>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789"/>
    <w:rsid w:val="00005EFB"/>
    <w:rsid w:val="00010270"/>
    <w:rsid w:val="00010ABD"/>
    <w:rsid w:val="00012417"/>
    <w:rsid w:val="00021F4E"/>
    <w:rsid w:val="00027A2F"/>
    <w:rsid w:val="000324A7"/>
    <w:rsid w:val="0003322B"/>
    <w:rsid w:val="000369F9"/>
    <w:rsid w:val="000403BF"/>
    <w:rsid w:val="000413FD"/>
    <w:rsid w:val="000445E6"/>
    <w:rsid w:val="000518F9"/>
    <w:rsid w:val="00056CDF"/>
    <w:rsid w:val="00064C34"/>
    <w:rsid w:val="000731BF"/>
    <w:rsid w:val="000740BF"/>
    <w:rsid w:val="000A1572"/>
    <w:rsid w:val="000A1B8A"/>
    <w:rsid w:val="000A71DD"/>
    <w:rsid w:val="000B036D"/>
    <w:rsid w:val="000D063D"/>
    <w:rsid w:val="000D49FB"/>
    <w:rsid w:val="000D72CB"/>
    <w:rsid w:val="000E1B9E"/>
    <w:rsid w:val="000E2B0E"/>
    <w:rsid w:val="000E3945"/>
    <w:rsid w:val="000F1941"/>
    <w:rsid w:val="000F25C2"/>
    <w:rsid w:val="001023EC"/>
    <w:rsid w:val="001051C1"/>
    <w:rsid w:val="00107E28"/>
    <w:rsid w:val="00134D19"/>
    <w:rsid w:val="001447B3"/>
    <w:rsid w:val="0015028D"/>
    <w:rsid w:val="0016068C"/>
    <w:rsid w:val="001718D7"/>
    <w:rsid w:val="00177227"/>
    <w:rsid w:val="001820DF"/>
    <w:rsid w:val="0019075B"/>
    <w:rsid w:val="00196CA9"/>
    <w:rsid w:val="001A06DC"/>
    <w:rsid w:val="001A4F7F"/>
    <w:rsid w:val="001A7A6D"/>
    <w:rsid w:val="001A7CF0"/>
    <w:rsid w:val="001B0D11"/>
    <w:rsid w:val="001B7857"/>
    <w:rsid w:val="001D545C"/>
    <w:rsid w:val="001D6AF7"/>
    <w:rsid w:val="001E464E"/>
    <w:rsid w:val="001E5D8D"/>
    <w:rsid w:val="001E7E8F"/>
    <w:rsid w:val="001F5227"/>
    <w:rsid w:val="001F798F"/>
    <w:rsid w:val="00206081"/>
    <w:rsid w:val="002139E7"/>
    <w:rsid w:val="00231633"/>
    <w:rsid w:val="00235C30"/>
    <w:rsid w:val="0023777D"/>
    <w:rsid w:val="00241FA0"/>
    <w:rsid w:val="00242DDB"/>
    <w:rsid w:val="002458B6"/>
    <w:rsid w:val="0025252D"/>
    <w:rsid w:val="00256E53"/>
    <w:rsid w:val="00263DB8"/>
    <w:rsid w:val="00263FAA"/>
    <w:rsid w:val="002661B5"/>
    <w:rsid w:val="00271C49"/>
    <w:rsid w:val="00271F4C"/>
    <w:rsid w:val="002735F0"/>
    <w:rsid w:val="00275A9C"/>
    <w:rsid w:val="0027636D"/>
    <w:rsid w:val="0028338A"/>
    <w:rsid w:val="0029022D"/>
    <w:rsid w:val="00293C08"/>
    <w:rsid w:val="00294406"/>
    <w:rsid w:val="002A0044"/>
    <w:rsid w:val="002B0068"/>
    <w:rsid w:val="002B0A92"/>
    <w:rsid w:val="002B203A"/>
    <w:rsid w:val="002B535D"/>
    <w:rsid w:val="002B56A8"/>
    <w:rsid w:val="002B59CD"/>
    <w:rsid w:val="002C273E"/>
    <w:rsid w:val="002C3078"/>
    <w:rsid w:val="002C7312"/>
    <w:rsid w:val="002C791A"/>
    <w:rsid w:val="002D1692"/>
    <w:rsid w:val="002D58DB"/>
    <w:rsid w:val="002D634E"/>
    <w:rsid w:val="002F0660"/>
    <w:rsid w:val="002F19F5"/>
    <w:rsid w:val="002F2B2D"/>
    <w:rsid w:val="002F4DC1"/>
    <w:rsid w:val="00305D91"/>
    <w:rsid w:val="003075C8"/>
    <w:rsid w:val="0030771F"/>
    <w:rsid w:val="00314B2A"/>
    <w:rsid w:val="003206AA"/>
    <w:rsid w:val="00322683"/>
    <w:rsid w:val="00334429"/>
    <w:rsid w:val="0033626D"/>
    <w:rsid w:val="00336D3A"/>
    <w:rsid w:val="00340DEE"/>
    <w:rsid w:val="00341860"/>
    <w:rsid w:val="00343817"/>
    <w:rsid w:val="003509A3"/>
    <w:rsid w:val="00356BE4"/>
    <w:rsid w:val="00362828"/>
    <w:rsid w:val="003632F2"/>
    <w:rsid w:val="00371454"/>
    <w:rsid w:val="00374ACF"/>
    <w:rsid w:val="003A0E69"/>
    <w:rsid w:val="003A1977"/>
    <w:rsid w:val="003A6472"/>
    <w:rsid w:val="003C3F32"/>
    <w:rsid w:val="003C690B"/>
    <w:rsid w:val="003D28A2"/>
    <w:rsid w:val="003D6C46"/>
    <w:rsid w:val="003E5889"/>
    <w:rsid w:val="003E60BD"/>
    <w:rsid w:val="003F0136"/>
    <w:rsid w:val="00411CEA"/>
    <w:rsid w:val="00420585"/>
    <w:rsid w:val="0043343E"/>
    <w:rsid w:val="004338D8"/>
    <w:rsid w:val="00436320"/>
    <w:rsid w:val="0044203D"/>
    <w:rsid w:val="004428A3"/>
    <w:rsid w:val="0044674C"/>
    <w:rsid w:val="00451741"/>
    <w:rsid w:val="00462A1E"/>
    <w:rsid w:val="00463582"/>
    <w:rsid w:val="00463D30"/>
    <w:rsid w:val="004677CF"/>
    <w:rsid w:val="00475DB4"/>
    <w:rsid w:val="004762E4"/>
    <w:rsid w:val="004A0A83"/>
    <w:rsid w:val="004A254D"/>
    <w:rsid w:val="004A4C0C"/>
    <w:rsid w:val="004B01C9"/>
    <w:rsid w:val="004B35FB"/>
    <w:rsid w:val="004B5FA4"/>
    <w:rsid w:val="004C2041"/>
    <w:rsid w:val="004C23C1"/>
    <w:rsid w:val="004C445E"/>
    <w:rsid w:val="004C7E7C"/>
    <w:rsid w:val="004D58BD"/>
    <w:rsid w:val="004D6269"/>
    <w:rsid w:val="004D6BD7"/>
    <w:rsid w:val="004F0040"/>
    <w:rsid w:val="004F3DF2"/>
    <w:rsid w:val="004F4387"/>
    <w:rsid w:val="0050005D"/>
    <w:rsid w:val="00502A59"/>
    <w:rsid w:val="005032C2"/>
    <w:rsid w:val="00505C16"/>
    <w:rsid w:val="00510002"/>
    <w:rsid w:val="00511F25"/>
    <w:rsid w:val="00515062"/>
    <w:rsid w:val="00515ACA"/>
    <w:rsid w:val="0052212A"/>
    <w:rsid w:val="0052692C"/>
    <w:rsid w:val="005302B3"/>
    <w:rsid w:val="0053114D"/>
    <w:rsid w:val="005376EF"/>
    <w:rsid w:val="00554FD4"/>
    <w:rsid w:val="0055631E"/>
    <w:rsid w:val="005564C9"/>
    <w:rsid w:val="00566D8E"/>
    <w:rsid w:val="00592E74"/>
    <w:rsid w:val="0059618C"/>
    <w:rsid w:val="005A1874"/>
    <w:rsid w:val="005A7B2B"/>
    <w:rsid w:val="005B4064"/>
    <w:rsid w:val="005C1B25"/>
    <w:rsid w:val="005C4608"/>
    <w:rsid w:val="005C6FCE"/>
    <w:rsid w:val="005D3919"/>
    <w:rsid w:val="005D4CD3"/>
    <w:rsid w:val="005D5F6A"/>
    <w:rsid w:val="005D77DE"/>
    <w:rsid w:val="005E2D38"/>
    <w:rsid w:val="005F4037"/>
    <w:rsid w:val="00600BDA"/>
    <w:rsid w:val="006076B5"/>
    <w:rsid w:val="00610F77"/>
    <w:rsid w:val="00613886"/>
    <w:rsid w:val="00616940"/>
    <w:rsid w:val="00633E1E"/>
    <w:rsid w:val="006354B0"/>
    <w:rsid w:val="00636C21"/>
    <w:rsid w:val="006422F0"/>
    <w:rsid w:val="00651821"/>
    <w:rsid w:val="00653FE0"/>
    <w:rsid w:val="00656898"/>
    <w:rsid w:val="00660F14"/>
    <w:rsid w:val="0066323B"/>
    <w:rsid w:val="00664157"/>
    <w:rsid w:val="0066672C"/>
    <w:rsid w:val="0067042A"/>
    <w:rsid w:val="0067330B"/>
    <w:rsid w:val="006743C7"/>
    <w:rsid w:val="006828AC"/>
    <w:rsid w:val="006A22C6"/>
    <w:rsid w:val="006A2B4C"/>
    <w:rsid w:val="006A2E75"/>
    <w:rsid w:val="006A50E5"/>
    <w:rsid w:val="006A5DBB"/>
    <w:rsid w:val="006B1E01"/>
    <w:rsid w:val="006B682F"/>
    <w:rsid w:val="006C5FFF"/>
    <w:rsid w:val="006D7212"/>
    <w:rsid w:val="006E7860"/>
    <w:rsid w:val="006F40D7"/>
    <w:rsid w:val="006F4237"/>
    <w:rsid w:val="00710A32"/>
    <w:rsid w:val="00722BA9"/>
    <w:rsid w:val="007235C4"/>
    <w:rsid w:val="007239E6"/>
    <w:rsid w:val="007263BF"/>
    <w:rsid w:val="00732289"/>
    <w:rsid w:val="007425DB"/>
    <w:rsid w:val="00746FDC"/>
    <w:rsid w:val="00750A54"/>
    <w:rsid w:val="007537EE"/>
    <w:rsid w:val="007648E0"/>
    <w:rsid w:val="007900C1"/>
    <w:rsid w:val="00796E53"/>
    <w:rsid w:val="007A2F4B"/>
    <w:rsid w:val="007B02F6"/>
    <w:rsid w:val="007B4A28"/>
    <w:rsid w:val="007B7DA2"/>
    <w:rsid w:val="007C1908"/>
    <w:rsid w:val="007C2BBF"/>
    <w:rsid w:val="007C353F"/>
    <w:rsid w:val="007C7D20"/>
    <w:rsid w:val="007D0641"/>
    <w:rsid w:val="007E4284"/>
    <w:rsid w:val="007E6B2F"/>
    <w:rsid w:val="007F3BF7"/>
    <w:rsid w:val="007F3CF4"/>
    <w:rsid w:val="007F3D36"/>
    <w:rsid w:val="007F4E55"/>
    <w:rsid w:val="007F6063"/>
    <w:rsid w:val="00802A6F"/>
    <w:rsid w:val="00803A68"/>
    <w:rsid w:val="00807D8B"/>
    <w:rsid w:val="0081395E"/>
    <w:rsid w:val="00822A16"/>
    <w:rsid w:val="0082569C"/>
    <w:rsid w:val="00831EE3"/>
    <w:rsid w:val="00832178"/>
    <w:rsid w:val="008370A8"/>
    <w:rsid w:val="00840247"/>
    <w:rsid w:val="00842AAA"/>
    <w:rsid w:val="008458D6"/>
    <w:rsid w:val="008477A5"/>
    <w:rsid w:val="00854232"/>
    <w:rsid w:val="008604D2"/>
    <w:rsid w:val="0086110C"/>
    <w:rsid w:val="00864547"/>
    <w:rsid w:val="0088375B"/>
    <w:rsid w:val="00884785"/>
    <w:rsid w:val="008956CB"/>
    <w:rsid w:val="008A05CA"/>
    <w:rsid w:val="008A2862"/>
    <w:rsid w:val="008B47AD"/>
    <w:rsid w:val="008C17D9"/>
    <w:rsid w:val="008C3EB7"/>
    <w:rsid w:val="008C6F8D"/>
    <w:rsid w:val="008D15C1"/>
    <w:rsid w:val="008D249C"/>
    <w:rsid w:val="008D4044"/>
    <w:rsid w:val="008D6408"/>
    <w:rsid w:val="008F154D"/>
    <w:rsid w:val="008F5DB5"/>
    <w:rsid w:val="00903B46"/>
    <w:rsid w:val="00922915"/>
    <w:rsid w:val="00924C8F"/>
    <w:rsid w:val="009259DA"/>
    <w:rsid w:val="009275DB"/>
    <w:rsid w:val="00930CBF"/>
    <w:rsid w:val="00933AF4"/>
    <w:rsid w:val="009353AC"/>
    <w:rsid w:val="00941344"/>
    <w:rsid w:val="00962495"/>
    <w:rsid w:val="0096598B"/>
    <w:rsid w:val="00965BDF"/>
    <w:rsid w:val="00966E64"/>
    <w:rsid w:val="00967441"/>
    <w:rsid w:val="00972BBF"/>
    <w:rsid w:val="00977B11"/>
    <w:rsid w:val="00987789"/>
    <w:rsid w:val="00987F57"/>
    <w:rsid w:val="00987FA3"/>
    <w:rsid w:val="0099182D"/>
    <w:rsid w:val="00992B4F"/>
    <w:rsid w:val="00992B89"/>
    <w:rsid w:val="009A5BF8"/>
    <w:rsid w:val="009C2255"/>
    <w:rsid w:val="009C5D68"/>
    <w:rsid w:val="009D13A9"/>
    <w:rsid w:val="009D5A3F"/>
    <w:rsid w:val="009E0512"/>
    <w:rsid w:val="009E37A3"/>
    <w:rsid w:val="009F0518"/>
    <w:rsid w:val="009F0D89"/>
    <w:rsid w:val="00A138B1"/>
    <w:rsid w:val="00A27036"/>
    <w:rsid w:val="00A33343"/>
    <w:rsid w:val="00A43D48"/>
    <w:rsid w:val="00A51B66"/>
    <w:rsid w:val="00A5718B"/>
    <w:rsid w:val="00A62AD1"/>
    <w:rsid w:val="00A72372"/>
    <w:rsid w:val="00A7292A"/>
    <w:rsid w:val="00A77999"/>
    <w:rsid w:val="00A85081"/>
    <w:rsid w:val="00AA0E4E"/>
    <w:rsid w:val="00AA0FC1"/>
    <w:rsid w:val="00AA392F"/>
    <w:rsid w:val="00AA6B5F"/>
    <w:rsid w:val="00AC1979"/>
    <w:rsid w:val="00AC7EA0"/>
    <w:rsid w:val="00AD19D6"/>
    <w:rsid w:val="00AE01C6"/>
    <w:rsid w:val="00AE071C"/>
    <w:rsid w:val="00AE3FDE"/>
    <w:rsid w:val="00AE4B8F"/>
    <w:rsid w:val="00AF126A"/>
    <w:rsid w:val="00AF266B"/>
    <w:rsid w:val="00AF4069"/>
    <w:rsid w:val="00AF7099"/>
    <w:rsid w:val="00B01FAE"/>
    <w:rsid w:val="00B02BEB"/>
    <w:rsid w:val="00B0684E"/>
    <w:rsid w:val="00B10141"/>
    <w:rsid w:val="00B1020F"/>
    <w:rsid w:val="00B1104F"/>
    <w:rsid w:val="00B13D48"/>
    <w:rsid w:val="00B1446C"/>
    <w:rsid w:val="00B20847"/>
    <w:rsid w:val="00B23DA2"/>
    <w:rsid w:val="00B312A4"/>
    <w:rsid w:val="00B449FE"/>
    <w:rsid w:val="00B457E7"/>
    <w:rsid w:val="00B46373"/>
    <w:rsid w:val="00B46CA5"/>
    <w:rsid w:val="00B60975"/>
    <w:rsid w:val="00B7332C"/>
    <w:rsid w:val="00B735AD"/>
    <w:rsid w:val="00B74658"/>
    <w:rsid w:val="00B77070"/>
    <w:rsid w:val="00B77092"/>
    <w:rsid w:val="00B9297A"/>
    <w:rsid w:val="00BA146E"/>
    <w:rsid w:val="00BA219C"/>
    <w:rsid w:val="00BA36A0"/>
    <w:rsid w:val="00BA5DCA"/>
    <w:rsid w:val="00BA7133"/>
    <w:rsid w:val="00BB11E9"/>
    <w:rsid w:val="00BC742B"/>
    <w:rsid w:val="00BD0693"/>
    <w:rsid w:val="00BD7016"/>
    <w:rsid w:val="00BE2DD0"/>
    <w:rsid w:val="00BE444D"/>
    <w:rsid w:val="00BF16D0"/>
    <w:rsid w:val="00BF789F"/>
    <w:rsid w:val="00C06426"/>
    <w:rsid w:val="00C06C3D"/>
    <w:rsid w:val="00C10883"/>
    <w:rsid w:val="00C10A3D"/>
    <w:rsid w:val="00C11CF4"/>
    <w:rsid w:val="00C17AC7"/>
    <w:rsid w:val="00C339E5"/>
    <w:rsid w:val="00C35836"/>
    <w:rsid w:val="00C414B3"/>
    <w:rsid w:val="00C41A6B"/>
    <w:rsid w:val="00C61899"/>
    <w:rsid w:val="00C71AAE"/>
    <w:rsid w:val="00C81F48"/>
    <w:rsid w:val="00C84E25"/>
    <w:rsid w:val="00C85D47"/>
    <w:rsid w:val="00C93270"/>
    <w:rsid w:val="00C93808"/>
    <w:rsid w:val="00C95952"/>
    <w:rsid w:val="00CC4986"/>
    <w:rsid w:val="00CC4D9C"/>
    <w:rsid w:val="00CE20E1"/>
    <w:rsid w:val="00CF0C0A"/>
    <w:rsid w:val="00D025B0"/>
    <w:rsid w:val="00D133A5"/>
    <w:rsid w:val="00D1410B"/>
    <w:rsid w:val="00D16589"/>
    <w:rsid w:val="00D17FEE"/>
    <w:rsid w:val="00D25922"/>
    <w:rsid w:val="00D3047B"/>
    <w:rsid w:val="00D3369F"/>
    <w:rsid w:val="00D423CD"/>
    <w:rsid w:val="00D57C49"/>
    <w:rsid w:val="00D6405F"/>
    <w:rsid w:val="00D6685A"/>
    <w:rsid w:val="00D70A18"/>
    <w:rsid w:val="00D70A8A"/>
    <w:rsid w:val="00D73830"/>
    <w:rsid w:val="00D74197"/>
    <w:rsid w:val="00D75C47"/>
    <w:rsid w:val="00D8267D"/>
    <w:rsid w:val="00D8586D"/>
    <w:rsid w:val="00D96008"/>
    <w:rsid w:val="00D960C5"/>
    <w:rsid w:val="00D96D0B"/>
    <w:rsid w:val="00DB1D5E"/>
    <w:rsid w:val="00DC43DF"/>
    <w:rsid w:val="00DC441D"/>
    <w:rsid w:val="00DD23F0"/>
    <w:rsid w:val="00DD7AA7"/>
    <w:rsid w:val="00DE097B"/>
    <w:rsid w:val="00DE34E4"/>
    <w:rsid w:val="00DE3584"/>
    <w:rsid w:val="00DF1436"/>
    <w:rsid w:val="00DF23BD"/>
    <w:rsid w:val="00E016E8"/>
    <w:rsid w:val="00E10E30"/>
    <w:rsid w:val="00E1271B"/>
    <w:rsid w:val="00E13B42"/>
    <w:rsid w:val="00E24072"/>
    <w:rsid w:val="00E27B82"/>
    <w:rsid w:val="00E3345B"/>
    <w:rsid w:val="00E348E2"/>
    <w:rsid w:val="00E37D0B"/>
    <w:rsid w:val="00E47A9A"/>
    <w:rsid w:val="00E5560C"/>
    <w:rsid w:val="00E578C0"/>
    <w:rsid w:val="00E578FD"/>
    <w:rsid w:val="00E95259"/>
    <w:rsid w:val="00E97F2D"/>
    <w:rsid w:val="00EA57BF"/>
    <w:rsid w:val="00EA5A52"/>
    <w:rsid w:val="00EA5C84"/>
    <w:rsid w:val="00EA7FC1"/>
    <w:rsid w:val="00EC4CCF"/>
    <w:rsid w:val="00EC5656"/>
    <w:rsid w:val="00EC6AB4"/>
    <w:rsid w:val="00EC6B4A"/>
    <w:rsid w:val="00ED4286"/>
    <w:rsid w:val="00ED6476"/>
    <w:rsid w:val="00ED7669"/>
    <w:rsid w:val="00EF1ECE"/>
    <w:rsid w:val="00EF56D4"/>
    <w:rsid w:val="00EF5CB0"/>
    <w:rsid w:val="00F02B07"/>
    <w:rsid w:val="00F05044"/>
    <w:rsid w:val="00F07DDB"/>
    <w:rsid w:val="00F1113A"/>
    <w:rsid w:val="00F120D7"/>
    <w:rsid w:val="00F14987"/>
    <w:rsid w:val="00F14B35"/>
    <w:rsid w:val="00F265AB"/>
    <w:rsid w:val="00F43DB1"/>
    <w:rsid w:val="00F45310"/>
    <w:rsid w:val="00F5486F"/>
    <w:rsid w:val="00F62E5D"/>
    <w:rsid w:val="00F63795"/>
    <w:rsid w:val="00F81832"/>
    <w:rsid w:val="00F84ADE"/>
    <w:rsid w:val="00F854A3"/>
    <w:rsid w:val="00F85F2B"/>
    <w:rsid w:val="00F87CCF"/>
    <w:rsid w:val="00F9425E"/>
    <w:rsid w:val="00F94C3D"/>
    <w:rsid w:val="00FA02B4"/>
    <w:rsid w:val="00FA57DE"/>
    <w:rsid w:val="00FB05DA"/>
    <w:rsid w:val="00FB42A1"/>
    <w:rsid w:val="00FB434F"/>
    <w:rsid w:val="00FB6FD6"/>
    <w:rsid w:val="00FC1C98"/>
    <w:rsid w:val="00FD694F"/>
    <w:rsid w:val="05867289"/>
    <w:rsid w:val="07AA2823"/>
    <w:rsid w:val="07C50395"/>
    <w:rsid w:val="07E01D71"/>
    <w:rsid w:val="087C707D"/>
    <w:rsid w:val="08E47714"/>
    <w:rsid w:val="094E3093"/>
    <w:rsid w:val="0AC55C4A"/>
    <w:rsid w:val="0B777417"/>
    <w:rsid w:val="0C315C62"/>
    <w:rsid w:val="0C451C45"/>
    <w:rsid w:val="0D160483"/>
    <w:rsid w:val="0DAE6209"/>
    <w:rsid w:val="0EA44FAB"/>
    <w:rsid w:val="0ED73983"/>
    <w:rsid w:val="117939A7"/>
    <w:rsid w:val="13D434CF"/>
    <w:rsid w:val="158C53B4"/>
    <w:rsid w:val="18E2114D"/>
    <w:rsid w:val="19093BB1"/>
    <w:rsid w:val="1A392C85"/>
    <w:rsid w:val="1B4542D7"/>
    <w:rsid w:val="1D263F18"/>
    <w:rsid w:val="1DF42AC0"/>
    <w:rsid w:val="1EAB352B"/>
    <w:rsid w:val="1FBC2C9C"/>
    <w:rsid w:val="1FDE2E69"/>
    <w:rsid w:val="23E82913"/>
    <w:rsid w:val="23EC2DBF"/>
    <w:rsid w:val="24457704"/>
    <w:rsid w:val="252A0877"/>
    <w:rsid w:val="260169D5"/>
    <w:rsid w:val="277840AB"/>
    <w:rsid w:val="285B49ED"/>
    <w:rsid w:val="29CB3BF8"/>
    <w:rsid w:val="2B51351B"/>
    <w:rsid w:val="2EDE1831"/>
    <w:rsid w:val="2F036140"/>
    <w:rsid w:val="2F562962"/>
    <w:rsid w:val="2F662789"/>
    <w:rsid w:val="2F780FFB"/>
    <w:rsid w:val="2FEC6148"/>
    <w:rsid w:val="30A508CF"/>
    <w:rsid w:val="311D30B1"/>
    <w:rsid w:val="313835F9"/>
    <w:rsid w:val="31831E33"/>
    <w:rsid w:val="31D01368"/>
    <w:rsid w:val="33893637"/>
    <w:rsid w:val="350C7C92"/>
    <w:rsid w:val="361C5AD4"/>
    <w:rsid w:val="36FA3051"/>
    <w:rsid w:val="37CE60C1"/>
    <w:rsid w:val="39901727"/>
    <w:rsid w:val="3A0C22A9"/>
    <w:rsid w:val="3A8A611F"/>
    <w:rsid w:val="3B630FB0"/>
    <w:rsid w:val="3B707E51"/>
    <w:rsid w:val="3BBF532A"/>
    <w:rsid w:val="3C2E578E"/>
    <w:rsid w:val="3F007CBD"/>
    <w:rsid w:val="3F3C01B8"/>
    <w:rsid w:val="3F4B7FE9"/>
    <w:rsid w:val="3F6B5CAF"/>
    <w:rsid w:val="42AD499A"/>
    <w:rsid w:val="42C71028"/>
    <w:rsid w:val="43293F6C"/>
    <w:rsid w:val="44432266"/>
    <w:rsid w:val="446B50EA"/>
    <w:rsid w:val="448B20D9"/>
    <w:rsid w:val="460839C4"/>
    <w:rsid w:val="48CB414A"/>
    <w:rsid w:val="4A8D1018"/>
    <w:rsid w:val="4A903177"/>
    <w:rsid w:val="4C456C68"/>
    <w:rsid w:val="4D0A71D0"/>
    <w:rsid w:val="4EA33725"/>
    <w:rsid w:val="4EEE4370"/>
    <w:rsid w:val="508326AB"/>
    <w:rsid w:val="50B63D9D"/>
    <w:rsid w:val="514265A4"/>
    <w:rsid w:val="53951E90"/>
    <w:rsid w:val="54F24120"/>
    <w:rsid w:val="581509B1"/>
    <w:rsid w:val="5986218E"/>
    <w:rsid w:val="59F832C8"/>
    <w:rsid w:val="5A137381"/>
    <w:rsid w:val="5AE73C9A"/>
    <w:rsid w:val="5B350C9F"/>
    <w:rsid w:val="5B9A2073"/>
    <w:rsid w:val="5E133473"/>
    <w:rsid w:val="5EED36ED"/>
    <w:rsid w:val="61E00E14"/>
    <w:rsid w:val="62340912"/>
    <w:rsid w:val="626F3570"/>
    <w:rsid w:val="64164115"/>
    <w:rsid w:val="64800F51"/>
    <w:rsid w:val="65970872"/>
    <w:rsid w:val="68D928E5"/>
    <w:rsid w:val="6EF1453D"/>
    <w:rsid w:val="7055244F"/>
    <w:rsid w:val="70D24152"/>
    <w:rsid w:val="71E511AB"/>
    <w:rsid w:val="7204316A"/>
    <w:rsid w:val="74BF0578"/>
    <w:rsid w:val="74CA1B97"/>
    <w:rsid w:val="7566534B"/>
    <w:rsid w:val="75D80296"/>
    <w:rsid w:val="77623701"/>
    <w:rsid w:val="77A13453"/>
    <w:rsid w:val="78BB3CEC"/>
    <w:rsid w:val="796F01C0"/>
    <w:rsid w:val="7CF47170"/>
    <w:rsid w:val="7D4A5369"/>
    <w:rsid w:val="7FCE1B4F"/>
  </w:rsids>
  <m:mathPr>
    <m:mathFont m:val="Cambria Math"/>
    <m:brkBin m:val="before"/>
    <m:brkBinSub m:val="--"/>
    <m:smallFrac m:val="1"/>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0" w:semiHidden="0" w:name="Normal Indent"/>
    <w:lsdException w:qFormat="1" w:unhideWhenUsed="0" w:uiPriority="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4">
    <w:name w:val="heading 1"/>
    <w:basedOn w:val="1"/>
    <w:next w:val="1"/>
    <w:link w:val="47"/>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48"/>
    <w:qFormat/>
    <w:uiPriority w:val="99"/>
    <w:pPr>
      <w:keepNext/>
      <w:widowControl w:val="0"/>
      <w:adjustRightInd/>
      <w:snapToGrid/>
      <w:spacing w:after="0"/>
      <w:ind w:left="-57" w:right="-57"/>
      <w:jc w:val="center"/>
      <w:outlineLvl w:val="1"/>
    </w:pPr>
    <w:rPr>
      <w:rFonts w:ascii="黑体" w:hAnsi="Times New Roman" w:eastAsia="宋体"/>
      <w:b/>
      <w:kern w:val="2"/>
      <w:sz w:val="18"/>
      <w:szCs w:val="24"/>
    </w:rPr>
  </w:style>
  <w:style w:type="paragraph" w:styleId="6">
    <w:name w:val="heading 3"/>
    <w:basedOn w:val="1"/>
    <w:next w:val="1"/>
    <w:link w:val="49"/>
    <w:qFormat/>
    <w:uiPriority w:val="99"/>
    <w:pPr>
      <w:keepNext/>
      <w:keepLines/>
      <w:widowControl w:val="0"/>
      <w:adjustRightInd/>
      <w:snapToGrid/>
      <w:spacing w:before="260" w:after="260" w:line="416" w:lineRule="auto"/>
      <w:jc w:val="both"/>
      <w:outlineLvl w:val="2"/>
    </w:pPr>
    <w:rPr>
      <w:rFonts w:ascii="Times New Roman" w:hAnsi="Times New Roman" w:eastAsia="宋体"/>
      <w:b/>
      <w:bCs/>
      <w:kern w:val="2"/>
      <w:sz w:val="32"/>
      <w:szCs w:val="32"/>
    </w:rPr>
  </w:style>
  <w:style w:type="paragraph" w:styleId="7">
    <w:name w:val="heading 4"/>
    <w:basedOn w:val="1"/>
    <w:next w:val="1"/>
    <w:link w:val="50"/>
    <w:qFormat/>
    <w:uiPriority w:val="0"/>
    <w:pPr>
      <w:keepNext/>
      <w:keepLines/>
      <w:widowControl w:val="0"/>
      <w:adjustRightInd/>
      <w:snapToGrid/>
      <w:spacing w:before="280" w:after="290" w:line="376" w:lineRule="auto"/>
      <w:jc w:val="both"/>
      <w:outlineLvl w:val="3"/>
    </w:pPr>
    <w:rPr>
      <w:rFonts w:ascii="Arial" w:hAnsi="Arial" w:eastAsia="黑体"/>
      <w:b/>
      <w:bCs/>
      <w:kern w:val="2"/>
      <w:sz w:val="28"/>
      <w:szCs w:val="28"/>
    </w:rPr>
  </w:style>
  <w:style w:type="paragraph" w:styleId="8">
    <w:name w:val="heading 5"/>
    <w:basedOn w:val="1"/>
    <w:next w:val="1"/>
    <w:link w:val="51"/>
    <w:qFormat/>
    <w:uiPriority w:val="0"/>
    <w:pPr>
      <w:keepNext/>
      <w:keepLines/>
      <w:widowControl w:val="0"/>
      <w:adjustRightInd/>
      <w:snapToGrid/>
      <w:spacing w:before="280" w:after="290" w:line="376" w:lineRule="auto"/>
      <w:ind w:firstLine="200" w:firstLineChars="200"/>
      <w:outlineLvl w:val="4"/>
    </w:pPr>
    <w:rPr>
      <w:rFonts w:ascii="Times New Roman" w:hAnsi="Times New Roman" w:eastAsia="宋体"/>
      <w:b/>
      <w:bCs/>
      <w:kern w:val="2"/>
      <w:sz w:val="28"/>
      <w:szCs w:val="28"/>
    </w:rPr>
  </w:style>
  <w:style w:type="paragraph" w:styleId="9">
    <w:name w:val="heading 6"/>
    <w:basedOn w:val="1"/>
    <w:next w:val="1"/>
    <w:link w:val="52"/>
    <w:qFormat/>
    <w:uiPriority w:val="0"/>
    <w:pPr>
      <w:keepNext/>
      <w:widowControl w:val="0"/>
      <w:adjustRightInd/>
      <w:snapToGrid/>
      <w:spacing w:after="0" w:line="420" w:lineRule="exact"/>
      <w:jc w:val="center"/>
      <w:outlineLvl w:val="5"/>
    </w:pPr>
    <w:rPr>
      <w:rFonts w:ascii="宋体" w:hAnsi="宋体" w:eastAsia="宋体"/>
      <w:b/>
      <w:spacing w:val="-10"/>
      <w:kern w:val="2"/>
      <w:sz w:val="18"/>
      <w:szCs w:val="20"/>
    </w:rPr>
  </w:style>
  <w:style w:type="paragraph" w:styleId="10">
    <w:name w:val="heading 8"/>
    <w:basedOn w:val="1"/>
    <w:next w:val="1"/>
    <w:link w:val="53"/>
    <w:qFormat/>
    <w:uiPriority w:val="0"/>
    <w:pPr>
      <w:keepNext/>
      <w:keepLines/>
      <w:widowControl w:val="0"/>
      <w:adjustRightInd/>
      <w:snapToGrid/>
      <w:spacing w:before="240" w:after="64" w:line="320" w:lineRule="auto"/>
      <w:jc w:val="both"/>
      <w:outlineLvl w:val="7"/>
    </w:pPr>
    <w:rPr>
      <w:rFonts w:ascii="Arial" w:hAnsi="Arial" w:eastAsia="黑体"/>
      <w:kern w:val="2"/>
      <w:sz w:val="24"/>
      <w:szCs w:val="24"/>
    </w:rPr>
  </w:style>
  <w:style w:type="paragraph" w:styleId="11">
    <w:name w:val="heading 9"/>
    <w:basedOn w:val="1"/>
    <w:next w:val="1"/>
    <w:link w:val="54"/>
    <w:qFormat/>
    <w:uiPriority w:val="9"/>
    <w:pPr>
      <w:keepNext/>
      <w:keepLines/>
      <w:widowControl w:val="0"/>
      <w:adjustRightInd/>
      <w:snapToGrid/>
      <w:spacing w:before="240" w:after="64" w:line="320" w:lineRule="auto"/>
      <w:jc w:val="both"/>
      <w:outlineLvl w:val="8"/>
    </w:pPr>
    <w:rPr>
      <w:rFonts w:ascii="Cambria" w:hAnsi="Cambria" w:eastAsia="宋体"/>
      <w:kern w:val="2"/>
      <w:sz w:val="21"/>
      <w:szCs w:val="21"/>
    </w:rPr>
  </w:style>
  <w:style w:type="character" w:default="1" w:styleId="42">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59"/>
    <w:qFormat/>
    <w:uiPriority w:val="0"/>
    <w:pPr>
      <w:topLinePunct/>
      <w:spacing w:line="300" w:lineRule="exact"/>
      <w:textAlignment w:val="baseline"/>
    </w:pPr>
  </w:style>
  <w:style w:type="paragraph" w:styleId="3">
    <w:name w:val="Body Text"/>
    <w:basedOn w:val="1"/>
    <w:next w:val="1"/>
    <w:qFormat/>
    <w:uiPriority w:val="0"/>
    <w:pPr>
      <w:spacing w:beforeLines="50"/>
      <w:jc w:val="center"/>
    </w:pPr>
    <w:rPr>
      <w:rFonts w:eastAsia="黑体"/>
      <w:spacing w:val="28"/>
      <w:sz w:val="21"/>
      <w:szCs w:val="28"/>
    </w:rPr>
  </w:style>
  <w:style w:type="paragraph" w:styleId="12">
    <w:name w:val="toc 7"/>
    <w:basedOn w:val="1"/>
    <w:next w:val="1"/>
    <w:qFormat/>
    <w:uiPriority w:val="99"/>
    <w:pPr>
      <w:widowControl w:val="0"/>
      <w:adjustRightInd/>
      <w:snapToGrid/>
      <w:spacing w:after="0"/>
      <w:ind w:left="1260"/>
    </w:pPr>
    <w:rPr>
      <w:rFonts w:ascii="Times New Roman" w:hAnsi="Times New Roman" w:eastAsia="宋体"/>
      <w:kern w:val="2"/>
      <w:sz w:val="18"/>
      <w:szCs w:val="18"/>
    </w:rPr>
  </w:style>
  <w:style w:type="paragraph" w:styleId="13">
    <w:name w:val="Normal Indent"/>
    <w:basedOn w:val="1"/>
    <w:next w:val="1"/>
    <w:link w:val="55"/>
    <w:unhideWhenUsed/>
    <w:qFormat/>
    <w:uiPriority w:val="0"/>
    <w:pPr>
      <w:widowControl w:val="0"/>
      <w:kinsoku w:val="0"/>
      <w:overflowPunct w:val="0"/>
      <w:topLinePunct/>
      <w:spacing w:after="0" w:line="300" w:lineRule="exact"/>
      <w:jc w:val="center"/>
    </w:pPr>
    <w:rPr>
      <w:rFonts w:asciiTheme="minorHAnsi" w:hAnsiTheme="minorHAnsi" w:eastAsiaTheme="minorEastAsia" w:cstheme="minorBidi"/>
      <w:kern w:val="2"/>
      <w:sz w:val="21"/>
      <w:szCs w:val="21"/>
    </w:rPr>
  </w:style>
  <w:style w:type="paragraph" w:styleId="14">
    <w:name w:val="caption"/>
    <w:basedOn w:val="1"/>
    <w:next w:val="1"/>
    <w:qFormat/>
    <w:uiPriority w:val="0"/>
    <w:pPr>
      <w:widowControl w:val="0"/>
      <w:adjustRightInd/>
      <w:snapToGrid/>
      <w:spacing w:after="0"/>
      <w:jc w:val="both"/>
    </w:pPr>
    <w:rPr>
      <w:rFonts w:ascii="Cambria" w:hAnsi="Cambria" w:eastAsia="黑体"/>
      <w:kern w:val="2"/>
      <w:sz w:val="20"/>
      <w:szCs w:val="20"/>
    </w:rPr>
  </w:style>
  <w:style w:type="paragraph" w:styleId="15">
    <w:name w:val="Document Map"/>
    <w:basedOn w:val="1"/>
    <w:link w:val="99"/>
    <w:qFormat/>
    <w:uiPriority w:val="99"/>
    <w:pPr>
      <w:widowControl w:val="0"/>
      <w:adjustRightInd/>
      <w:snapToGrid/>
      <w:spacing w:after="0"/>
      <w:jc w:val="both"/>
    </w:pPr>
    <w:rPr>
      <w:rFonts w:ascii="宋体" w:hAnsi="Times New Roman" w:eastAsia="宋体"/>
      <w:kern w:val="2"/>
      <w:sz w:val="18"/>
      <w:szCs w:val="18"/>
    </w:rPr>
  </w:style>
  <w:style w:type="paragraph" w:styleId="16">
    <w:name w:val="annotation text"/>
    <w:basedOn w:val="1"/>
    <w:link w:val="56"/>
    <w:unhideWhenUsed/>
    <w:qFormat/>
    <w:uiPriority w:val="99"/>
  </w:style>
  <w:style w:type="paragraph" w:styleId="17">
    <w:name w:val="Body Text 3"/>
    <w:basedOn w:val="1"/>
    <w:link w:val="136"/>
    <w:qFormat/>
    <w:uiPriority w:val="0"/>
    <w:pPr>
      <w:widowControl w:val="0"/>
      <w:adjustRightInd/>
      <w:snapToGrid/>
      <w:spacing w:after="120"/>
      <w:jc w:val="both"/>
    </w:pPr>
    <w:rPr>
      <w:rFonts w:ascii="Times New Roman" w:hAnsi="Times New Roman" w:eastAsia="宋体"/>
      <w:kern w:val="2"/>
      <w:sz w:val="16"/>
      <w:szCs w:val="16"/>
    </w:rPr>
  </w:style>
  <w:style w:type="paragraph" w:styleId="18">
    <w:name w:val="Body Text Indent"/>
    <w:basedOn w:val="1"/>
    <w:link w:val="57"/>
    <w:qFormat/>
    <w:uiPriority w:val="99"/>
    <w:pPr>
      <w:spacing w:line="500" w:lineRule="exact"/>
      <w:ind w:firstLine="420"/>
    </w:pPr>
    <w:rPr>
      <w:sz w:val="28"/>
      <w:szCs w:val="24"/>
    </w:rPr>
  </w:style>
  <w:style w:type="paragraph" w:styleId="19">
    <w:name w:val="toc 5"/>
    <w:basedOn w:val="1"/>
    <w:next w:val="1"/>
    <w:qFormat/>
    <w:uiPriority w:val="99"/>
    <w:pPr>
      <w:widowControl w:val="0"/>
      <w:adjustRightInd/>
      <w:snapToGrid/>
      <w:spacing w:after="0"/>
      <w:ind w:left="840"/>
    </w:pPr>
    <w:rPr>
      <w:rFonts w:ascii="Times New Roman" w:hAnsi="Times New Roman" w:eastAsia="宋体"/>
      <w:kern w:val="2"/>
      <w:sz w:val="18"/>
      <w:szCs w:val="18"/>
    </w:rPr>
  </w:style>
  <w:style w:type="paragraph" w:styleId="20">
    <w:name w:val="toc 3"/>
    <w:basedOn w:val="1"/>
    <w:next w:val="1"/>
    <w:qFormat/>
    <w:uiPriority w:val="39"/>
    <w:pPr>
      <w:widowControl w:val="0"/>
      <w:adjustRightInd/>
      <w:snapToGrid/>
      <w:spacing w:after="0"/>
      <w:ind w:left="420"/>
    </w:pPr>
    <w:rPr>
      <w:rFonts w:ascii="Times New Roman" w:hAnsi="Times New Roman" w:eastAsia="宋体"/>
      <w:i/>
      <w:iCs/>
      <w:kern w:val="2"/>
      <w:sz w:val="20"/>
      <w:szCs w:val="20"/>
    </w:rPr>
  </w:style>
  <w:style w:type="paragraph" w:styleId="21">
    <w:name w:val="Plain Text"/>
    <w:basedOn w:val="1"/>
    <w:link w:val="58"/>
    <w:qFormat/>
    <w:uiPriority w:val="99"/>
    <w:pPr>
      <w:adjustRightInd/>
    </w:pPr>
    <w:rPr>
      <w:rFonts w:ascii="宋体" w:hAnsi="Courier New"/>
      <w:sz w:val="20"/>
    </w:rPr>
  </w:style>
  <w:style w:type="paragraph" w:styleId="22">
    <w:name w:val="toc 8"/>
    <w:basedOn w:val="1"/>
    <w:next w:val="1"/>
    <w:qFormat/>
    <w:uiPriority w:val="99"/>
    <w:pPr>
      <w:widowControl w:val="0"/>
      <w:adjustRightInd/>
      <w:snapToGrid/>
      <w:spacing w:after="0"/>
      <w:ind w:left="1470"/>
    </w:pPr>
    <w:rPr>
      <w:rFonts w:ascii="Times New Roman" w:hAnsi="Times New Roman" w:eastAsia="宋体"/>
      <w:kern w:val="2"/>
      <w:sz w:val="18"/>
      <w:szCs w:val="18"/>
    </w:rPr>
  </w:style>
  <w:style w:type="paragraph" w:styleId="23">
    <w:name w:val="Date"/>
    <w:basedOn w:val="1"/>
    <w:next w:val="1"/>
    <w:link w:val="125"/>
    <w:qFormat/>
    <w:uiPriority w:val="99"/>
    <w:pPr>
      <w:widowControl w:val="0"/>
      <w:adjustRightInd/>
      <w:snapToGrid/>
      <w:spacing w:after="0"/>
      <w:jc w:val="both"/>
    </w:pPr>
    <w:rPr>
      <w:rFonts w:ascii="楷体_GB2312" w:hAnsi="Times New Roman" w:eastAsia="楷体_GB2312"/>
      <w:kern w:val="2"/>
      <w:sz w:val="28"/>
      <w:szCs w:val="20"/>
    </w:rPr>
  </w:style>
  <w:style w:type="paragraph" w:styleId="24">
    <w:name w:val="Body Text Indent 2"/>
    <w:basedOn w:val="1"/>
    <w:link w:val="139"/>
    <w:qFormat/>
    <w:uiPriority w:val="0"/>
    <w:pPr>
      <w:widowControl w:val="0"/>
      <w:adjustRightInd/>
      <w:snapToGrid/>
      <w:spacing w:after="0" w:line="360" w:lineRule="exact"/>
      <w:ind w:firstLine="562" w:firstLineChars="200"/>
      <w:jc w:val="both"/>
    </w:pPr>
    <w:rPr>
      <w:rFonts w:ascii="Times New Roman" w:hAnsi="Times New Roman" w:eastAsia="楷体_GB2312"/>
      <w:b/>
      <w:bCs/>
      <w:kern w:val="2"/>
      <w:sz w:val="28"/>
      <w:szCs w:val="24"/>
    </w:rPr>
  </w:style>
  <w:style w:type="paragraph" w:styleId="25">
    <w:name w:val="Balloon Text"/>
    <w:basedOn w:val="1"/>
    <w:link w:val="59"/>
    <w:semiHidden/>
    <w:unhideWhenUsed/>
    <w:qFormat/>
    <w:uiPriority w:val="99"/>
    <w:pPr>
      <w:spacing w:after="0"/>
    </w:pPr>
    <w:rPr>
      <w:sz w:val="18"/>
      <w:szCs w:val="18"/>
    </w:rPr>
  </w:style>
  <w:style w:type="paragraph" w:styleId="26">
    <w:name w:val="footer"/>
    <w:basedOn w:val="1"/>
    <w:link w:val="60"/>
    <w:unhideWhenUsed/>
    <w:qFormat/>
    <w:uiPriority w:val="99"/>
    <w:pPr>
      <w:widowControl w:val="0"/>
      <w:tabs>
        <w:tab w:val="center" w:pos="4153"/>
        <w:tab w:val="right" w:pos="8306"/>
      </w:tabs>
      <w:adjustRightInd/>
      <w:spacing w:after="0"/>
    </w:pPr>
    <w:rPr>
      <w:rFonts w:asciiTheme="minorHAnsi" w:hAnsiTheme="minorHAnsi" w:eastAsiaTheme="minorEastAsia" w:cstheme="minorBidi"/>
      <w:kern w:val="2"/>
      <w:sz w:val="18"/>
      <w:szCs w:val="18"/>
    </w:rPr>
  </w:style>
  <w:style w:type="paragraph" w:styleId="27">
    <w:name w:val="header"/>
    <w:basedOn w:val="1"/>
    <w:link w:val="61"/>
    <w:unhideWhenUsed/>
    <w:qFormat/>
    <w:uiPriority w:val="99"/>
    <w:pPr>
      <w:widowControl w:val="0"/>
      <w:pBdr>
        <w:bottom w:val="single" w:color="auto" w:sz="6" w:space="1"/>
      </w:pBdr>
      <w:tabs>
        <w:tab w:val="center" w:pos="4153"/>
        <w:tab w:val="right" w:pos="8306"/>
      </w:tabs>
      <w:adjustRightInd/>
      <w:spacing w:after="0"/>
      <w:jc w:val="center"/>
    </w:pPr>
    <w:rPr>
      <w:rFonts w:asciiTheme="minorHAnsi" w:hAnsiTheme="minorHAnsi" w:eastAsiaTheme="minorEastAsia" w:cstheme="minorBidi"/>
      <w:kern w:val="2"/>
      <w:sz w:val="18"/>
      <w:szCs w:val="18"/>
    </w:rPr>
  </w:style>
  <w:style w:type="paragraph" w:styleId="28">
    <w:name w:val="toc 1"/>
    <w:basedOn w:val="1"/>
    <w:next w:val="1"/>
    <w:unhideWhenUsed/>
    <w:qFormat/>
    <w:uiPriority w:val="39"/>
    <w:pPr>
      <w:widowControl w:val="0"/>
      <w:adjustRightInd/>
      <w:snapToGrid/>
      <w:spacing w:after="0"/>
      <w:jc w:val="both"/>
    </w:pPr>
    <w:rPr>
      <w:rFonts w:ascii="Calibri" w:hAnsi="Calibri" w:eastAsia="宋体"/>
      <w:kern w:val="2"/>
      <w:sz w:val="21"/>
      <w:szCs w:val="24"/>
    </w:rPr>
  </w:style>
  <w:style w:type="paragraph" w:styleId="29">
    <w:name w:val="toc 4"/>
    <w:basedOn w:val="1"/>
    <w:next w:val="1"/>
    <w:qFormat/>
    <w:uiPriority w:val="99"/>
    <w:pPr>
      <w:widowControl w:val="0"/>
      <w:adjustRightInd/>
      <w:snapToGrid/>
      <w:spacing w:after="0"/>
      <w:ind w:left="630"/>
    </w:pPr>
    <w:rPr>
      <w:rFonts w:ascii="Times New Roman" w:hAnsi="Times New Roman" w:eastAsia="宋体"/>
      <w:kern w:val="2"/>
      <w:sz w:val="18"/>
      <w:szCs w:val="18"/>
    </w:rPr>
  </w:style>
  <w:style w:type="paragraph" w:styleId="30">
    <w:name w:val="footnote text"/>
    <w:basedOn w:val="1"/>
    <w:link w:val="135"/>
    <w:semiHidden/>
    <w:qFormat/>
    <w:uiPriority w:val="0"/>
    <w:pPr>
      <w:widowControl w:val="0"/>
      <w:adjustRightInd/>
      <w:spacing w:after="0"/>
    </w:pPr>
    <w:rPr>
      <w:rFonts w:ascii="Times New Roman" w:hAnsi="Times New Roman" w:eastAsia="宋体"/>
      <w:kern w:val="2"/>
      <w:sz w:val="18"/>
      <w:szCs w:val="18"/>
    </w:rPr>
  </w:style>
  <w:style w:type="paragraph" w:styleId="31">
    <w:name w:val="toc 6"/>
    <w:basedOn w:val="1"/>
    <w:next w:val="1"/>
    <w:qFormat/>
    <w:uiPriority w:val="99"/>
    <w:pPr>
      <w:widowControl w:val="0"/>
      <w:adjustRightInd/>
      <w:snapToGrid/>
      <w:spacing w:after="0"/>
      <w:ind w:left="1050"/>
    </w:pPr>
    <w:rPr>
      <w:rFonts w:ascii="Times New Roman" w:hAnsi="Times New Roman" w:eastAsia="宋体"/>
      <w:kern w:val="2"/>
      <w:sz w:val="18"/>
      <w:szCs w:val="18"/>
    </w:rPr>
  </w:style>
  <w:style w:type="paragraph" w:styleId="32">
    <w:name w:val="toc 2"/>
    <w:basedOn w:val="1"/>
    <w:next w:val="1"/>
    <w:qFormat/>
    <w:uiPriority w:val="39"/>
    <w:pPr>
      <w:ind w:left="420" w:leftChars="200"/>
    </w:pPr>
  </w:style>
  <w:style w:type="paragraph" w:styleId="33">
    <w:name w:val="toc 9"/>
    <w:basedOn w:val="1"/>
    <w:next w:val="1"/>
    <w:qFormat/>
    <w:uiPriority w:val="99"/>
    <w:pPr>
      <w:widowControl w:val="0"/>
      <w:adjustRightInd/>
      <w:snapToGrid/>
      <w:spacing w:after="0"/>
      <w:ind w:left="1680"/>
    </w:pPr>
    <w:rPr>
      <w:rFonts w:ascii="Times New Roman" w:hAnsi="Times New Roman" w:eastAsia="宋体"/>
      <w:kern w:val="2"/>
      <w:sz w:val="18"/>
      <w:szCs w:val="18"/>
    </w:rPr>
  </w:style>
  <w:style w:type="paragraph" w:styleId="34">
    <w:name w:val="Body Text 2"/>
    <w:basedOn w:val="1"/>
    <w:link w:val="155"/>
    <w:qFormat/>
    <w:uiPriority w:val="0"/>
    <w:pPr>
      <w:widowControl w:val="0"/>
      <w:adjustRightInd/>
      <w:snapToGrid/>
      <w:spacing w:after="0" w:line="440" w:lineRule="atLeast"/>
      <w:jc w:val="both"/>
    </w:pPr>
    <w:rPr>
      <w:rFonts w:ascii="Times New Roman" w:hAnsi="Times New Roman" w:eastAsia="楷体_GB2312"/>
      <w:b/>
      <w:bCs/>
      <w:kern w:val="2"/>
      <w:sz w:val="28"/>
      <w:szCs w:val="24"/>
    </w:rPr>
  </w:style>
  <w:style w:type="paragraph" w:styleId="35">
    <w:name w:val="HTML Preformatted"/>
    <w:basedOn w:val="1"/>
    <w:link w:val="10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Unicode MS" w:hAnsi="Arial Unicode MS" w:eastAsia="Courier New"/>
      <w:sz w:val="20"/>
      <w:szCs w:val="20"/>
    </w:rPr>
  </w:style>
  <w:style w:type="paragraph" w:styleId="36">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paragraph" w:styleId="37">
    <w:name w:val="Title"/>
    <w:basedOn w:val="1"/>
    <w:next w:val="1"/>
    <w:qFormat/>
    <w:uiPriority w:val="99"/>
    <w:pPr>
      <w:spacing w:before="240" w:after="60"/>
      <w:jc w:val="center"/>
      <w:outlineLvl w:val="0"/>
    </w:pPr>
    <w:rPr>
      <w:rFonts w:ascii="Cambria" w:hAnsi="Cambria"/>
      <w:b/>
      <w:bCs/>
      <w:sz w:val="32"/>
      <w:szCs w:val="32"/>
    </w:rPr>
  </w:style>
  <w:style w:type="paragraph" w:styleId="38">
    <w:name w:val="annotation subject"/>
    <w:basedOn w:val="16"/>
    <w:next w:val="16"/>
    <w:link w:val="62"/>
    <w:semiHidden/>
    <w:unhideWhenUsed/>
    <w:qFormat/>
    <w:uiPriority w:val="99"/>
    <w:pPr>
      <w:widowControl w:val="0"/>
      <w:snapToGrid/>
      <w:spacing w:beforeLines="50" w:after="0" w:line="480" w:lineRule="exact"/>
      <w:jc w:val="center"/>
    </w:pPr>
    <w:rPr>
      <w:rFonts w:ascii="Times New Roman" w:hAnsi="Times New Roman" w:eastAsia="黑体"/>
      <w:bCs/>
      <w:sz w:val="21"/>
      <w:szCs w:val="21"/>
    </w:rPr>
  </w:style>
  <w:style w:type="table" w:styleId="40">
    <w:name w:val="Table Grid"/>
    <w:basedOn w:val="3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1">
    <w:name w:val="Table Theme"/>
    <w:basedOn w:val="3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qFormat/>
    <w:uiPriority w:val="0"/>
    <w:rPr>
      <w:b/>
      <w:bCs/>
    </w:rPr>
  </w:style>
  <w:style w:type="character" w:styleId="44">
    <w:name w:val="page number"/>
    <w:basedOn w:val="42"/>
    <w:qFormat/>
    <w:uiPriority w:val="0"/>
  </w:style>
  <w:style w:type="character" w:styleId="45">
    <w:name w:val="Hyperlink"/>
    <w:basedOn w:val="42"/>
    <w:unhideWhenUsed/>
    <w:qFormat/>
    <w:uiPriority w:val="99"/>
    <w:rPr>
      <w:color w:val="0000FF" w:themeColor="hyperlink"/>
      <w:u w:val="single"/>
      <w14:textFill>
        <w14:solidFill>
          <w14:schemeClr w14:val="hlink"/>
        </w14:solidFill>
      </w14:textFill>
    </w:rPr>
  </w:style>
  <w:style w:type="character" w:styleId="46">
    <w:name w:val="HTML Code"/>
    <w:qFormat/>
    <w:uiPriority w:val="0"/>
    <w:rPr>
      <w:rFonts w:ascii="Courier New" w:hAnsi="Courier New" w:cs="Courier New"/>
      <w:sz w:val="20"/>
      <w:szCs w:val="20"/>
    </w:rPr>
  </w:style>
  <w:style w:type="character" w:customStyle="1" w:styleId="47">
    <w:name w:val="标题 1 字符"/>
    <w:link w:val="4"/>
    <w:qFormat/>
    <w:uiPriority w:val="9"/>
    <w:rPr>
      <w:rFonts w:ascii="Tahoma" w:hAnsi="Tahoma" w:eastAsia="微软雅黑"/>
      <w:b/>
      <w:bCs/>
      <w:kern w:val="44"/>
      <w:sz w:val="44"/>
      <w:szCs w:val="44"/>
    </w:rPr>
  </w:style>
  <w:style w:type="character" w:customStyle="1" w:styleId="48">
    <w:name w:val="标题 2 字符"/>
    <w:basedOn w:val="42"/>
    <w:link w:val="5"/>
    <w:qFormat/>
    <w:uiPriority w:val="99"/>
    <w:rPr>
      <w:rFonts w:ascii="黑体"/>
      <w:b/>
      <w:kern w:val="2"/>
      <w:sz w:val="18"/>
      <w:szCs w:val="24"/>
    </w:rPr>
  </w:style>
  <w:style w:type="character" w:customStyle="1" w:styleId="49">
    <w:name w:val="标题 3 字符"/>
    <w:basedOn w:val="42"/>
    <w:link w:val="6"/>
    <w:qFormat/>
    <w:uiPriority w:val="99"/>
    <w:rPr>
      <w:b/>
      <w:bCs/>
      <w:kern w:val="2"/>
      <w:sz w:val="32"/>
      <w:szCs w:val="32"/>
    </w:rPr>
  </w:style>
  <w:style w:type="character" w:customStyle="1" w:styleId="50">
    <w:name w:val="标题 4 字符"/>
    <w:basedOn w:val="42"/>
    <w:link w:val="7"/>
    <w:qFormat/>
    <w:uiPriority w:val="0"/>
    <w:rPr>
      <w:rFonts w:ascii="Arial" w:hAnsi="Arial" w:eastAsia="黑体"/>
      <w:b/>
      <w:bCs/>
      <w:kern w:val="2"/>
      <w:sz w:val="28"/>
      <w:szCs w:val="28"/>
    </w:rPr>
  </w:style>
  <w:style w:type="character" w:customStyle="1" w:styleId="51">
    <w:name w:val="标题 5 字符"/>
    <w:basedOn w:val="42"/>
    <w:link w:val="8"/>
    <w:qFormat/>
    <w:uiPriority w:val="0"/>
    <w:rPr>
      <w:b/>
      <w:bCs/>
      <w:kern w:val="2"/>
      <w:sz w:val="28"/>
      <w:szCs w:val="28"/>
    </w:rPr>
  </w:style>
  <w:style w:type="character" w:customStyle="1" w:styleId="52">
    <w:name w:val="标题 6 字符"/>
    <w:basedOn w:val="42"/>
    <w:link w:val="9"/>
    <w:qFormat/>
    <w:uiPriority w:val="0"/>
    <w:rPr>
      <w:rFonts w:ascii="宋体" w:hAnsi="宋体"/>
      <w:b/>
      <w:spacing w:val="-10"/>
      <w:kern w:val="2"/>
      <w:sz w:val="18"/>
    </w:rPr>
  </w:style>
  <w:style w:type="character" w:customStyle="1" w:styleId="53">
    <w:name w:val="标题 8 字符"/>
    <w:basedOn w:val="42"/>
    <w:link w:val="10"/>
    <w:qFormat/>
    <w:uiPriority w:val="0"/>
    <w:rPr>
      <w:rFonts w:ascii="Arial" w:hAnsi="Arial" w:eastAsia="黑体"/>
      <w:kern w:val="2"/>
      <w:sz w:val="24"/>
      <w:szCs w:val="24"/>
    </w:rPr>
  </w:style>
  <w:style w:type="character" w:customStyle="1" w:styleId="54">
    <w:name w:val="标题 9 字符"/>
    <w:basedOn w:val="42"/>
    <w:link w:val="11"/>
    <w:qFormat/>
    <w:uiPriority w:val="9"/>
    <w:rPr>
      <w:rFonts w:ascii="Cambria" w:hAnsi="Cambria"/>
      <w:kern w:val="2"/>
      <w:sz w:val="21"/>
      <w:szCs w:val="21"/>
    </w:rPr>
  </w:style>
  <w:style w:type="character" w:customStyle="1" w:styleId="55">
    <w:name w:val="正文缩进 字符"/>
    <w:link w:val="13"/>
    <w:qFormat/>
    <w:locked/>
    <w:uiPriority w:val="0"/>
    <w:rPr>
      <w:szCs w:val="21"/>
    </w:rPr>
  </w:style>
  <w:style w:type="character" w:customStyle="1" w:styleId="56">
    <w:name w:val="批注文字 字符"/>
    <w:basedOn w:val="42"/>
    <w:link w:val="16"/>
    <w:qFormat/>
    <w:uiPriority w:val="99"/>
    <w:rPr>
      <w:rFonts w:ascii="Tahoma" w:hAnsi="Tahoma" w:eastAsia="微软雅黑" w:cs="Times New Roman"/>
      <w:kern w:val="0"/>
      <w:sz w:val="22"/>
    </w:rPr>
  </w:style>
  <w:style w:type="character" w:customStyle="1" w:styleId="57">
    <w:name w:val="正文文本缩进 字符"/>
    <w:link w:val="18"/>
    <w:qFormat/>
    <w:uiPriority w:val="99"/>
    <w:rPr>
      <w:rFonts w:ascii="Tahoma" w:hAnsi="Tahoma" w:eastAsia="微软雅黑" w:cs="Times New Roman"/>
      <w:sz w:val="28"/>
      <w:szCs w:val="24"/>
    </w:rPr>
  </w:style>
  <w:style w:type="character" w:customStyle="1" w:styleId="58">
    <w:name w:val="纯文本 字符"/>
    <w:basedOn w:val="42"/>
    <w:link w:val="21"/>
    <w:qFormat/>
    <w:uiPriority w:val="99"/>
    <w:rPr>
      <w:rFonts w:ascii="宋体" w:hAnsi="Courier New" w:eastAsia="微软雅黑" w:cs="Times New Roman"/>
      <w:szCs w:val="22"/>
    </w:rPr>
  </w:style>
  <w:style w:type="character" w:customStyle="1" w:styleId="59">
    <w:name w:val="批注框文本 字符"/>
    <w:basedOn w:val="42"/>
    <w:link w:val="25"/>
    <w:semiHidden/>
    <w:qFormat/>
    <w:uiPriority w:val="99"/>
    <w:rPr>
      <w:rFonts w:ascii="Tahoma" w:hAnsi="Tahoma" w:eastAsia="微软雅黑" w:cs="Times New Roman"/>
      <w:sz w:val="18"/>
      <w:szCs w:val="18"/>
    </w:rPr>
  </w:style>
  <w:style w:type="character" w:customStyle="1" w:styleId="60">
    <w:name w:val="页脚 字符"/>
    <w:basedOn w:val="42"/>
    <w:link w:val="26"/>
    <w:qFormat/>
    <w:uiPriority w:val="99"/>
    <w:rPr>
      <w:sz w:val="18"/>
      <w:szCs w:val="18"/>
    </w:rPr>
  </w:style>
  <w:style w:type="character" w:customStyle="1" w:styleId="61">
    <w:name w:val="页眉 字符"/>
    <w:basedOn w:val="42"/>
    <w:link w:val="27"/>
    <w:qFormat/>
    <w:uiPriority w:val="99"/>
    <w:rPr>
      <w:sz w:val="18"/>
      <w:szCs w:val="18"/>
    </w:rPr>
  </w:style>
  <w:style w:type="character" w:customStyle="1" w:styleId="62">
    <w:name w:val="批注主题 字符"/>
    <w:basedOn w:val="56"/>
    <w:link w:val="38"/>
    <w:semiHidden/>
    <w:qFormat/>
    <w:uiPriority w:val="99"/>
    <w:rPr>
      <w:rFonts w:ascii="Times New Roman" w:hAnsi="Times New Roman" w:eastAsia="黑体" w:cs="Times New Roman"/>
      <w:bCs/>
      <w:kern w:val="0"/>
      <w:sz w:val="22"/>
      <w:szCs w:val="21"/>
    </w:rPr>
  </w:style>
  <w:style w:type="paragraph" w:styleId="63">
    <w:name w:val="List Paragraph"/>
    <w:basedOn w:val="1"/>
    <w:qFormat/>
    <w:uiPriority w:val="0"/>
    <w:pPr>
      <w:widowControl w:val="0"/>
      <w:adjustRightInd/>
      <w:snapToGrid/>
      <w:spacing w:after="0"/>
      <w:ind w:firstLine="420" w:firstLineChars="200"/>
      <w:jc w:val="both"/>
    </w:pPr>
    <w:rPr>
      <w:rFonts w:ascii="Times New Roman" w:hAnsi="Times New Roman" w:eastAsia="宋体"/>
      <w:kern w:val="2"/>
      <w:sz w:val="21"/>
      <w:szCs w:val="20"/>
    </w:rPr>
  </w:style>
  <w:style w:type="paragraph" w:customStyle="1" w:styleId="64">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65">
    <w:name w:val="正文_0"/>
    <w:qFormat/>
    <w:uiPriority w:val="0"/>
    <w:pPr>
      <w:widowControl w:val="0"/>
      <w:jc w:val="both"/>
    </w:pPr>
    <w:rPr>
      <w:rFonts w:ascii="Calibri" w:hAnsi="Calibri" w:eastAsia="宋体" w:cs="Times New Roman"/>
      <w:kern w:val="2"/>
      <w:sz w:val="21"/>
      <w:lang w:val="en-US" w:eastAsia="zh-CN" w:bidi="ar-SA"/>
    </w:rPr>
  </w:style>
  <w:style w:type="paragraph" w:customStyle="1" w:styleId="66">
    <w:name w:val="p0"/>
    <w:basedOn w:val="1"/>
    <w:qFormat/>
    <w:uiPriority w:val="99"/>
    <w:pPr>
      <w:adjustRightInd/>
      <w:snapToGrid/>
      <w:spacing w:after="0"/>
    </w:pPr>
    <w:rPr>
      <w:rFonts w:ascii="Calibri" w:hAnsi="Calibri" w:eastAsia="宋体" w:cs="宋体"/>
      <w:sz w:val="21"/>
      <w:szCs w:val="21"/>
    </w:rPr>
  </w:style>
  <w:style w:type="paragraph" w:customStyle="1" w:styleId="67">
    <w:name w:val="表头"/>
    <w:basedOn w:val="1"/>
    <w:next w:val="1"/>
    <w:link w:val="68"/>
    <w:qFormat/>
    <w:uiPriority w:val="0"/>
    <w:pPr>
      <w:widowControl w:val="0"/>
      <w:tabs>
        <w:tab w:val="left" w:pos="2760"/>
      </w:tabs>
      <w:spacing w:after="0"/>
      <w:jc w:val="center"/>
    </w:pPr>
    <w:rPr>
      <w:rFonts w:asciiTheme="minorHAnsi" w:hAnsiTheme="minorHAnsi" w:eastAsiaTheme="minorEastAsia" w:cstheme="minorBidi"/>
      <w:b/>
      <w:snapToGrid w:val="0"/>
      <w:sz w:val="21"/>
      <w:szCs w:val="21"/>
    </w:rPr>
  </w:style>
  <w:style w:type="character" w:customStyle="1" w:styleId="68">
    <w:name w:val="表头 Char"/>
    <w:basedOn w:val="42"/>
    <w:link w:val="67"/>
    <w:qFormat/>
    <w:uiPriority w:val="0"/>
    <w:rPr>
      <w:b/>
      <w:snapToGrid w:val="0"/>
      <w:kern w:val="0"/>
      <w:szCs w:val="21"/>
    </w:rPr>
  </w:style>
  <w:style w:type="paragraph" w:customStyle="1" w:styleId="69">
    <w:name w:val="表格"/>
    <w:basedOn w:val="1"/>
    <w:qFormat/>
    <w:uiPriority w:val="0"/>
    <w:pPr>
      <w:widowControl w:val="0"/>
      <w:adjustRightInd/>
      <w:snapToGrid/>
      <w:spacing w:after="0"/>
      <w:jc w:val="center"/>
    </w:pPr>
    <w:rPr>
      <w:rFonts w:ascii="Times New Roman" w:hAnsi="Times New Roman" w:eastAsia="宋体"/>
      <w:kern w:val="2"/>
      <w:sz w:val="24"/>
      <w:szCs w:val="20"/>
    </w:rPr>
  </w:style>
  <w:style w:type="paragraph" w:customStyle="1" w:styleId="70">
    <w:name w:val="验收监测表 标题（左对齐）"/>
    <w:basedOn w:val="1"/>
    <w:qFormat/>
    <w:uiPriority w:val="0"/>
    <w:pPr>
      <w:tabs>
        <w:tab w:val="left" w:pos="2760"/>
      </w:tabs>
      <w:spacing w:line="440" w:lineRule="atLeast"/>
      <w:ind w:firstLine="200" w:firstLineChars="200"/>
    </w:pPr>
    <w:rPr>
      <w:rFonts w:ascii="Calibri" w:hAnsi="Calibri"/>
      <w:sz w:val="24"/>
      <w:szCs w:val="28"/>
    </w:rPr>
  </w:style>
  <w:style w:type="paragraph" w:customStyle="1" w:styleId="71">
    <w:name w:val="正文 New New New New New New New New New New New New New New New New New New New New New New New New New New New New New New New New New New New New New New New New New New New New New New New"/>
    <w:qFormat/>
    <w:uiPriority w:val="0"/>
    <w:pPr>
      <w:widowControl w:val="0"/>
      <w:adjustRightInd w:val="0"/>
      <w:snapToGrid w:val="0"/>
      <w:spacing w:line="240" w:lineRule="atLeast"/>
      <w:jc w:val="both"/>
    </w:pPr>
    <w:rPr>
      <w:rFonts w:ascii="Times New Roman" w:hAnsi="Times New Roman" w:eastAsia="宋体" w:cs="Times New Roman"/>
      <w:kern w:val="2"/>
      <w:sz w:val="21"/>
      <w:szCs w:val="24"/>
      <w:lang w:val="en-US" w:eastAsia="zh-CN" w:bidi="ar-SA"/>
    </w:rPr>
  </w:style>
  <w:style w:type="paragraph" w:customStyle="1" w:styleId="72">
    <w:name w:val="正文 New"/>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73">
    <w:name w:val="表内标1"/>
    <w:basedOn w:val="1"/>
    <w:qFormat/>
    <w:uiPriority w:val="0"/>
    <w:pPr>
      <w:spacing w:line="400" w:lineRule="exact"/>
      <w:jc w:val="center"/>
    </w:pPr>
    <w:rPr>
      <w:rFonts w:ascii="黑体" w:eastAsia="黑体"/>
      <w:sz w:val="28"/>
    </w:rPr>
  </w:style>
  <w:style w:type="paragraph" w:customStyle="1" w:styleId="74">
    <w:name w:val="验收监测表 标题1"/>
    <w:basedOn w:val="4"/>
    <w:qFormat/>
    <w:uiPriority w:val="0"/>
    <w:pPr>
      <w:numPr>
        <w:ilvl w:val="0"/>
        <w:numId w:val="1"/>
      </w:numPr>
      <w:tabs>
        <w:tab w:val="left" w:pos="480"/>
      </w:tabs>
      <w:spacing w:before="0" w:after="0" w:line="240" w:lineRule="auto"/>
    </w:pPr>
    <w:rPr>
      <w:rFonts w:eastAsia="黑体" w:cs="Arial"/>
      <w:bCs w:val="0"/>
      <w:snapToGrid w:val="0"/>
      <w:sz w:val="30"/>
      <w:szCs w:val="32"/>
    </w:rPr>
  </w:style>
  <w:style w:type="paragraph" w:customStyle="1" w:styleId="75">
    <w:name w:val="WPSOffice手动目录 1"/>
    <w:qFormat/>
    <w:uiPriority w:val="0"/>
    <w:rPr>
      <w:rFonts w:ascii="Calibri" w:hAnsi="Calibri" w:eastAsia="宋体" w:cs="Times New Roman"/>
      <w:lang w:val="en-US" w:eastAsia="zh-CN" w:bidi="ar-SA"/>
    </w:rPr>
  </w:style>
  <w:style w:type="paragraph" w:customStyle="1" w:styleId="76">
    <w:name w:val="正文_12"/>
    <w:qFormat/>
    <w:uiPriority w:val="0"/>
    <w:pPr>
      <w:widowControl w:val="0"/>
      <w:jc w:val="both"/>
    </w:pPr>
    <w:rPr>
      <w:rFonts w:ascii="Calibri" w:hAnsi="Calibri" w:eastAsia="宋体" w:cs="Times New Roman"/>
      <w:kern w:val="2"/>
      <w:sz w:val="21"/>
      <w:lang w:val="en-US" w:eastAsia="zh-CN" w:bidi="ar-SA"/>
    </w:rPr>
  </w:style>
  <w:style w:type="character" w:customStyle="1" w:styleId="77">
    <w:name w:val="页码1"/>
    <w:basedOn w:val="42"/>
    <w:qFormat/>
    <w:uiPriority w:val="0"/>
  </w:style>
  <w:style w:type="paragraph" w:customStyle="1" w:styleId="78">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79">
    <w:name w:val="普通(网站)2"/>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80">
    <w:name w:val="无间隔1"/>
    <w:qFormat/>
    <w:uiPriority w:val="1"/>
    <w:rPr>
      <w:rFonts w:ascii="Calibri" w:hAnsi="Calibri" w:eastAsia="宋体" w:cs="Times New Roman"/>
      <w:sz w:val="22"/>
      <w:lang w:val="en-US" w:eastAsia="zh-CN" w:bidi="ar-SA"/>
    </w:rPr>
  </w:style>
  <w:style w:type="character" w:customStyle="1" w:styleId="81">
    <w:name w:val="font41"/>
    <w:basedOn w:val="42"/>
    <w:qFormat/>
    <w:uiPriority w:val="99"/>
    <w:rPr>
      <w:rFonts w:ascii="Times New Roman" w:hAnsi="Times New Roman" w:cs="Times New Roman"/>
      <w:color w:val="000000"/>
      <w:sz w:val="20"/>
      <w:szCs w:val="20"/>
      <w:u w:val="none"/>
    </w:rPr>
  </w:style>
  <w:style w:type="character" w:customStyle="1" w:styleId="82">
    <w:name w:val="纯文本 字符1"/>
    <w:qFormat/>
    <w:locked/>
    <w:uiPriority w:val="0"/>
    <w:rPr>
      <w:rFonts w:ascii="宋体" w:hAnsi="Courier New" w:cs="宋体"/>
      <w:sz w:val="21"/>
      <w:szCs w:val="21"/>
    </w:rPr>
  </w:style>
  <w:style w:type="character" w:customStyle="1" w:styleId="83">
    <w:name w:val="1.1标题 Char"/>
    <w:link w:val="84"/>
    <w:qFormat/>
    <w:uiPriority w:val="0"/>
    <w:rPr>
      <w:rFonts w:eastAsia="黑体"/>
      <w:bCs/>
      <w:kern w:val="2"/>
      <w:sz w:val="30"/>
      <w:szCs w:val="30"/>
    </w:rPr>
  </w:style>
  <w:style w:type="paragraph" w:customStyle="1" w:styleId="84">
    <w:name w:val="1.1标题"/>
    <w:basedOn w:val="5"/>
    <w:link w:val="83"/>
    <w:qFormat/>
    <w:uiPriority w:val="0"/>
    <w:pPr>
      <w:keepLines/>
      <w:spacing w:before="240" w:after="120" w:line="360" w:lineRule="exact"/>
      <w:ind w:left="0" w:right="0"/>
      <w:jc w:val="both"/>
    </w:pPr>
    <w:rPr>
      <w:rFonts w:ascii="Times New Roman" w:eastAsia="黑体"/>
      <w:b w:val="0"/>
      <w:bCs/>
      <w:sz w:val="30"/>
      <w:szCs w:val="30"/>
    </w:rPr>
  </w:style>
  <w:style w:type="character" w:customStyle="1" w:styleId="85">
    <w:name w:val="2 Char"/>
    <w:link w:val="86"/>
    <w:qFormat/>
    <w:uiPriority w:val="0"/>
    <w:rPr>
      <w:rFonts w:ascii="宋体" w:hAnsi="Courier New"/>
      <w:kern w:val="2"/>
      <w:sz w:val="21"/>
    </w:rPr>
  </w:style>
  <w:style w:type="paragraph" w:customStyle="1" w:styleId="86">
    <w:name w:val="2"/>
    <w:basedOn w:val="1"/>
    <w:next w:val="21"/>
    <w:link w:val="85"/>
    <w:qFormat/>
    <w:uiPriority w:val="0"/>
    <w:pPr>
      <w:widowControl w:val="0"/>
      <w:adjustRightInd/>
      <w:snapToGrid/>
      <w:spacing w:after="0"/>
      <w:jc w:val="both"/>
    </w:pPr>
    <w:rPr>
      <w:rFonts w:ascii="宋体" w:hAnsi="Courier New" w:eastAsia="宋体"/>
      <w:kern w:val="2"/>
      <w:sz w:val="21"/>
      <w:szCs w:val="20"/>
    </w:rPr>
  </w:style>
  <w:style w:type="character" w:customStyle="1" w:styleId="87">
    <w:name w:val="表格文字 Char"/>
    <w:link w:val="88"/>
    <w:qFormat/>
    <w:uiPriority w:val="0"/>
    <w:rPr>
      <w:kern w:val="2"/>
      <w:sz w:val="21"/>
      <w:szCs w:val="21"/>
    </w:rPr>
  </w:style>
  <w:style w:type="paragraph" w:customStyle="1" w:styleId="88">
    <w:name w:val="表格文字"/>
    <w:basedOn w:val="1"/>
    <w:next w:val="1"/>
    <w:link w:val="87"/>
    <w:qFormat/>
    <w:uiPriority w:val="0"/>
    <w:pPr>
      <w:widowControl w:val="0"/>
      <w:adjustRightInd/>
      <w:spacing w:after="0"/>
      <w:jc w:val="center"/>
    </w:pPr>
    <w:rPr>
      <w:rFonts w:ascii="Times New Roman" w:hAnsi="Times New Roman" w:eastAsia="宋体"/>
      <w:kern w:val="2"/>
      <w:sz w:val="21"/>
      <w:szCs w:val="21"/>
    </w:rPr>
  </w:style>
  <w:style w:type="character" w:customStyle="1" w:styleId="89">
    <w:name w:val="正文部分 Char"/>
    <w:link w:val="90"/>
    <w:qFormat/>
    <w:uiPriority w:val="0"/>
    <w:rPr>
      <w:rFonts w:ascii="楷体_GB2312" w:hAnsi="宋体" w:eastAsia="仿宋_GB2312"/>
      <w:b/>
      <w:kern w:val="2"/>
      <w:sz w:val="28"/>
      <w:szCs w:val="28"/>
    </w:rPr>
  </w:style>
  <w:style w:type="paragraph" w:customStyle="1" w:styleId="90">
    <w:name w:val="正文部分"/>
    <w:basedOn w:val="1"/>
    <w:link w:val="89"/>
    <w:qFormat/>
    <w:uiPriority w:val="0"/>
    <w:pPr>
      <w:widowControl w:val="0"/>
      <w:adjustRightInd/>
      <w:snapToGrid/>
      <w:spacing w:after="0" w:line="460" w:lineRule="exact"/>
      <w:ind w:firstLine="200" w:firstLineChars="200"/>
      <w:jc w:val="both"/>
    </w:pPr>
    <w:rPr>
      <w:rFonts w:ascii="楷体_GB2312" w:hAnsi="宋体" w:eastAsia="仿宋_GB2312"/>
      <w:b/>
      <w:kern w:val="2"/>
      <w:sz w:val="28"/>
      <w:szCs w:val="28"/>
    </w:rPr>
  </w:style>
  <w:style w:type="character" w:customStyle="1" w:styleId="91">
    <w:name w:val="表格内容 Char"/>
    <w:link w:val="92"/>
    <w:qFormat/>
    <w:uiPriority w:val="0"/>
    <w:rPr>
      <w:sz w:val="24"/>
    </w:rPr>
  </w:style>
  <w:style w:type="paragraph" w:customStyle="1" w:styleId="92">
    <w:name w:val="表格内容"/>
    <w:basedOn w:val="1"/>
    <w:link w:val="91"/>
    <w:qFormat/>
    <w:uiPriority w:val="0"/>
    <w:pPr>
      <w:widowControl w:val="0"/>
      <w:snapToGrid/>
      <w:spacing w:after="0" w:line="400" w:lineRule="atLeast"/>
      <w:jc w:val="center"/>
    </w:pPr>
    <w:rPr>
      <w:rFonts w:ascii="Times New Roman" w:hAnsi="Times New Roman" w:eastAsia="宋体"/>
      <w:sz w:val="24"/>
      <w:szCs w:val="20"/>
    </w:rPr>
  </w:style>
  <w:style w:type="character" w:customStyle="1" w:styleId="93">
    <w:name w:val="rckf1"/>
    <w:qFormat/>
    <w:uiPriority w:val="0"/>
    <w:rPr>
      <w:color w:val="000000"/>
      <w:sz w:val="20"/>
      <w:szCs w:val="20"/>
    </w:rPr>
  </w:style>
  <w:style w:type="character" w:customStyle="1" w:styleId="94">
    <w:name w:val="_Style 4 Char"/>
    <w:link w:val="95"/>
    <w:qFormat/>
    <w:uiPriority w:val="0"/>
    <w:rPr>
      <w:kern w:val="2"/>
      <w:sz w:val="21"/>
    </w:rPr>
  </w:style>
  <w:style w:type="paragraph" w:customStyle="1" w:styleId="95">
    <w:name w:val="_Style 4"/>
    <w:basedOn w:val="1"/>
    <w:link w:val="94"/>
    <w:qFormat/>
    <w:uiPriority w:val="0"/>
    <w:pPr>
      <w:widowControl w:val="0"/>
      <w:adjustRightInd/>
      <w:snapToGrid/>
      <w:spacing w:after="0"/>
      <w:jc w:val="both"/>
    </w:pPr>
    <w:rPr>
      <w:rFonts w:ascii="Times New Roman" w:hAnsi="Times New Roman" w:eastAsia="宋体"/>
      <w:kern w:val="2"/>
      <w:sz w:val="21"/>
      <w:szCs w:val="20"/>
    </w:rPr>
  </w:style>
  <w:style w:type="character" w:customStyle="1" w:styleId="96">
    <w:name w:val="style51"/>
    <w:qFormat/>
    <w:uiPriority w:val="0"/>
    <w:rPr>
      <w:b/>
      <w:bCs/>
      <w:color w:val="228CD5"/>
      <w:sz w:val="33"/>
      <w:szCs w:val="33"/>
    </w:rPr>
  </w:style>
  <w:style w:type="character" w:customStyle="1" w:styleId="97">
    <w:name w:val="style41"/>
    <w:qFormat/>
    <w:uiPriority w:val="0"/>
    <w:rPr>
      <w:color w:val="FF0000"/>
    </w:rPr>
  </w:style>
  <w:style w:type="character" w:customStyle="1" w:styleId="98">
    <w:name w:val="表头 Char2"/>
    <w:qFormat/>
    <w:uiPriority w:val="0"/>
    <w:rPr>
      <w:rFonts w:eastAsia="仿宋_GB2312"/>
      <w:b/>
      <w:snapToGrid w:val="0"/>
      <w:sz w:val="30"/>
      <w:szCs w:val="22"/>
      <w:lang w:val="en-US" w:eastAsia="zh-CN" w:bidi="ar-SA"/>
    </w:rPr>
  </w:style>
  <w:style w:type="character" w:customStyle="1" w:styleId="99">
    <w:name w:val="文档结构图 字符"/>
    <w:link w:val="15"/>
    <w:qFormat/>
    <w:uiPriority w:val="99"/>
    <w:rPr>
      <w:rFonts w:ascii="宋体"/>
      <w:kern w:val="2"/>
      <w:sz w:val="18"/>
      <w:szCs w:val="18"/>
    </w:rPr>
  </w:style>
  <w:style w:type="character" w:customStyle="1" w:styleId="100">
    <w:name w:val="HTML 预设格式 字符"/>
    <w:link w:val="35"/>
    <w:qFormat/>
    <w:uiPriority w:val="0"/>
    <w:rPr>
      <w:rFonts w:ascii="Arial Unicode MS" w:hAnsi="Arial Unicode MS" w:eastAsia="Courier New"/>
    </w:rPr>
  </w:style>
  <w:style w:type="character" w:customStyle="1" w:styleId="101">
    <w:name w:val="表格1 Char"/>
    <w:link w:val="102"/>
    <w:qFormat/>
    <w:uiPriority w:val="0"/>
    <w:rPr>
      <w:kern w:val="2"/>
      <w:sz w:val="24"/>
    </w:rPr>
  </w:style>
  <w:style w:type="paragraph" w:customStyle="1" w:styleId="102">
    <w:name w:val="表格1"/>
    <w:basedOn w:val="1"/>
    <w:link w:val="101"/>
    <w:qFormat/>
    <w:uiPriority w:val="0"/>
    <w:pPr>
      <w:widowControl w:val="0"/>
      <w:adjustRightInd/>
      <w:snapToGrid/>
      <w:spacing w:after="0" w:line="360" w:lineRule="auto"/>
      <w:ind w:firstLine="200" w:firstLineChars="200"/>
    </w:pPr>
    <w:rPr>
      <w:rFonts w:ascii="Times New Roman" w:hAnsi="Times New Roman" w:eastAsia="宋体"/>
      <w:kern w:val="2"/>
      <w:sz w:val="24"/>
      <w:szCs w:val="20"/>
    </w:rPr>
  </w:style>
  <w:style w:type="character" w:customStyle="1" w:styleId="103">
    <w:name w:val="正文文本 + 10 pt"/>
    <w:qFormat/>
    <w:uiPriority w:val="0"/>
    <w:rPr>
      <w:rFonts w:ascii="Batang" w:hAnsi="Batang" w:eastAsia="Batang" w:cs="Batang"/>
      <w:color w:val="000000"/>
      <w:spacing w:val="0"/>
      <w:w w:val="100"/>
      <w:position w:val="0"/>
      <w:sz w:val="20"/>
      <w:szCs w:val="20"/>
      <w:u w:val="none"/>
      <w:shd w:val="clear" w:color="auto" w:fill="FFFFFF"/>
    </w:rPr>
  </w:style>
  <w:style w:type="character" w:customStyle="1" w:styleId="104">
    <w:name w:val="正文03 Char"/>
    <w:link w:val="105"/>
    <w:qFormat/>
    <w:uiPriority w:val="0"/>
    <w:rPr>
      <w:b/>
      <w:sz w:val="24"/>
      <w:szCs w:val="28"/>
    </w:rPr>
  </w:style>
  <w:style w:type="paragraph" w:customStyle="1" w:styleId="105">
    <w:name w:val="正文03"/>
    <w:basedOn w:val="1"/>
    <w:link w:val="104"/>
    <w:qFormat/>
    <w:uiPriority w:val="0"/>
    <w:pPr>
      <w:widowControl w:val="0"/>
      <w:spacing w:after="0" w:line="440" w:lineRule="exact"/>
      <w:ind w:firstLine="440"/>
      <w:jc w:val="center"/>
    </w:pPr>
    <w:rPr>
      <w:rFonts w:ascii="Times New Roman" w:hAnsi="Times New Roman" w:eastAsia="宋体"/>
      <w:b/>
      <w:sz w:val="24"/>
      <w:szCs w:val="28"/>
    </w:rPr>
  </w:style>
  <w:style w:type="character" w:customStyle="1" w:styleId="106">
    <w:name w:val="1.1.1标题 Char"/>
    <w:link w:val="107"/>
    <w:qFormat/>
    <w:locked/>
    <w:uiPriority w:val="0"/>
    <w:rPr>
      <w:rFonts w:eastAsia="黑体"/>
      <w:bCs/>
      <w:sz w:val="28"/>
      <w:szCs w:val="28"/>
    </w:rPr>
  </w:style>
  <w:style w:type="paragraph" w:customStyle="1" w:styleId="107">
    <w:name w:val="1.1.1标题"/>
    <w:basedOn w:val="6"/>
    <w:link w:val="106"/>
    <w:qFormat/>
    <w:uiPriority w:val="0"/>
    <w:pPr>
      <w:spacing w:before="240" w:after="120" w:line="360" w:lineRule="exact"/>
    </w:pPr>
    <w:rPr>
      <w:rFonts w:eastAsia="黑体"/>
      <w:b w:val="0"/>
      <w:kern w:val="0"/>
      <w:sz w:val="28"/>
      <w:szCs w:val="28"/>
    </w:rPr>
  </w:style>
  <w:style w:type="character" w:customStyle="1" w:styleId="108">
    <w:name w:val="正文内容 Char"/>
    <w:link w:val="109"/>
    <w:qFormat/>
    <w:locked/>
    <w:uiPriority w:val="0"/>
    <w:rPr>
      <w:rFonts w:hAnsi="宋体"/>
      <w:color w:val="000000"/>
      <w:kern w:val="2"/>
      <w:sz w:val="24"/>
      <w:szCs w:val="24"/>
    </w:rPr>
  </w:style>
  <w:style w:type="paragraph" w:customStyle="1" w:styleId="109">
    <w:name w:val="正文内容"/>
    <w:basedOn w:val="1"/>
    <w:link w:val="108"/>
    <w:qFormat/>
    <w:uiPriority w:val="0"/>
    <w:pPr>
      <w:widowControl w:val="0"/>
      <w:adjustRightInd/>
      <w:snapToGrid/>
      <w:spacing w:after="0" w:line="440" w:lineRule="exact"/>
      <w:ind w:firstLine="480" w:firstLineChars="200"/>
      <w:jc w:val="both"/>
    </w:pPr>
    <w:rPr>
      <w:rFonts w:ascii="Times New Roman" w:hAnsi="宋体" w:eastAsia="宋体"/>
      <w:color w:val="000000"/>
      <w:kern w:val="2"/>
      <w:sz w:val="24"/>
      <w:szCs w:val="24"/>
    </w:rPr>
  </w:style>
  <w:style w:type="character" w:customStyle="1" w:styleId="110">
    <w:name w:val="正文文本_"/>
    <w:link w:val="111"/>
    <w:qFormat/>
    <w:locked/>
    <w:uiPriority w:val="0"/>
    <w:rPr>
      <w:rFonts w:ascii="Arial Unicode MS" w:hAnsi="Arial Unicode MS" w:eastAsia="Times New Roman" w:cs="Arial Unicode MS"/>
      <w:sz w:val="27"/>
      <w:szCs w:val="27"/>
      <w:shd w:val="clear" w:color="auto" w:fill="FFFFFF"/>
    </w:rPr>
  </w:style>
  <w:style w:type="paragraph" w:customStyle="1" w:styleId="111">
    <w:name w:val="正文文本1"/>
    <w:basedOn w:val="1"/>
    <w:link w:val="110"/>
    <w:qFormat/>
    <w:uiPriority w:val="0"/>
    <w:pPr>
      <w:widowControl w:val="0"/>
      <w:shd w:val="clear" w:color="auto" w:fill="FFFFFF"/>
      <w:adjustRightInd/>
      <w:snapToGrid/>
      <w:spacing w:after="0" w:line="600" w:lineRule="exact"/>
      <w:ind w:hanging="540"/>
    </w:pPr>
    <w:rPr>
      <w:rFonts w:ascii="Arial Unicode MS" w:hAnsi="Arial Unicode MS" w:eastAsia="Times New Roman" w:cs="Arial Unicode MS"/>
      <w:sz w:val="27"/>
      <w:szCs w:val="27"/>
    </w:rPr>
  </w:style>
  <w:style w:type="character" w:customStyle="1" w:styleId="112">
    <w:name w:val="正文文本 + MS Mincho"/>
    <w:qFormat/>
    <w:uiPriority w:val="99"/>
    <w:rPr>
      <w:rFonts w:ascii="MS Mincho" w:hAnsi="MS Mincho" w:eastAsia="MS Mincho" w:cs="MS Mincho"/>
      <w:color w:val="000000"/>
      <w:spacing w:val="0"/>
      <w:w w:val="100"/>
      <w:position w:val="0"/>
      <w:sz w:val="27"/>
      <w:szCs w:val="27"/>
      <w:shd w:val="clear" w:color="auto" w:fill="FFFFFF"/>
      <w:lang w:val="en-US"/>
    </w:rPr>
  </w:style>
  <w:style w:type="character" w:customStyle="1" w:styleId="113">
    <w:name w:val="正文文本 + 间距 -2 pt"/>
    <w:qFormat/>
    <w:uiPriority w:val="99"/>
    <w:rPr>
      <w:rFonts w:ascii="Arial Unicode MS" w:hAnsi="Arial Unicode MS" w:eastAsia="Times New Roman" w:cs="Arial Unicode MS"/>
      <w:color w:val="000000"/>
      <w:spacing w:val="-40"/>
      <w:w w:val="100"/>
      <w:position w:val="0"/>
      <w:sz w:val="27"/>
      <w:szCs w:val="27"/>
      <w:u w:val="none"/>
      <w:shd w:val="clear" w:color="auto" w:fill="FFFFFF"/>
      <w:lang w:val="zh-TW"/>
    </w:rPr>
  </w:style>
  <w:style w:type="character" w:customStyle="1" w:styleId="114">
    <w:name w:val="表格标题 Char"/>
    <w:link w:val="115"/>
    <w:qFormat/>
    <w:locked/>
    <w:uiPriority w:val="0"/>
    <w:rPr>
      <w:rFonts w:eastAsia="黑体"/>
      <w:kern w:val="2"/>
      <w:sz w:val="24"/>
      <w:szCs w:val="24"/>
    </w:rPr>
  </w:style>
  <w:style w:type="paragraph" w:customStyle="1" w:styleId="115">
    <w:name w:val="表格标题"/>
    <w:basedOn w:val="1"/>
    <w:link w:val="114"/>
    <w:qFormat/>
    <w:uiPriority w:val="0"/>
    <w:pPr>
      <w:widowControl w:val="0"/>
      <w:adjustRightInd/>
      <w:snapToGrid/>
      <w:spacing w:after="0" w:line="400" w:lineRule="exact"/>
      <w:jc w:val="center"/>
    </w:pPr>
    <w:rPr>
      <w:rFonts w:ascii="Times New Roman" w:hAnsi="Times New Roman" w:eastAsia="黑体"/>
      <w:kern w:val="2"/>
      <w:sz w:val="24"/>
      <w:szCs w:val="24"/>
    </w:rPr>
  </w:style>
  <w:style w:type="character" w:customStyle="1" w:styleId="116">
    <w:name w:val="页眉内容 Char"/>
    <w:link w:val="117"/>
    <w:qFormat/>
    <w:uiPriority w:val="0"/>
    <w:rPr>
      <w:rFonts w:ascii="宋体" w:hAnsi="宋体"/>
      <w:sz w:val="18"/>
      <w:szCs w:val="18"/>
    </w:rPr>
  </w:style>
  <w:style w:type="paragraph" w:customStyle="1" w:styleId="117">
    <w:name w:val="页眉内容"/>
    <w:basedOn w:val="27"/>
    <w:link w:val="116"/>
    <w:qFormat/>
    <w:uiPriority w:val="0"/>
    <w:pPr>
      <w:spacing w:line="240" w:lineRule="exact"/>
    </w:pPr>
    <w:rPr>
      <w:rFonts w:ascii="宋体" w:hAnsi="宋体" w:eastAsia="宋体" w:cs="Times New Roman"/>
      <w:kern w:val="0"/>
    </w:rPr>
  </w:style>
  <w:style w:type="character" w:customStyle="1" w:styleId="118">
    <w:name w:val="页脚内容 Char"/>
    <w:link w:val="119"/>
    <w:qFormat/>
    <w:uiPriority w:val="0"/>
    <w:rPr>
      <w:rFonts w:ascii="宋体" w:hAnsi="宋体"/>
      <w:kern w:val="2"/>
      <w:sz w:val="18"/>
      <w:szCs w:val="18"/>
    </w:rPr>
  </w:style>
  <w:style w:type="paragraph" w:customStyle="1" w:styleId="119">
    <w:name w:val="页脚内容"/>
    <w:basedOn w:val="26"/>
    <w:link w:val="118"/>
    <w:qFormat/>
    <w:uiPriority w:val="0"/>
    <w:pPr>
      <w:spacing w:line="240" w:lineRule="exact"/>
    </w:pPr>
    <w:rPr>
      <w:rFonts w:ascii="宋体" w:hAnsi="宋体" w:eastAsia="宋体" w:cs="Times New Roman"/>
    </w:rPr>
  </w:style>
  <w:style w:type="character" w:customStyle="1" w:styleId="120">
    <w:name w:val="正文文本 + MingLiU"/>
    <w:qFormat/>
    <w:uiPriority w:val="0"/>
    <w:rPr>
      <w:rFonts w:ascii="MingLiU" w:hAnsi="MingLiU" w:eastAsia="MingLiU" w:cs="MingLiU"/>
      <w:color w:val="000000"/>
      <w:spacing w:val="0"/>
      <w:w w:val="100"/>
      <w:position w:val="0"/>
      <w:sz w:val="26"/>
      <w:szCs w:val="26"/>
      <w:u w:val="none"/>
      <w:shd w:val="clear" w:color="auto" w:fill="FFFFFF"/>
      <w:lang w:val="zh-TW"/>
    </w:rPr>
  </w:style>
  <w:style w:type="character" w:customStyle="1" w:styleId="121">
    <w:name w:val="正文文本 + Dotum"/>
    <w:qFormat/>
    <w:uiPriority w:val="0"/>
    <w:rPr>
      <w:rFonts w:ascii="Dotum" w:hAnsi="Dotum" w:eastAsia="Dotum" w:cs="Dotum"/>
      <w:color w:val="000000"/>
      <w:spacing w:val="-30"/>
      <w:w w:val="100"/>
      <w:position w:val="0"/>
      <w:sz w:val="30"/>
      <w:szCs w:val="30"/>
      <w:u w:val="none"/>
      <w:shd w:val="clear" w:color="auto" w:fill="FFFFFF"/>
      <w:lang w:val="en-US"/>
    </w:rPr>
  </w:style>
  <w:style w:type="character" w:customStyle="1" w:styleId="122">
    <w:name w:val="正文文本 + 97.5 pt"/>
    <w:qFormat/>
    <w:uiPriority w:val="0"/>
    <w:rPr>
      <w:rFonts w:ascii="Batang" w:hAnsi="Batang" w:eastAsia="Batang" w:cs="Batang"/>
      <w:color w:val="000000"/>
      <w:spacing w:val="0"/>
      <w:w w:val="100"/>
      <w:position w:val="0"/>
      <w:sz w:val="195"/>
      <w:szCs w:val="195"/>
      <w:u w:val="none"/>
      <w:shd w:val="clear" w:color="auto" w:fill="FFFFFF"/>
    </w:rPr>
  </w:style>
  <w:style w:type="character" w:customStyle="1" w:styleId="123">
    <w:name w:val="正文文本 + 小型大写"/>
    <w:qFormat/>
    <w:uiPriority w:val="0"/>
    <w:rPr>
      <w:rFonts w:ascii="Batang" w:hAnsi="Batang" w:eastAsia="Batang" w:cs="Batang"/>
      <w:smallCaps/>
      <w:color w:val="000000"/>
      <w:spacing w:val="0"/>
      <w:w w:val="100"/>
      <w:position w:val="0"/>
      <w:sz w:val="25"/>
      <w:szCs w:val="25"/>
      <w:u w:val="none"/>
      <w:shd w:val="clear" w:color="auto" w:fill="FFFFFF"/>
      <w:lang w:val="en-US"/>
    </w:rPr>
  </w:style>
  <w:style w:type="character" w:customStyle="1" w:styleId="124">
    <w:name w:val="apple-style-span"/>
    <w:qFormat/>
    <w:uiPriority w:val="0"/>
  </w:style>
  <w:style w:type="character" w:customStyle="1" w:styleId="125">
    <w:name w:val="日期 字符"/>
    <w:link w:val="23"/>
    <w:qFormat/>
    <w:uiPriority w:val="99"/>
    <w:rPr>
      <w:rFonts w:ascii="楷体_GB2312" w:eastAsia="楷体_GB2312"/>
      <w:kern w:val="2"/>
      <w:sz w:val="28"/>
    </w:rPr>
  </w:style>
  <w:style w:type="paragraph" w:customStyle="1" w:styleId="126">
    <w:name w:val="正文样式1"/>
    <w:basedOn w:val="1"/>
    <w:qFormat/>
    <w:uiPriority w:val="0"/>
    <w:pPr>
      <w:widowControl w:val="0"/>
      <w:snapToGrid/>
      <w:spacing w:after="0" w:line="400" w:lineRule="atLeast"/>
      <w:ind w:firstLine="454"/>
      <w:jc w:val="both"/>
      <w:textAlignment w:val="baseline"/>
    </w:pPr>
    <w:rPr>
      <w:rFonts w:ascii="Times New Roman" w:hAnsi="Times New Roman" w:eastAsia="宋体"/>
      <w:b/>
      <w:kern w:val="24"/>
      <w:sz w:val="24"/>
      <w:szCs w:val="20"/>
    </w:rPr>
  </w:style>
  <w:style w:type="paragraph" w:customStyle="1" w:styleId="127">
    <w:name w:val="默认段落字体 Para Char"/>
    <w:basedOn w:val="1"/>
    <w:qFormat/>
    <w:uiPriority w:val="0"/>
    <w:pPr>
      <w:widowControl w:val="0"/>
      <w:adjustRightInd/>
      <w:snapToGrid/>
      <w:spacing w:after="0" w:line="360" w:lineRule="auto"/>
      <w:ind w:firstLine="200" w:firstLineChars="200"/>
      <w:jc w:val="both"/>
    </w:pPr>
    <w:rPr>
      <w:rFonts w:ascii="宋体" w:hAnsi="宋体" w:eastAsia="宋体" w:cs="宋体"/>
      <w:kern w:val="2"/>
      <w:sz w:val="24"/>
      <w:szCs w:val="24"/>
    </w:rPr>
  </w:style>
  <w:style w:type="paragraph" w:customStyle="1" w:styleId="128">
    <w:name w:val="6表内文字 居中"/>
    <w:basedOn w:val="1"/>
    <w:qFormat/>
    <w:uiPriority w:val="0"/>
    <w:pPr>
      <w:widowControl w:val="0"/>
      <w:snapToGrid/>
      <w:spacing w:after="0" w:line="240" w:lineRule="atLeast"/>
      <w:jc w:val="center"/>
      <w:textAlignment w:val="baseline"/>
    </w:pPr>
    <w:rPr>
      <w:rFonts w:ascii="Times New Roman" w:hAnsi="Times New Roman" w:eastAsia="宋体"/>
      <w:snapToGrid w:val="0"/>
      <w:sz w:val="21"/>
      <w:szCs w:val="24"/>
    </w:rPr>
  </w:style>
  <w:style w:type="paragraph" w:customStyle="1" w:styleId="129">
    <w:name w:val="居中正文"/>
    <w:basedOn w:val="2"/>
    <w:qFormat/>
    <w:uiPriority w:val="0"/>
    <w:pPr>
      <w:widowControl w:val="0"/>
      <w:topLinePunct w:val="0"/>
      <w:snapToGrid/>
      <w:spacing w:before="120" w:beforeLines="0" w:after="0" w:line="360" w:lineRule="auto"/>
    </w:pPr>
    <w:rPr>
      <w:rFonts w:ascii="宋体" w:hAnsi="Times New Roman" w:eastAsia="宋体"/>
      <w:spacing w:val="0"/>
      <w:kern w:val="28"/>
      <w:sz w:val="24"/>
      <w:szCs w:val="20"/>
    </w:rPr>
  </w:style>
  <w:style w:type="paragraph" w:customStyle="1" w:styleId="130">
    <w:name w:val="Char Char Char Char"/>
    <w:basedOn w:val="1"/>
    <w:qFormat/>
    <w:uiPriority w:val="0"/>
    <w:pPr>
      <w:widowControl w:val="0"/>
      <w:adjustRightInd/>
      <w:spacing w:after="0" w:line="360" w:lineRule="auto"/>
      <w:ind w:firstLine="529" w:firstLineChars="200"/>
      <w:jc w:val="both"/>
    </w:pPr>
    <w:rPr>
      <w:rFonts w:ascii="宋体" w:hAnsi="宋体" w:eastAsia="宋体"/>
      <w:b/>
      <w:kern w:val="2"/>
      <w:sz w:val="21"/>
      <w:szCs w:val="24"/>
    </w:rPr>
  </w:style>
  <w:style w:type="paragraph" w:customStyle="1" w:styleId="131">
    <w:name w:val="Char Char Char Char Char Char Char Char Char Char Char Char Char"/>
    <w:basedOn w:val="1"/>
    <w:qFormat/>
    <w:uiPriority w:val="0"/>
    <w:pPr>
      <w:adjustRightInd/>
      <w:snapToGrid/>
      <w:spacing w:after="0" w:line="360" w:lineRule="auto"/>
      <w:ind w:firstLine="200" w:firstLineChars="200"/>
    </w:pPr>
    <w:rPr>
      <w:rFonts w:ascii="宋体" w:hAnsi="宋体" w:eastAsia="宋体" w:cs="宋体"/>
      <w:sz w:val="24"/>
      <w:szCs w:val="24"/>
    </w:rPr>
  </w:style>
  <w:style w:type="paragraph" w:customStyle="1" w:styleId="132">
    <w:name w:val=".... 2"/>
    <w:basedOn w:val="1"/>
    <w:next w:val="1"/>
    <w:qFormat/>
    <w:uiPriority w:val="0"/>
    <w:pPr>
      <w:widowControl w:val="0"/>
      <w:autoSpaceDE w:val="0"/>
      <w:autoSpaceDN w:val="0"/>
      <w:snapToGrid/>
      <w:spacing w:after="0"/>
    </w:pPr>
    <w:rPr>
      <w:rFonts w:ascii=".." w:hAnsi="Times New Roman" w:eastAsia=".."/>
      <w:sz w:val="24"/>
      <w:szCs w:val="24"/>
    </w:rPr>
  </w:style>
  <w:style w:type="paragraph" w:customStyle="1" w:styleId="133">
    <w:name w:val="山焦报告正文"/>
    <w:basedOn w:val="1"/>
    <w:qFormat/>
    <w:uiPriority w:val="0"/>
    <w:pPr>
      <w:widowControl w:val="0"/>
      <w:spacing w:beforeLines="25" w:after="0" w:line="440" w:lineRule="exact"/>
      <w:ind w:firstLine="200" w:firstLineChars="200"/>
      <w:jc w:val="both"/>
    </w:pPr>
    <w:rPr>
      <w:rFonts w:ascii="Times New Roman" w:hAnsi="Times New Roman" w:eastAsia="宋体"/>
      <w:color w:val="000000"/>
      <w:kern w:val="2"/>
      <w:sz w:val="24"/>
      <w:szCs w:val="24"/>
    </w:rPr>
  </w:style>
  <w:style w:type="paragraph" w:customStyle="1" w:styleId="134">
    <w:name w:val="Char Char Char Char1"/>
    <w:basedOn w:val="1"/>
    <w:qFormat/>
    <w:uiPriority w:val="0"/>
    <w:pPr>
      <w:widowControl w:val="0"/>
      <w:adjustRightInd/>
      <w:spacing w:after="0" w:line="360" w:lineRule="auto"/>
      <w:ind w:firstLine="529" w:firstLineChars="200"/>
      <w:jc w:val="both"/>
    </w:pPr>
    <w:rPr>
      <w:rFonts w:ascii="宋体" w:hAnsi="宋体" w:eastAsia="宋体"/>
      <w:b/>
      <w:kern w:val="2"/>
      <w:sz w:val="21"/>
      <w:szCs w:val="24"/>
    </w:rPr>
  </w:style>
  <w:style w:type="character" w:customStyle="1" w:styleId="135">
    <w:name w:val="脚注文本 字符"/>
    <w:basedOn w:val="42"/>
    <w:link w:val="30"/>
    <w:semiHidden/>
    <w:qFormat/>
    <w:uiPriority w:val="0"/>
    <w:rPr>
      <w:kern w:val="2"/>
      <w:sz w:val="18"/>
      <w:szCs w:val="18"/>
    </w:rPr>
  </w:style>
  <w:style w:type="character" w:customStyle="1" w:styleId="136">
    <w:name w:val="正文文本 3 字符"/>
    <w:basedOn w:val="42"/>
    <w:link w:val="17"/>
    <w:qFormat/>
    <w:uiPriority w:val="0"/>
    <w:rPr>
      <w:kern w:val="2"/>
      <w:sz w:val="16"/>
      <w:szCs w:val="16"/>
    </w:rPr>
  </w:style>
  <w:style w:type="paragraph" w:customStyle="1" w:styleId="137">
    <w:name w:val="正文文本2"/>
    <w:basedOn w:val="1"/>
    <w:qFormat/>
    <w:uiPriority w:val="0"/>
    <w:pPr>
      <w:widowControl w:val="0"/>
      <w:shd w:val="clear" w:color="auto" w:fill="FFFFFF"/>
      <w:adjustRightInd/>
      <w:snapToGrid/>
      <w:spacing w:before="180" w:after="720" w:line="0" w:lineRule="atLeast"/>
    </w:pPr>
    <w:rPr>
      <w:rFonts w:ascii="Batang" w:hAnsi="Batang" w:eastAsia="Batang" w:cs="Batang"/>
      <w:color w:val="000000"/>
      <w:sz w:val="25"/>
      <w:szCs w:val="25"/>
      <w:lang w:val="zh-TW"/>
    </w:rPr>
  </w:style>
  <w:style w:type="paragraph" w:customStyle="1" w:styleId="138">
    <w:name w:val="_Style 2"/>
    <w:basedOn w:val="1"/>
    <w:qFormat/>
    <w:uiPriority w:val="0"/>
    <w:pPr>
      <w:widowControl w:val="0"/>
      <w:adjustRightInd/>
      <w:snapToGrid/>
      <w:spacing w:after="0" w:line="360" w:lineRule="auto"/>
      <w:ind w:firstLine="200" w:firstLineChars="200"/>
      <w:jc w:val="both"/>
    </w:pPr>
    <w:rPr>
      <w:rFonts w:ascii="宋体" w:hAnsi="宋体" w:eastAsia="宋体" w:cs="宋体"/>
      <w:kern w:val="2"/>
      <w:sz w:val="24"/>
      <w:szCs w:val="20"/>
    </w:rPr>
  </w:style>
  <w:style w:type="character" w:customStyle="1" w:styleId="139">
    <w:name w:val="正文文本缩进 2 字符"/>
    <w:basedOn w:val="42"/>
    <w:link w:val="24"/>
    <w:qFormat/>
    <w:uiPriority w:val="0"/>
    <w:rPr>
      <w:rFonts w:eastAsia="楷体_GB2312"/>
      <w:b/>
      <w:bCs/>
      <w:kern w:val="2"/>
      <w:sz w:val="28"/>
      <w:szCs w:val="24"/>
    </w:rPr>
  </w:style>
  <w:style w:type="paragraph" w:customStyle="1" w:styleId="140">
    <w:name w:val="样式1"/>
    <w:basedOn w:val="21"/>
    <w:qFormat/>
    <w:uiPriority w:val="0"/>
    <w:pPr>
      <w:widowControl w:val="0"/>
      <w:snapToGrid/>
      <w:spacing w:after="0" w:line="400" w:lineRule="exact"/>
      <w:ind w:firstLine="562" w:firstLineChars="200"/>
      <w:jc w:val="both"/>
    </w:pPr>
    <w:rPr>
      <w:rFonts w:ascii="楷体_GB2312" w:hAnsi="Times New Roman" w:eastAsia="楷体_GB2312" w:cs="Courier New"/>
      <w:b/>
      <w:bCs/>
      <w:kern w:val="2"/>
      <w:sz w:val="28"/>
      <w:szCs w:val="21"/>
    </w:rPr>
  </w:style>
  <w:style w:type="paragraph" w:customStyle="1" w:styleId="141">
    <w:name w:val="我的正文"/>
    <w:basedOn w:val="1"/>
    <w:qFormat/>
    <w:uiPriority w:val="0"/>
    <w:pPr>
      <w:widowControl w:val="0"/>
      <w:adjustRightInd/>
      <w:snapToGrid/>
      <w:spacing w:after="0" w:line="460" w:lineRule="exact"/>
      <w:ind w:firstLine="482"/>
      <w:jc w:val="both"/>
    </w:pPr>
    <w:rPr>
      <w:rFonts w:ascii="Times New Roman" w:hAnsi="Times New Roman" w:eastAsia="宋体"/>
      <w:kern w:val="2"/>
      <w:sz w:val="24"/>
      <w:szCs w:val="24"/>
    </w:rPr>
  </w:style>
  <w:style w:type="paragraph" w:customStyle="1" w:styleId="142">
    <w:name w:val="书 正文"/>
    <w:basedOn w:val="1"/>
    <w:qFormat/>
    <w:uiPriority w:val="0"/>
    <w:pPr>
      <w:widowControl w:val="0"/>
      <w:adjustRightInd/>
      <w:snapToGrid/>
      <w:spacing w:after="0"/>
      <w:ind w:firstLine="514" w:firstLineChars="200"/>
      <w:jc w:val="both"/>
    </w:pPr>
    <w:rPr>
      <w:rFonts w:ascii="Times New Roman" w:hAnsi="Times New Roman" w:eastAsia="宋体"/>
      <w:kern w:val="24"/>
      <w:sz w:val="24"/>
      <w:szCs w:val="24"/>
    </w:rPr>
  </w:style>
  <w:style w:type="paragraph" w:customStyle="1" w:styleId="143">
    <w:name w:val="Char Char5 Char Char"/>
    <w:basedOn w:val="1"/>
    <w:qFormat/>
    <w:uiPriority w:val="0"/>
    <w:pPr>
      <w:widowControl w:val="0"/>
      <w:adjustRightInd/>
      <w:spacing w:after="0"/>
      <w:jc w:val="both"/>
    </w:pPr>
    <w:rPr>
      <w:rFonts w:ascii="Arial" w:hAnsi="Arial" w:eastAsia="华文细黑"/>
      <w:kern w:val="2"/>
      <w:sz w:val="24"/>
      <w:szCs w:val="21"/>
    </w:rPr>
  </w:style>
  <w:style w:type="paragraph" w:customStyle="1" w:styleId="144">
    <w:name w:val="清源"/>
    <w:basedOn w:val="1"/>
    <w:qFormat/>
    <w:uiPriority w:val="99"/>
    <w:pPr>
      <w:widowControl w:val="0"/>
      <w:adjustRightInd/>
      <w:snapToGrid/>
      <w:spacing w:after="0" w:line="460" w:lineRule="exact"/>
      <w:ind w:firstLine="562" w:firstLineChars="200"/>
      <w:jc w:val="both"/>
    </w:pPr>
    <w:rPr>
      <w:rFonts w:ascii="仿宋_GB2312" w:hAnsi="宋体" w:eastAsia="仿宋_GB2312" w:cs="仿宋_GB2312"/>
      <w:b/>
      <w:bCs/>
      <w:kern w:val="2"/>
      <w:sz w:val="28"/>
      <w:szCs w:val="28"/>
    </w:rPr>
  </w:style>
  <w:style w:type="paragraph" w:customStyle="1" w:styleId="145">
    <w:name w:val="标准"/>
    <w:basedOn w:val="1"/>
    <w:qFormat/>
    <w:uiPriority w:val="0"/>
    <w:pPr>
      <w:widowControl w:val="0"/>
      <w:adjustRightInd/>
      <w:spacing w:after="0" w:line="240" w:lineRule="atLeast"/>
      <w:jc w:val="both"/>
    </w:pPr>
    <w:rPr>
      <w:rFonts w:ascii="Times New Roman" w:hAnsi="Times New Roman" w:eastAsia="宋体"/>
      <w:kern w:val="22"/>
      <w:sz w:val="21"/>
      <w:szCs w:val="20"/>
    </w:rPr>
  </w:style>
  <w:style w:type="character" w:customStyle="1" w:styleId="146">
    <w:name w:val="HTML 预设格式 字符1"/>
    <w:basedOn w:val="42"/>
    <w:semiHidden/>
    <w:qFormat/>
    <w:uiPriority w:val="99"/>
    <w:rPr>
      <w:rFonts w:ascii="Courier New" w:hAnsi="Courier New" w:eastAsia="微软雅黑" w:cs="Courier New"/>
    </w:rPr>
  </w:style>
  <w:style w:type="paragraph" w:customStyle="1" w:styleId="147">
    <w:name w:val="已有表格"/>
    <w:basedOn w:val="1"/>
    <w:qFormat/>
    <w:uiPriority w:val="0"/>
    <w:pPr>
      <w:widowControl w:val="0"/>
      <w:snapToGrid/>
      <w:spacing w:before="40" w:after="40"/>
      <w:jc w:val="center"/>
      <w:textAlignment w:val="baseline"/>
    </w:pPr>
    <w:rPr>
      <w:rFonts w:ascii="Times New Roman" w:hAnsi="Times New Roman" w:eastAsia="宋体"/>
      <w:b/>
      <w:sz w:val="24"/>
      <w:szCs w:val="20"/>
    </w:rPr>
  </w:style>
  <w:style w:type="character" w:customStyle="1" w:styleId="148">
    <w:name w:val="文档结构图 字符1"/>
    <w:basedOn w:val="42"/>
    <w:semiHidden/>
    <w:qFormat/>
    <w:uiPriority w:val="99"/>
    <w:rPr>
      <w:rFonts w:ascii="Microsoft YaHei UI" w:hAnsi="Tahoma" w:eastAsia="Microsoft YaHei UI"/>
      <w:sz w:val="18"/>
      <w:szCs w:val="18"/>
    </w:rPr>
  </w:style>
  <w:style w:type="paragraph" w:customStyle="1" w:styleId="149">
    <w:name w:val="hp正文"/>
    <w:basedOn w:val="1"/>
    <w:qFormat/>
    <w:uiPriority w:val="0"/>
    <w:pPr>
      <w:widowControl w:val="0"/>
      <w:adjustRightInd/>
      <w:snapToGrid/>
      <w:spacing w:after="0" w:line="360" w:lineRule="auto"/>
      <w:ind w:firstLine="200" w:firstLineChars="200"/>
    </w:pPr>
    <w:rPr>
      <w:rFonts w:ascii="Times New Roman" w:hAnsi="Times New Roman" w:eastAsia="宋体"/>
      <w:kern w:val="2"/>
      <w:sz w:val="24"/>
      <w:szCs w:val="24"/>
    </w:rPr>
  </w:style>
  <w:style w:type="character" w:customStyle="1" w:styleId="150">
    <w:name w:val="日期 字符1"/>
    <w:basedOn w:val="42"/>
    <w:semiHidden/>
    <w:qFormat/>
    <w:uiPriority w:val="99"/>
    <w:rPr>
      <w:rFonts w:ascii="Tahoma" w:hAnsi="Tahoma" w:eastAsia="微软雅黑"/>
      <w:sz w:val="22"/>
      <w:szCs w:val="22"/>
    </w:rPr>
  </w:style>
  <w:style w:type="paragraph" w:customStyle="1" w:styleId="151">
    <w:name w:val="p15"/>
    <w:basedOn w:val="1"/>
    <w:qFormat/>
    <w:uiPriority w:val="0"/>
    <w:pPr>
      <w:adjustRightInd/>
      <w:spacing w:after="0" w:line="360" w:lineRule="auto"/>
      <w:ind w:firstLine="420"/>
      <w:jc w:val="both"/>
    </w:pPr>
    <w:rPr>
      <w:rFonts w:ascii="Times New Roman" w:hAnsi="Times New Roman" w:eastAsia="宋体"/>
      <w:sz w:val="24"/>
      <w:szCs w:val="24"/>
    </w:rPr>
  </w:style>
  <w:style w:type="paragraph" w:customStyle="1" w:styleId="152">
    <w:name w:val="表格格式"/>
    <w:next w:val="1"/>
    <w:qFormat/>
    <w:uiPriority w:val="0"/>
    <w:pPr>
      <w:snapToGrid w:val="0"/>
      <w:jc w:val="center"/>
    </w:pPr>
    <w:rPr>
      <w:rFonts w:ascii="宋体" w:hAnsi="宋体" w:eastAsia="宋体" w:cs="宋体"/>
      <w:bCs/>
      <w:sz w:val="21"/>
      <w:szCs w:val="21"/>
      <w:lang w:val="en-US" w:eastAsia="zh-CN" w:bidi="ar-SA"/>
    </w:rPr>
  </w:style>
  <w:style w:type="paragraph" w:customStyle="1" w:styleId="153">
    <w:name w:val="表内正文"/>
    <w:basedOn w:val="1"/>
    <w:qFormat/>
    <w:uiPriority w:val="0"/>
    <w:pPr>
      <w:widowControl w:val="0"/>
      <w:adjustRightInd/>
      <w:snapToGrid/>
      <w:spacing w:after="0"/>
      <w:ind w:firstLine="200" w:firstLineChars="200"/>
      <w:jc w:val="both"/>
    </w:pPr>
    <w:rPr>
      <w:rFonts w:ascii="仿宋_GB2312" w:hAnsi="宋体" w:eastAsia="仿宋_GB2312"/>
      <w:kern w:val="2"/>
      <w:sz w:val="28"/>
      <w:szCs w:val="24"/>
    </w:rPr>
  </w:style>
  <w:style w:type="paragraph" w:customStyle="1" w:styleId="154">
    <w:name w:val="Char1 Char Char Char"/>
    <w:basedOn w:val="1"/>
    <w:qFormat/>
    <w:uiPriority w:val="0"/>
    <w:pPr>
      <w:widowControl w:val="0"/>
      <w:adjustRightInd/>
      <w:spacing w:after="0" w:line="360" w:lineRule="auto"/>
      <w:ind w:firstLine="529" w:firstLineChars="200"/>
      <w:jc w:val="both"/>
    </w:pPr>
    <w:rPr>
      <w:rFonts w:ascii="宋体" w:hAnsi="宋体" w:eastAsia="宋体"/>
      <w:b/>
      <w:kern w:val="2"/>
      <w:sz w:val="21"/>
      <w:szCs w:val="24"/>
    </w:rPr>
  </w:style>
  <w:style w:type="character" w:customStyle="1" w:styleId="155">
    <w:name w:val="正文文本 2 字符"/>
    <w:basedOn w:val="42"/>
    <w:link w:val="34"/>
    <w:qFormat/>
    <w:uiPriority w:val="0"/>
    <w:rPr>
      <w:rFonts w:eastAsia="楷体_GB2312"/>
      <w:b/>
      <w:bCs/>
      <w:kern w:val="2"/>
      <w:sz w:val="28"/>
      <w:szCs w:val="24"/>
    </w:rPr>
  </w:style>
  <w:style w:type="paragraph" w:customStyle="1" w:styleId="156">
    <w:name w:val="3 Char Char Char Char Char Char Char Char Char Char"/>
    <w:basedOn w:val="1"/>
    <w:qFormat/>
    <w:uiPriority w:val="0"/>
    <w:pPr>
      <w:widowControl w:val="0"/>
      <w:adjustRightInd/>
      <w:spacing w:after="0" w:line="360" w:lineRule="auto"/>
      <w:ind w:firstLine="200" w:firstLineChars="200"/>
      <w:jc w:val="both"/>
    </w:pPr>
    <w:rPr>
      <w:rFonts w:ascii="Times New Roman" w:hAnsi="Times New Roman" w:eastAsia="宋体"/>
      <w:kern w:val="2"/>
      <w:sz w:val="21"/>
      <w:szCs w:val="24"/>
    </w:rPr>
  </w:style>
  <w:style w:type="character" w:customStyle="1" w:styleId="157">
    <w:name w:val="表格1-01 Char"/>
    <w:link w:val="158"/>
    <w:qFormat/>
    <w:uiPriority w:val="0"/>
    <w:rPr>
      <w:sz w:val="21"/>
      <w:szCs w:val="21"/>
    </w:rPr>
  </w:style>
  <w:style w:type="paragraph" w:customStyle="1" w:styleId="158">
    <w:name w:val="表格1-01"/>
    <w:basedOn w:val="1"/>
    <w:next w:val="18"/>
    <w:link w:val="157"/>
    <w:qFormat/>
    <w:uiPriority w:val="0"/>
    <w:pPr>
      <w:widowControl w:val="0"/>
      <w:tabs>
        <w:tab w:val="left" w:pos="625"/>
      </w:tabs>
      <w:overflowPunct w:val="0"/>
      <w:topLinePunct/>
      <w:spacing w:beforeLines="15" w:after="0" w:line="300" w:lineRule="auto"/>
      <w:ind w:left="-92" w:leftChars="-33" w:right="-81" w:rightChars="-29" w:firstLine="1"/>
      <w:jc w:val="center"/>
    </w:pPr>
    <w:rPr>
      <w:rFonts w:ascii="Times New Roman" w:hAnsi="Times New Roman" w:eastAsia="宋体"/>
      <w:sz w:val="21"/>
      <w:szCs w:val="21"/>
    </w:rPr>
  </w:style>
  <w:style w:type="character" w:customStyle="1" w:styleId="159">
    <w:name w:val="正文文本首行缩进 字符"/>
    <w:basedOn w:val="42"/>
    <w:link w:val="2"/>
    <w:qFormat/>
    <w:uiPriority w:val="0"/>
    <w:rPr>
      <w:rFonts w:ascii="Tahoma" w:hAnsi="Tahoma" w:eastAsia="黑体"/>
      <w:spacing w:val="28"/>
      <w:sz w:val="21"/>
      <w:szCs w:val="28"/>
    </w:rPr>
  </w:style>
  <w:style w:type="paragraph" w:customStyle="1" w:styleId="160">
    <w:name w:val="表格及图文"/>
    <w:basedOn w:val="1"/>
    <w:qFormat/>
    <w:uiPriority w:val="0"/>
    <w:pPr>
      <w:jc w:val="center"/>
    </w:pPr>
    <w:rPr>
      <w:rFonts w:ascii="仿宋_GB2312" w:hAnsi="仿宋_GB2312" w:eastAsia="仿宋_GB2312" w:cs="Arial"/>
      <w:snapToGrid w:val="0"/>
      <w:color w:val="000000"/>
      <w:sz w:val="21"/>
      <w:szCs w:val="21"/>
    </w:rPr>
  </w:style>
  <w:style w:type="character" w:customStyle="1" w:styleId="161">
    <w:name w:val="font31"/>
    <w:basedOn w:val="42"/>
    <w:qFormat/>
    <w:uiPriority w:val="99"/>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5" Type="http://schemas.openxmlformats.org/officeDocument/2006/relationships/fontTable" Target="fontTable.xml"/><Relationship Id="rId64" Type="http://schemas.openxmlformats.org/officeDocument/2006/relationships/customXml" Target="../customXml/item2.xml"/><Relationship Id="rId63" Type="http://schemas.openxmlformats.org/officeDocument/2006/relationships/numbering" Target="numbering.xml"/><Relationship Id="rId62" Type="http://schemas.openxmlformats.org/officeDocument/2006/relationships/customXml" Target="../customXml/item1.xml"/><Relationship Id="rId61" Type="http://schemas.openxmlformats.org/officeDocument/2006/relationships/image" Target="media/image38.png"/><Relationship Id="rId60" Type="http://schemas.openxmlformats.org/officeDocument/2006/relationships/image" Target="media/image37.png"/><Relationship Id="rId6" Type="http://schemas.openxmlformats.org/officeDocument/2006/relationships/header" Target="header1.xml"/><Relationship Id="rId59" Type="http://schemas.openxmlformats.org/officeDocument/2006/relationships/image" Target="media/image36.png"/><Relationship Id="rId58" Type="http://schemas.openxmlformats.org/officeDocument/2006/relationships/image" Target="media/image35.png"/><Relationship Id="rId57" Type="http://schemas.openxmlformats.org/officeDocument/2006/relationships/image" Target="media/image34.png"/><Relationship Id="rId56" Type="http://schemas.openxmlformats.org/officeDocument/2006/relationships/image" Target="media/image33.jpeg"/><Relationship Id="rId55" Type="http://schemas.openxmlformats.org/officeDocument/2006/relationships/image" Target="media/image32.png"/><Relationship Id="rId54" Type="http://schemas.openxmlformats.org/officeDocument/2006/relationships/image" Target="media/image31.jpeg"/><Relationship Id="rId53" Type="http://schemas.openxmlformats.org/officeDocument/2006/relationships/image" Target="media/image30.jpeg"/><Relationship Id="rId52" Type="http://schemas.openxmlformats.org/officeDocument/2006/relationships/image" Target="media/image29.jpeg"/><Relationship Id="rId51" Type="http://schemas.openxmlformats.org/officeDocument/2006/relationships/image" Target="media/image28.jpeg"/><Relationship Id="rId50" Type="http://schemas.openxmlformats.org/officeDocument/2006/relationships/image" Target="media/image27.jpeg"/><Relationship Id="rId5" Type="http://schemas.openxmlformats.org/officeDocument/2006/relationships/footer" Target="footer2.xml"/><Relationship Id="rId49" Type="http://schemas.openxmlformats.org/officeDocument/2006/relationships/image" Target="media/image26.jpeg"/><Relationship Id="rId48" Type="http://schemas.openxmlformats.org/officeDocument/2006/relationships/image" Target="media/image25.png"/><Relationship Id="rId47" Type="http://schemas.openxmlformats.org/officeDocument/2006/relationships/image" Target="media/image24.emf"/><Relationship Id="rId46" Type="http://schemas.openxmlformats.org/officeDocument/2006/relationships/image" Target="media/image23.jpeg"/><Relationship Id="rId45" Type="http://schemas.openxmlformats.org/officeDocument/2006/relationships/image" Target="media/image22.jpeg"/><Relationship Id="rId44" Type="http://schemas.openxmlformats.org/officeDocument/2006/relationships/image" Target="media/image21.jpeg"/><Relationship Id="rId43" Type="http://schemas.openxmlformats.org/officeDocument/2006/relationships/image" Target="media/image20.jpeg"/><Relationship Id="rId42" Type="http://schemas.openxmlformats.org/officeDocument/2006/relationships/image" Target="media/image19.jpeg"/><Relationship Id="rId41" Type="http://schemas.openxmlformats.org/officeDocument/2006/relationships/image" Target="media/image18.emf"/><Relationship Id="rId40" Type="http://schemas.openxmlformats.org/officeDocument/2006/relationships/image" Target="media/image17.png"/><Relationship Id="rId4" Type="http://schemas.openxmlformats.org/officeDocument/2006/relationships/footer" Target="footer1.xml"/><Relationship Id="rId39" Type="http://schemas.openxmlformats.org/officeDocument/2006/relationships/image" Target="media/image16.png"/><Relationship Id="rId38" Type="http://schemas.openxmlformats.org/officeDocument/2006/relationships/image" Target="media/image15.emf"/><Relationship Id="rId37" Type="http://schemas.openxmlformats.org/officeDocument/2006/relationships/image" Target="media/image14.png"/><Relationship Id="rId36" Type="http://schemas.openxmlformats.org/officeDocument/2006/relationships/image" Target="media/image13.png"/><Relationship Id="rId35" Type="http://schemas.openxmlformats.org/officeDocument/2006/relationships/image" Target="media/image12.png"/><Relationship Id="rId34" Type="http://schemas.openxmlformats.org/officeDocument/2006/relationships/image" Target="media/image11.png"/><Relationship Id="rId33" Type="http://schemas.openxmlformats.org/officeDocument/2006/relationships/image" Target="media/image10.png"/><Relationship Id="rId32" Type="http://schemas.openxmlformats.org/officeDocument/2006/relationships/image" Target="media/image9.png"/><Relationship Id="rId31" Type="http://schemas.openxmlformats.org/officeDocument/2006/relationships/image" Target="media/image8.png"/><Relationship Id="rId30" Type="http://schemas.openxmlformats.org/officeDocument/2006/relationships/image" Target="media/image7.png"/><Relationship Id="rId3" Type="http://schemas.openxmlformats.org/officeDocument/2006/relationships/footnotes" Target="footnotes.xml"/><Relationship Id="rId29" Type="http://schemas.openxmlformats.org/officeDocument/2006/relationships/image" Target="media/image6.png"/><Relationship Id="rId28" Type="http://schemas.openxmlformats.org/officeDocument/2006/relationships/image" Target="media/image5.png"/><Relationship Id="rId27" Type="http://schemas.openxmlformats.org/officeDocument/2006/relationships/image" Target="media/image4.png"/><Relationship Id="rId26" Type="http://schemas.openxmlformats.org/officeDocument/2006/relationships/image" Target="media/image3.png"/><Relationship Id="rId25" Type="http://schemas.openxmlformats.org/officeDocument/2006/relationships/image" Target="media/image2.png"/><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header" Target="header7.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header" Target="header6.xml"/><Relationship Id="rId17" Type="http://schemas.openxmlformats.org/officeDocument/2006/relationships/footer" Target="footer9.xml"/><Relationship Id="rId16" Type="http://schemas.openxmlformats.org/officeDocument/2006/relationships/header" Target="header5.xml"/><Relationship Id="rId15" Type="http://schemas.openxmlformats.org/officeDocument/2006/relationships/footer" Target="footer8.xml"/><Relationship Id="rId14" Type="http://schemas.openxmlformats.org/officeDocument/2006/relationships/header" Target="header4.xml"/><Relationship Id="rId13" Type="http://schemas.openxmlformats.org/officeDocument/2006/relationships/header" Target="header3.xml"/><Relationship Id="rId12" Type="http://schemas.openxmlformats.org/officeDocument/2006/relationships/footer" Target="footer7.xml"/><Relationship Id="rId11" Type="http://schemas.openxmlformats.org/officeDocument/2006/relationships/header" Target="header2.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5B9495-19E4-4FE8-9A05-D5CC2228AFB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59</Pages>
  <Words>19586</Words>
  <Characters>24261</Characters>
  <Lines>73</Lines>
  <Paragraphs>61</Paragraphs>
  <TotalTime>3</TotalTime>
  <ScaleCrop>false</ScaleCrop>
  <LinksUpToDate>false</LinksUpToDate>
  <CharactersWithSpaces>24745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2021-04-19T02:34:00Z</dcterms:created>
  <dc:creator>User</dc:creator>
  <cp:lastModifiedBy>CXW</cp:lastModifiedBy>
  <cp:lastPrinted>2021-09-26T02:18:00Z</cp:lastPrinted>
  <dcterms:modified xsi:type="dcterms:W3CDTF">2022-08-23T06:23:28Z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8898620DCE09400CA72851E61BE04D0F</vt:lpwstr>
  </property>
</Properties>
</file>