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Default ContentType="application/vnd.openxmlformats-officedocument.oleObject" Extension="bin"/>
  <Override ContentType="application/vnd.openxmlformats-officedocument.wordprocessingml.fontTable+xml" PartName="/word/fontTable.xml"/>
  <Override ContentType="application/vnd.openxmlformats-officedocument.wordprocessingml.footer+xml" PartName="/word/footer1.xml"/>
  <Default ContentType="image/png" Extension="png"/>
  <Default ContentType="image/jpeg" Extension="jpeg"/>
  <Override ContentType="image/x-emf" PartName="/word/media/image5.emf"/>
  <Override ContentType="image/x-emf" PartName="/word/media/image6.emf"/>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360" w:lineRule="auto"/>
        <w:jc w:val="center"/>
        <w:rPr>
          <w:color w:val="000000"/>
          <w:sz w:val="36"/>
          <w:szCs w:val="36"/>
        </w:rPr>
      </w:pPr>
    </w:p>
    <w:p>
      <w:pPr>
        <w:spacing w:line="360" w:lineRule="auto"/>
        <w:jc w:val="center"/>
        <w:rPr>
          <w:color w:val="000000"/>
          <w:sz w:val="36"/>
          <w:szCs w:val="36"/>
        </w:rPr>
      </w:pPr>
    </w:p>
    <w:p>
      <w:pPr>
        <w:spacing w:line="360" w:lineRule="auto"/>
        <w:jc w:val="center"/>
        <w:rPr>
          <w:color w:val="000000"/>
          <w:sz w:val="36"/>
          <w:szCs w:val="36"/>
        </w:rPr>
      </w:pPr>
      <w:r>
        <w:rPr>
          <w:color w:val="000000"/>
          <w:sz w:val="36"/>
          <w:szCs w:val="36"/>
        </w:rPr>
        <w:t xml:space="preserve">  </w:t>
      </w:r>
    </w:p>
    <w:p>
      <w:pPr>
        <w:spacing w:line="360" w:lineRule="auto"/>
        <w:jc w:val="center"/>
        <w:rPr>
          <w:color w:val="000000"/>
          <w:sz w:val="36"/>
          <w:szCs w:val="36"/>
        </w:rPr>
      </w:pPr>
    </w:p>
    <w:p>
      <w:pPr>
        <w:spacing w:line="360" w:lineRule="auto"/>
        <w:jc w:val="center"/>
        <w:rPr>
          <w:b/>
          <w:bCs/>
          <w:color w:val="000000"/>
          <w:sz w:val="44"/>
          <w:szCs w:val="44"/>
        </w:rPr>
      </w:pPr>
      <w:r>
        <w:rPr>
          <w:rFonts w:hint="eastAsia"/>
          <w:b/>
          <w:bCs/>
          <w:color w:val="000000"/>
          <w:sz w:val="44"/>
          <w:szCs w:val="44"/>
        </w:rPr>
        <w:t>山西太钢不锈钢股份有限公司</w:t>
      </w:r>
    </w:p>
    <w:p>
      <w:pPr>
        <w:spacing w:line="360" w:lineRule="auto"/>
        <w:jc w:val="center"/>
        <w:rPr>
          <w:b/>
          <w:bCs/>
          <w:color w:val="000000"/>
          <w:sz w:val="40"/>
          <w:szCs w:val="40"/>
        </w:rPr>
      </w:pPr>
      <w:r>
        <w:rPr>
          <w:rFonts w:hint="eastAsia"/>
          <w:b/>
          <w:bCs/>
          <w:color w:val="000000"/>
          <w:sz w:val="40"/>
          <w:szCs w:val="40"/>
        </w:rPr>
        <w:t>产品结构优化升级热连轧厂新建罩式炉项目</w:t>
      </w:r>
    </w:p>
    <w:p>
      <w:pPr>
        <w:spacing w:line="360" w:lineRule="auto"/>
        <w:jc w:val="center"/>
        <w:rPr>
          <w:b/>
          <w:bCs/>
          <w:color w:val="000000"/>
          <w:sz w:val="40"/>
          <w:szCs w:val="40"/>
        </w:rPr>
      </w:pPr>
      <w:r>
        <w:rPr>
          <w:rFonts w:hint="eastAsia"/>
          <w:b/>
          <w:bCs/>
          <w:color w:val="000000"/>
          <w:sz w:val="40"/>
          <w:szCs w:val="40"/>
        </w:rPr>
        <w:t>竣工环境</w:t>
      </w:r>
      <w:r>
        <w:rPr>
          <w:b/>
          <w:bCs/>
          <w:color w:val="000000"/>
          <w:sz w:val="40"/>
          <w:szCs w:val="40"/>
        </w:rPr>
        <w:t>保护验收监测报告表</w:t>
      </w:r>
    </w:p>
    <w:p>
      <w:pPr>
        <w:spacing w:line="360" w:lineRule="auto"/>
        <w:jc w:val="center"/>
        <w:rPr>
          <w:b/>
          <w:bCs/>
          <w:color w:val="000000"/>
          <w:sz w:val="44"/>
          <w:szCs w:val="44"/>
        </w:rPr>
      </w:pPr>
    </w:p>
    <w:p>
      <w:pPr>
        <w:tabs>
          <w:tab w:val="left" w:pos="7618"/>
        </w:tabs>
        <w:spacing w:line="360" w:lineRule="auto"/>
        <w:jc w:val="left"/>
        <w:rPr>
          <w:b/>
          <w:bCs/>
          <w:color w:val="000000"/>
          <w:sz w:val="44"/>
          <w:szCs w:val="44"/>
        </w:rPr>
      </w:pPr>
    </w:p>
    <w:p>
      <w:pPr>
        <w:spacing w:line="360" w:lineRule="auto"/>
        <w:jc w:val="center"/>
        <w:rPr>
          <w:b/>
          <w:bCs/>
          <w:color w:val="000000"/>
          <w:sz w:val="72"/>
          <w:szCs w:val="72"/>
        </w:rPr>
      </w:pPr>
    </w:p>
    <w:p>
      <w:pPr>
        <w:spacing w:line="360" w:lineRule="auto"/>
        <w:jc w:val="center"/>
        <w:rPr>
          <w:b/>
          <w:bCs/>
          <w:color w:val="000000"/>
          <w:sz w:val="72"/>
          <w:szCs w:val="72"/>
        </w:rPr>
      </w:pPr>
    </w:p>
    <w:p>
      <w:pPr>
        <w:spacing w:line="360" w:lineRule="auto"/>
        <w:rPr>
          <w:b/>
          <w:bCs/>
          <w:color w:val="000000"/>
          <w:sz w:val="28"/>
          <w:szCs w:val="28"/>
        </w:rPr>
      </w:pPr>
    </w:p>
    <w:p>
      <w:pPr>
        <w:spacing w:line="360" w:lineRule="auto"/>
        <w:rPr>
          <w:b/>
          <w:bCs/>
          <w:color w:val="000000"/>
          <w:sz w:val="28"/>
          <w:szCs w:val="28"/>
        </w:rPr>
      </w:pPr>
    </w:p>
    <w:p>
      <w:pPr>
        <w:spacing w:line="360" w:lineRule="auto"/>
        <w:ind w:left="1338" w:leftChars="637"/>
        <w:jc w:val="left"/>
        <w:rPr>
          <w:b/>
          <w:bCs/>
          <w:color w:val="000000"/>
          <w:sz w:val="28"/>
          <w:szCs w:val="28"/>
        </w:rPr>
      </w:pPr>
      <w:r>
        <w:rPr>
          <w:b/>
          <w:bCs/>
          <w:color w:val="000000"/>
          <w:sz w:val="28"/>
          <w:szCs w:val="28"/>
        </w:rPr>
        <w:t>建设</w:t>
      </w:r>
      <w:r>
        <w:rPr>
          <w:rFonts w:hint="eastAsia"/>
          <w:b/>
          <w:bCs/>
          <w:color w:val="000000"/>
          <w:sz w:val="28"/>
          <w:szCs w:val="28"/>
        </w:rPr>
        <w:t>单位：山西太钢不锈钢股份有限公司</w:t>
      </w:r>
    </w:p>
    <w:p>
      <w:pPr>
        <w:spacing w:line="360" w:lineRule="auto"/>
        <w:ind w:left="1338" w:leftChars="637"/>
        <w:jc w:val="left"/>
        <w:rPr>
          <w:b/>
          <w:bCs/>
          <w:color w:val="000000"/>
          <w:sz w:val="28"/>
          <w:szCs w:val="28"/>
        </w:rPr>
      </w:pPr>
      <w:r>
        <w:rPr>
          <w:b/>
          <w:bCs/>
          <w:color w:val="000000"/>
          <w:sz w:val="28"/>
          <w:szCs w:val="28"/>
        </w:rPr>
        <w:t>编制单位：</w:t>
      </w:r>
      <w:r>
        <w:rPr>
          <w:rFonts w:hint="eastAsia"/>
          <w:b/>
          <w:bCs/>
          <w:color w:val="000000"/>
          <w:sz w:val="28"/>
          <w:szCs w:val="28"/>
        </w:rPr>
        <w:t>上海金艺检测技术有限公司太原分公司</w:t>
      </w:r>
    </w:p>
    <w:p>
      <w:pPr>
        <w:spacing w:line="360" w:lineRule="auto"/>
        <w:rPr>
          <w:b/>
          <w:bCs/>
          <w:color w:val="000000"/>
          <w:sz w:val="28"/>
          <w:szCs w:val="28"/>
        </w:rPr>
      </w:pPr>
    </w:p>
    <w:p>
      <w:pPr>
        <w:jc w:val="center"/>
        <w:rPr>
          <w:b/>
          <w:bCs/>
          <w:color w:val="000000"/>
          <w:sz w:val="28"/>
          <w:szCs w:val="28"/>
        </w:rPr>
      </w:pPr>
      <w:r>
        <w:rPr>
          <w:b/>
          <w:bCs/>
          <w:color w:val="000000"/>
          <w:sz w:val="28"/>
          <w:szCs w:val="28"/>
        </w:rPr>
        <w:t>2022年8月</w:t>
      </w:r>
    </w:p>
    <w:p>
      <w:pPr>
        <w:jc w:val="center"/>
        <w:rPr>
          <w:b/>
          <w:bCs/>
          <w:color w:val="000000"/>
          <w:sz w:val="28"/>
          <w:szCs w:val="28"/>
        </w:rPr>
      </w:pPr>
    </w:p>
    <w:p>
      <w:pPr>
        <w:jc w:val="center"/>
        <w:rPr>
          <w:b/>
          <w:bCs/>
          <w:color w:val="000000"/>
          <w:sz w:val="28"/>
          <w:szCs w:val="28"/>
        </w:rPr>
      </w:pPr>
    </w:p>
    <w:p>
      <w:pPr>
        <w:jc w:val="center"/>
        <w:rPr>
          <w:b/>
          <w:bCs/>
          <w:color w:val="000000"/>
          <w:sz w:val="28"/>
          <w:szCs w:val="28"/>
        </w:rPr>
      </w:pPr>
    </w:p>
    <w:p>
      <w:pPr>
        <w:jc w:val="center"/>
        <w:rPr>
          <w:b/>
          <w:bCs/>
          <w:color w:val="000000"/>
          <w:sz w:val="28"/>
          <w:szCs w:val="28"/>
        </w:rPr>
      </w:pPr>
    </w:p>
    <w:p>
      <w:pPr>
        <w:rPr>
          <w:rFonts w:eastAsia="仿宋_GB2312"/>
          <w:color w:val="000000"/>
          <w:sz w:val="32"/>
        </w:rPr>
      </w:pPr>
    </w:p>
    <w:p>
      <w:pPr>
        <w:spacing w:line="480" w:lineRule="auto"/>
        <w:rPr>
          <w:b/>
          <w:color w:val="000000"/>
          <w:sz w:val="28"/>
          <w:szCs w:val="28"/>
        </w:rPr>
      </w:pPr>
    </w:p>
    <w:p>
      <w:pPr>
        <w:spacing w:line="480" w:lineRule="auto"/>
        <w:rPr>
          <w:b/>
          <w:color w:val="000000"/>
          <w:sz w:val="28"/>
          <w:szCs w:val="28"/>
        </w:rPr>
      </w:pPr>
    </w:p>
    <w:p>
      <w:pPr>
        <w:tabs>
          <w:tab w:val="center" w:pos="4153"/>
        </w:tabs>
        <w:spacing w:line="480" w:lineRule="auto"/>
        <w:rPr>
          <w:b/>
          <w:color w:val="000000"/>
          <w:sz w:val="28"/>
          <w:szCs w:val="28"/>
        </w:rPr>
      </w:pPr>
      <w:r>
        <w:rPr>
          <w:b/>
          <w:color w:val="000000"/>
          <w:sz w:val="28"/>
          <w:szCs w:val="28"/>
        </w:rPr>
        <w:t>建设单位：</w:t>
      </w:r>
      <w:r>
        <w:rPr>
          <w:rFonts w:hint="eastAsia"/>
          <w:bCs/>
          <w:sz w:val="28"/>
          <w:szCs w:val="28"/>
        </w:rPr>
        <w:t>山西太钢不锈钢股份有限公司</w:t>
      </w:r>
    </w:p>
    <w:p>
      <w:pPr>
        <w:spacing w:line="480" w:lineRule="auto"/>
        <w:ind w:left="1827" w:hanging="1827" w:hangingChars="650"/>
        <w:rPr>
          <w:b/>
          <w:color w:val="000000"/>
          <w:sz w:val="28"/>
          <w:szCs w:val="28"/>
        </w:rPr>
      </w:pPr>
      <w:r>
        <w:rPr>
          <w:b/>
          <w:color w:val="000000"/>
          <w:sz w:val="28"/>
          <w:szCs w:val="28"/>
        </w:rPr>
        <w:t>法人代表：</w:t>
      </w:r>
      <w:r>
        <w:rPr>
          <w:rFonts w:hint="eastAsia"/>
          <w:bCs/>
          <w:sz w:val="28"/>
          <w:szCs w:val="28"/>
        </w:rPr>
        <w:t>魏成文</w:t>
      </w:r>
      <w:r>
        <w:rPr>
          <w:rFonts w:hint="eastAsia"/>
          <w:bCs/>
          <w:sz w:val="28"/>
          <w:szCs w:val="28"/>
        </w:rPr>
        <w:tab/>
      </w:r>
      <w:r>
        <w:rPr>
          <w:b/>
          <w:color w:val="000000"/>
          <w:sz w:val="28"/>
          <w:szCs w:val="28"/>
        </w:rPr>
        <w:t xml:space="preserve">          </w:t>
      </w:r>
    </w:p>
    <w:p>
      <w:pPr>
        <w:spacing w:line="480" w:lineRule="auto"/>
        <w:ind w:left="1827" w:hanging="1827" w:hangingChars="650"/>
        <w:rPr>
          <w:b/>
          <w:color w:val="000000"/>
          <w:sz w:val="28"/>
          <w:szCs w:val="28"/>
        </w:rPr>
      </w:pPr>
    </w:p>
    <w:p>
      <w:pPr>
        <w:spacing w:line="480" w:lineRule="auto"/>
        <w:ind w:left="1827" w:hanging="1827" w:hangingChars="650"/>
        <w:rPr>
          <w:color w:val="000000"/>
          <w:sz w:val="28"/>
          <w:szCs w:val="28"/>
        </w:rPr>
      </w:pPr>
      <w:r>
        <w:rPr>
          <w:b/>
          <w:color w:val="000000"/>
          <w:sz w:val="28"/>
          <w:szCs w:val="28"/>
        </w:rPr>
        <w:t>编制单位：</w:t>
      </w:r>
      <w:r>
        <w:rPr>
          <w:rFonts w:hint="eastAsia"/>
          <w:color w:val="000000"/>
          <w:sz w:val="28"/>
          <w:szCs w:val="28"/>
        </w:rPr>
        <w:t>上海金艺监测技术有限公司太原分公司</w:t>
      </w:r>
    </w:p>
    <w:p>
      <w:pPr>
        <w:spacing w:line="480" w:lineRule="auto"/>
        <w:ind w:left="1827" w:hanging="1827" w:hangingChars="650"/>
        <w:rPr>
          <w:b/>
          <w:color w:val="000000"/>
          <w:sz w:val="28"/>
          <w:szCs w:val="28"/>
        </w:rPr>
      </w:pPr>
      <w:r>
        <w:rPr>
          <w:b/>
          <w:color w:val="000000"/>
          <w:sz w:val="28"/>
          <w:szCs w:val="28"/>
        </w:rPr>
        <w:t>法人代表:</w:t>
      </w:r>
      <w:r>
        <w:rPr>
          <w:rFonts w:hint="eastAsia"/>
          <w:b/>
          <w:color w:val="000000"/>
          <w:sz w:val="28"/>
          <w:szCs w:val="28"/>
        </w:rPr>
        <w:t xml:space="preserve"> </w:t>
      </w:r>
      <w:r>
        <w:rPr>
          <w:b/>
          <w:color w:val="000000"/>
          <w:sz w:val="28"/>
          <w:szCs w:val="28"/>
        </w:rPr>
        <w:t xml:space="preserve">  </w:t>
      </w:r>
      <w:r>
        <w:rPr>
          <w:rFonts w:hint="eastAsia"/>
          <w:bCs/>
          <w:color w:val="000000"/>
          <w:sz w:val="28"/>
          <w:szCs w:val="28"/>
        </w:rPr>
        <w:t>徐 彬</w:t>
      </w:r>
      <w:r>
        <w:rPr>
          <w:b/>
          <w:color w:val="000000"/>
          <w:sz w:val="28"/>
          <w:szCs w:val="28"/>
        </w:rPr>
        <w:t xml:space="preserve">          </w:t>
      </w:r>
    </w:p>
    <w:p>
      <w:pPr>
        <w:spacing w:line="480" w:lineRule="auto"/>
        <w:ind w:left="1827" w:hanging="1827" w:hangingChars="650"/>
        <w:rPr>
          <w:b/>
          <w:color w:val="000000"/>
          <w:sz w:val="28"/>
          <w:szCs w:val="28"/>
        </w:rPr>
      </w:pPr>
      <w:r>
        <w:rPr>
          <w:b/>
          <w:color w:val="000000"/>
          <w:sz w:val="28"/>
          <w:szCs w:val="28"/>
        </w:rPr>
        <w:t xml:space="preserve">项目负责人: </w:t>
      </w:r>
      <w:r>
        <w:rPr>
          <w:rFonts w:hint="eastAsia"/>
          <w:bCs/>
          <w:color w:val="000000"/>
          <w:sz w:val="28"/>
          <w:szCs w:val="28"/>
        </w:rPr>
        <w:t>任</w:t>
      </w:r>
      <w:r>
        <w:rPr>
          <w:bCs/>
          <w:color w:val="000000"/>
          <w:sz w:val="28"/>
          <w:szCs w:val="28"/>
        </w:rPr>
        <w:t xml:space="preserve"> </w:t>
      </w:r>
      <w:r>
        <w:rPr>
          <w:rFonts w:hint="eastAsia"/>
          <w:bCs/>
          <w:color w:val="000000"/>
          <w:sz w:val="28"/>
          <w:szCs w:val="28"/>
        </w:rPr>
        <w:t>剑</w:t>
      </w:r>
    </w:p>
    <w:p>
      <w:pPr>
        <w:spacing w:line="480" w:lineRule="auto"/>
        <w:ind w:left="1827" w:hanging="1827" w:hangingChars="650"/>
        <w:rPr>
          <w:b/>
          <w:color w:val="000000"/>
          <w:sz w:val="28"/>
          <w:szCs w:val="28"/>
        </w:rPr>
      </w:pPr>
      <w:r>
        <w:rPr>
          <w:b/>
          <w:color w:val="000000"/>
          <w:sz w:val="28"/>
          <w:szCs w:val="28"/>
        </w:rPr>
        <w:t>填表人：</w:t>
      </w:r>
      <w:r>
        <w:rPr>
          <w:rFonts w:hint="eastAsia"/>
          <w:b/>
          <w:color w:val="000000"/>
          <w:sz w:val="28"/>
          <w:szCs w:val="28"/>
        </w:rPr>
        <w:t xml:space="preserve"> </w:t>
      </w:r>
      <w:r>
        <w:rPr>
          <w:b/>
          <w:color w:val="000000"/>
          <w:sz w:val="28"/>
          <w:szCs w:val="28"/>
        </w:rPr>
        <w:t xml:space="preserve">  </w:t>
      </w:r>
      <w:r>
        <w:rPr>
          <w:rFonts w:hint="eastAsia"/>
          <w:bCs/>
          <w:color w:val="000000"/>
          <w:sz w:val="28"/>
          <w:szCs w:val="28"/>
        </w:rPr>
        <w:t>马润华</w:t>
      </w:r>
    </w:p>
    <w:p>
      <w:pPr>
        <w:spacing w:line="480" w:lineRule="auto"/>
        <w:rPr>
          <w:color w:val="000000"/>
          <w:sz w:val="28"/>
          <w:szCs w:val="28"/>
        </w:rPr>
      </w:pPr>
    </w:p>
    <w:p>
      <w:pPr>
        <w:spacing w:line="480" w:lineRule="auto"/>
        <w:rPr>
          <w:color w:val="000000"/>
          <w:sz w:val="28"/>
          <w:szCs w:val="28"/>
        </w:rPr>
      </w:pPr>
    </w:p>
    <w:p>
      <w:pPr>
        <w:spacing w:line="480" w:lineRule="auto"/>
        <w:rPr>
          <w:color w:val="000000"/>
          <w:sz w:val="28"/>
          <w:szCs w:val="28"/>
        </w:rPr>
      </w:pPr>
    </w:p>
    <w:p>
      <w:pPr>
        <w:spacing w:line="480" w:lineRule="auto"/>
        <w:rPr>
          <w:color w:val="000000"/>
          <w:sz w:val="28"/>
          <w:szCs w:val="28"/>
        </w:rPr>
      </w:pPr>
    </w:p>
    <w:p>
      <w:pPr>
        <w:spacing w:line="480" w:lineRule="auto"/>
        <w:rPr>
          <w:color w:val="000000"/>
          <w:sz w:val="28"/>
          <w:szCs w:val="28"/>
        </w:rPr>
      </w:pPr>
    </w:p>
    <w:p>
      <w:pPr>
        <w:spacing w:line="480" w:lineRule="auto"/>
        <w:rPr>
          <w:color w:val="000000"/>
          <w:sz w:val="28"/>
          <w:szCs w:val="28"/>
        </w:rPr>
      </w:pPr>
    </w:p>
    <w:tbl>
      <w:tblPr>
        <w:tblStyle w:val="14"/>
        <w:tblW w:w="8376"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
      <w:tblGrid>
        <w:gridCol w:w="4316"/>
        <w:gridCol w:w="40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jc w:val="center"/>
        </w:trPr>
        <w:tc>
          <w:tcPr>
            <w:tcW w:w="4316" w:type="dxa"/>
            <w:vAlign w:val="center"/>
          </w:tcPr>
          <w:p>
            <w:pPr>
              <w:spacing w:line="480" w:lineRule="auto"/>
              <w:ind w:left="1820" w:hanging="1820" w:hangingChars="650"/>
              <w:rPr>
                <w:color w:val="000000"/>
                <w:sz w:val="28"/>
                <w:szCs w:val="28"/>
              </w:rPr>
            </w:pPr>
            <w:r>
              <w:rPr>
                <w:color w:val="000000"/>
                <w:sz w:val="28"/>
                <w:szCs w:val="28"/>
              </w:rPr>
              <w:t>建设单位：      （盖章）</w:t>
            </w:r>
          </w:p>
        </w:tc>
        <w:tc>
          <w:tcPr>
            <w:tcW w:w="4060" w:type="dxa"/>
            <w:vAlign w:val="center"/>
          </w:tcPr>
          <w:p>
            <w:pPr>
              <w:spacing w:line="480" w:lineRule="auto"/>
              <w:ind w:left="1820" w:hanging="1820" w:hangingChars="650"/>
              <w:rPr>
                <w:color w:val="000000"/>
                <w:sz w:val="28"/>
                <w:szCs w:val="28"/>
              </w:rPr>
            </w:pPr>
            <w:r>
              <w:rPr>
                <w:color w:val="000000"/>
                <w:sz w:val="28"/>
                <w:szCs w:val="28"/>
              </w:rPr>
              <w:t>编制单位：      （盖章）</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jc w:val="center"/>
        </w:trPr>
        <w:tc>
          <w:tcPr>
            <w:tcW w:w="4316" w:type="dxa"/>
            <w:vAlign w:val="center"/>
          </w:tcPr>
          <w:p>
            <w:pPr>
              <w:spacing w:line="480" w:lineRule="auto"/>
              <w:ind w:left="1820" w:hanging="1820" w:hangingChars="650"/>
              <w:rPr>
                <w:color w:val="000000"/>
                <w:sz w:val="28"/>
                <w:szCs w:val="28"/>
              </w:rPr>
            </w:pPr>
            <w:r>
              <w:rPr>
                <w:color w:val="000000"/>
                <w:sz w:val="28"/>
                <w:szCs w:val="28"/>
              </w:rPr>
              <w:t>电话:</w:t>
            </w:r>
            <w:r>
              <w:rPr>
                <w:rFonts w:hint="eastAsia"/>
                <w:color w:val="000000"/>
                <w:sz w:val="28"/>
                <w:szCs w:val="28"/>
              </w:rPr>
              <w:t xml:space="preserve"> 0351-2136174</w:t>
            </w:r>
          </w:p>
        </w:tc>
        <w:tc>
          <w:tcPr>
            <w:tcW w:w="4060" w:type="dxa"/>
            <w:vAlign w:val="center"/>
          </w:tcPr>
          <w:p>
            <w:pPr>
              <w:spacing w:line="480" w:lineRule="auto"/>
              <w:ind w:left="1820" w:hanging="1820" w:hangingChars="650"/>
              <w:rPr>
                <w:color w:val="000000"/>
                <w:sz w:val="28"/>
                <w:szCs w:val="28"/>
              </w:rPr>
            </w:pPr>
            <w:r>
              <w:rPr>
                <w:color w:val="000000"/>
                <w:sz w:val="28"/>
                <w:szCs w:val="28"/>
              </w:rPr>
              <w:t>电话: 0351-</w:t>
            </w:r>
            <w:r>
              <w:rPr>
                <w:rFonts w:hint="eastAsia"/>
                <w:color w:val="000000"/>
                <w:sz w:val="28"/>
                <w:szCs w:val="28"/>
              </w:rPr>
              <w:t>2132416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jc w:val="center"/>
        </w:trPr>
        <w:tc>
          <w:tcPr>
            <w:tcW w:w="4316" w:type="dxa"/>
            <w:vAlign w:val="center"/>
          </w:tcPr>
          <w:p>
            <w:pPr>
              <w:spacing w:line="480" w:lineRule="auto"/>
              <w:ind w:left="1820" w:hanging="1820" w:hangingChars="650"/>
              <w:rPr>
                <w:color w:val="000000"/>
                <w:sz w:val="28"/>
                <w:szCs w:val="28"/>
              </w:rPr>
            </w:pPr>
            <w:r>
              <w:rPr>
                <w:color w:val="000000"/>
                <w:sz w:val="28"/>
                <w:szCs w:val="28"/>
              </w:rPr>
              <w:t>邮编:03</w:t>
            </w:r>
            <w:r>
              <w:rPr>
                <w:rFonts w:hint="eastAsia"/>
                <w:color w:val="000000"/>
                <w:sz w:val="28"/>
                <w:szCs w:val="28"/>
              </w:rPr>
              <w:t>0003</w:t>
            </w:r>
          </w:p>
        </w:tc>
        <w:tc>
          <w:tcPr>
            <w:tcW w:w="4060" w:type="dxa"/>
            <w:vAlign w:val="center"/>
          </w:tcPr>
          <w:p>
            <w:pPr>
              <w:spacing w:line="480" w:lineRule="auto"/>
              <w:ind w:left="1820" w:hanging="1820" w:hangingChars="650"/>
              <w:rPr>
                <w:color w:val="000000"/>
                <w:sz w:val="28"/>
                <w:szCs w:val="28"/>
              </w:rPr>
            </w:pPr>
            <w:r>
              <w:rPr>
                <w:color w:val="000000"/>
                <w:sz w:val="28"/>
                <w:szCs w:val="28"/>
              </w:rPr>
              <w:t>邮编: 03000</w:t>
            </w:r>
            <w:r>
              <w:rPr>
                <w:rFonts w:hint="eastAsia"/>
                <w:color w:val="000000"/>
                <w:sz w:val="28"/>
                <w:szCs w:val="28"/>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108" w:type="dxa"/>
            <w:right w:w="108" w:type="dxa"/>
          </w:tblCellMar>
        </w:tblPrEx>
        <w:trPr>
          <w:jc w:val="center"/>
        </w:trPr>
        <w:tc>
          <w:tcPr>
            <w:tcW w:w="4316" w:type="dxa"/>
            <w:vAlign w:val="center"/>
          </w:tcPr>
          <w:p>
            <w:pPr>
              <w:spacing w:line="480" w:lineRule="auto"/>
              <w:ind w:left="1820" w:hanging="1820" w:hangingChars="650"/>
              <w:rPr>
                <w:color w:val="000000"/>
                <w:sz w:val="28"/>
                <w:szCs w:val="28"/>
              </w:rPr>
            </w:pPr>
            <w:r>
              <w:rPr>
                <w:color w:val="000000"/>
                <w:sz w:val="28"/>
                <w:szCs w:val="28"/>
              </w:rPr>
              <w:t>地址:</w:t>
            </w:r>
            <w:r>
              <w:rPr>
                <w:rFonts w:hint="eastAsia"/>
                <w:color w:val="000000"/>
                <w:sz w:val="28"/>
                <w:szCs w:val="28"/>
              </w:rPr>
              <w:t>太原市尖草坪街2#</w:t>
            </w:r>
          </w:p>
        </w:tc>
        <w:tc>
          <w:tcPr>
            <w:tcW w:w="4060" w:type="dxa"/>
            <w:vAlign w:val="center"/>
          </w:tcPr>
          <w:p>
            <w:pPr>
              <w:spacing w:line="480" w:lineRule="auto"/>
              <w:ind w:left="759" w:hanging="759" w:hangingChars="271"/>
              <w:rPr>
                <w:color w:val="000000"/>
                <w:sz w:val="28"/>
                <w:szCs w:val="28"/>
              </w:rPr>
            </w:pPr>
            <w:r>
              <w:rPr>
                <w:color w:val="000000"/>
                <w:sz w:val="28"/>
                <w:szCs w:val="28"/>
              </w:rPr>
              <w:t>地址:</w:t>
            </w:r>
            <w:r>
              <w:rPr>
                <w:rFonts w:hint="eastAsia"/>
                <w:color w:val="000000"/>
                <w:sz w:val="28"/>
                <w:szCs w:val="28"/>
              </w:rPr>
              <w:t>太原市尖草坪区尖草坪街2#5412幢1层</w:t>
            </w:r>
          </w:p>
        </w:tc>
      </w:tr>
    </w:tbl>
    <w:p>
      <w:pPr>
        <w:spacing w:line="480" w:lineRule="auto"/>
        <w:ind w:left="1820" w:hanging="1820" w:hangingChars="650"/>
        <w:rPr>
          <w:color w:val="000000"/>
          <w:sz w:val="28"/>
          <w:szCs w:val="28"/>
        </w:rPr>
      </w:pPr>
    </w:p>
    <w:p>
      <w:pPr>
        <w:pStyle w:val="2"/>
        <w:spacing w:before="156"/>
      </w:pPr>
      <w:r>
        <w:br w:type="page"/>
      </w:r>
    </w:p>
    <w:p>
      <w:pPr>
        <w:pStyle w:val="26"/>
        <w:jc w:val="center"/>
        <w:rPr>
          <w:b/>
          <w:bCs/>
          <w:sz w:val="40"/>
          <w:szCs w:val="40"/>
        </w:rPr>
      </w:pPr>
      <w:r>
        <w:rPr>
          <w:b/>
          <w:bCs/>
          <w:sz w:val="40"/>
          <w:szCs w:val="40"/>
          <w:lang w:val="zh-CN"/>
        </w:rPr>
        <w:t>目录</w:t>
      </w:r>
    </w:p>
    <w:p>
      <w:pPr>
        <w:pStyle w:val="10"/>
        <w:spacing w:line="480" w:lineRule="auto"/>
        <w:rPr>
          <w:rFonts w:ascii="Calibri" w:hAnsi="Calibri"/>
          <w:b w:val="0"/>
          <w:bCs w:val="0"/>
          <w:caps w:val="0"/>
          <w:sz w:val="21"/>
          <w:szCs w:val="22"/>
        </w:rPr>
      </w:pPr>
      <w:r>
        <w:fldChar w:fldCharType="begin"/>
      </w:r>
      <w:r>
        <w:instrText xml:space="preserve"> TOC \o "1-3" \h \z \u </w:instrText>
      </w:r>
      <w:r>
        <w:fldChar w:fldCharType="separate"/>
      </w:r>
      <w:r>
        <w:fldChar w:fldCharType="begin"/>
      </w:r>
      <w:r>
        <w:instrText xml:space="preserve">HYPERLINK  \l "_Toc110857252" </w:instrText>
      </w:r>
      <w:r>
        <w:fldChar w:fldCharType="separate"/>
      </w:r>
      <w:r>
        <w:rPr>
          <w:rStyle w:val="13"/>
        </w:rPr>
        <w:t>表一 建设项目基本情况</w:t>
      </w:r>
      <w:r>
        <w:tab/>
      </w:r>
      <w:r>
        <w:fldChar w:fldCharType="begin"/>
      </w:r>
      <w:r>
        <w:instrText xml:space="preserve"> PAGEREF _Toc110857252 \h </w:instrText>
      </w:r>
      <w:r>
        <w:fldChar w:fldCharType="separate"/>
      </w:r>
      <w:r>
        <w:t>1</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"_Toc110857253" </w:instrText>
      </w:r>
      <w:r>
        <w:fldChar w:fldCharType="separate"/>
      </w:r>
      <w:r>
        <w:rPr>
          <w:rStyle w:val="13"/>
        </w:rPr>
        <w:t>表二 工程建设内容</w:t>
      </w:r>
      <w:r>
        <w:tab/>
      </w:r>
      <w:r>
        <w:fldChar w:fldCharType="begin"/>
      </w:r>
      <w:r>
        <w:instrText xml:space="preserve"> PAGEREF _Toc110857253 \h </w:instrText>
      </w:r>
      <w:r>
        <w:fldChar w:fldCharType="separate"/>
      </w:r>
      <w:r>
        <w:t>3</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"_Toc110857255" </w:instrText>
      </w:r>
      <w:r>
        <w:fldChar w:fldCharType="separate"/>
      </w:r>
      <w:r>
        <w:rPr>
          <w:rStyle w:val="13"/>
        </w:rPr>
        <w:t>表三 主要污染源、污染物处理和排放</w:t>
      </w:r>
      <w:r>
        <w:tab/>
      </w:r>
      <w:r>
        <w:fldChar w:fldCharType="begin"/>
      </w:r>
      <w:r>
        <w:instrText xml:space="preserve"> PAGEREF _Toc110857255 \h </w:instrText>
      </w:r>
      <w:r>
        <w:fldChar w:fldCharType="separate"/>
      </w:r>
      <w:r>
        <w:t>9</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"_Toc110857256" </w:instrText>
      </w:r>
      <w:r>
        <w:fldChar w:fldCharType="separate"/>
      </w:r>
      <w:r>
        <w:rPr>
          <w:rStyle w:val="13"/>
        </w:rPr>
        <w:t>表四 建设项目环境影响报告表主要结论及审批部门审批决定</w:t>
      </w:r>
      <w:r>
        <w:tab/>
      </w:r>
      <w:r>
        <w:fldChar w:fldCharType="begin"/>
      </w:r>
      <w:r>
        <w:instrText xml:space="preserve"> PAGEREF _Toc110857256 \h </w:instrText>
      </w:r>
      <w:r>
        <w:fldChar w:fldCharType="separate"/>
      </w:r>
      <w:r>
        <w:t>11</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"_Toc110857257" </w:instrText>
      </w:r>
      <w:r>
        <w:fldChar w:fldCharType="separate"/>
      </w:r>
      <w:r>
        <w:rPr>
          <w:rStyle w:val="13"/>
          <w:rFonts w:ascii="黑体" w:hAnsi="黑体" w:cs="黑体"/>
        </w:rPr>
        <w:t>表五 验收监测质量保证及质量控制</w:t>
      </w:r>
      <w:r>
        <w:tab/>
      </w:r>
      <w:r>
        <w:fldChar w:fldCharType="begin"/>
      </w:r>
      <w:r>
        <w:instrText xml:space="preserve"> PAGEREF _Toc110857257 \h </w:instrText>
      </w:r>
      <w:r>
        <w:fldChar w:fldCharType="separate"/>
      </w:r>
      <w:r>
        <w:t>14</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"_Toc110857258" </w:instrText>
      </w:r>
      <w:r>
        <w:fldChar w:fldCharType="separate"/>
      </w:r>
      <w:r>
        <w:rPr>
          <w:rStyle w:val="13"/>
          <w:rFonts w:ascii="黑体" w:hAnsi="黑体" w:cs="黑体"/>
        </w:rPr>
        <w:t>表六  验收监测内容</w:t>
      </w:r>
      <w:r>
        <w:tab/>
      </w:r>
      <w:r>
        <w:fldChar w:fldCharType="begin"/>
      </w:r>
      <w:r>
        <w:instrText xml:space="preserve"> PAGEREF _Toc110857258 \h </w:instrText>
      </w:r>
      <w:r>
        <w:fldChar w:fldCharType="separate"/>
      </w:r>
      <w:r>
        <w:t>16</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"_Toc110857259" </w:instrText>
      </w:r>
      <w:r>
        <w:fldChar w:fldCharType="separate"/>
      </w:r>
      <w:r>
        <w:rPr>
          <w:rStyle w:val="13"/>
          <w:rFonts w:ascii="黑体" w:hAnsi="黑体" w:cs="黑体"/>
        </w:rPr>
        <w:t>表七 验收监测结果</w:t>
      </w:r>
      <w:r>
        <w:tab/>
      </w:r>
      <w:r>
        <w:fldChar w:fldCharType="begin"/>
      </w:r>
      <w:r>
        <w:instrText xml:space="preserve"> PAGEREF _Toc110857259 \h </w:instrText>
      </w:r>
      <w:r>
        <w:fldChar w:fldCharType="separate"/>
      </w:r>
      <w:r>
        <w:t>17</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"_Toc110857260" </w:instrText>
      </w:r>
      <w:r>
        <w:fldChar w:fldCharType="separate"/>
      </w:r>
      <w:r>
        <w:rPr>
          <w:rStyle w:val="13"/>
        </w:rPr>
        <w:t>表八   环境管理检查</w:t>
      </w:r>
      <w:r>
        <w:tab/>
      </w:r>
      <w:r>
        <w:fldChar w:fldCharType="begin"/>
      </w:r>
      <w:r>
        <w:instrText xml:space="preserve"> PAGEREF _Toc110857260 \h </w:instrText>
      </w:r>
      <w:r>
        <w:fldChar w:fldCharType="separate"/>
      </w:r>
      <w:r>
        <w:t>20</w:t>
      </w:r>
      <w:r>
        <w:fldChar w:fldCharType="end"/>
      </w:r>
      <w:r>
        <w:fldChar w:fldCharType="end"/>
      </w:r>
    </w:p>
    <w:p>
      <w:pPr>
        <w:pStyle w:val="10"/>
        <w:spacing w:line="480" w:lineRule="auto"/>
        <w:rPr>
          <w:rFonts w:ascii="Calibri" w:hAnsi="Calibri"/>
          <w:b w:val="0"/>
          <w:bCs w:val="0"/>
          <w:caps w:val="0"/>
          <w:sz w:val="21"/>
          <w:szCs w:val="22"/>
        </w:rPr>
      </w:pPr>
      <w:r>
        <w:fldChar w:fldCharType="begin"/>
      </w:r>
      <w:r>
        <w:instrText xml:space="preserve">HYPERLINK  \l "_Toc110857261" </w:instrText>
      </w:r>
      <w:r>
        <w:fldChar w:fldCharType="separate"/>
      </w:r>
      <w:r>
        <w:rPr>
          <w:rStyle w:val="13"/>
        </w:rPr>
        <w:t>表九 验收监测结论及建议</w:t>
      </w:r>
      <w:r>
        <w:tab/>
      </w:r>
      <w:r>
        <w:fldChar w:fldCharType="begin"/>
      </w:r>
      <w:r>
        <w:instrText xml:space="preserve"> PAGEREF _Toc110857261 \h </w:instrText>
      </w:r>
      <w:r>
        <w:fldChar w:fldCharType="separate"/>
      </w:r>
      <w:r>
        <w:t>21</w:t>
      </w:r>
      <w:r>
        <w:fldChar w:fldCharType="end"/>
      </w:r>
      <w:r>
        <w:fldChar w:fldCharType="end"/>
      </w:r>
    </w:p>
    <w:p>
      <w:pPr>
        <w:rPr>
          <w:b/>
          <w:bCs/>
          <w:lang w:val="zh-CN"/>
        </w:rPr>
      </w:pPr>
      <w:r>
        <w:rPr>
          <w:b/>
          <w:bCs/>
          <w:lang w:val="zh-CN"/>
        </w:rPr>
        <w:fldChar w:fldCharType="end"/>
      </w:r>
    </w:p>
    <w:p>
      <w:pPr>
        <w:pStyle w:val="2"/>
        <w:spacing w:before="156"/>
        <w:rPr>
          <w:lang w:val="zh-CN"/>
        </w:rPr>
      </w:pPr>
    </w:p>
    <w:p>
      <w:pPr>
        <w:pStyle w:val="2"/>
        <w:spacing w:before="156"/>
        <w:rPr>
          <w:lang w:val="zh-CN"/>
        </w:rPr>
      </w:pPr>
    </w:p>
    <w:p>
      <w:pPr>
        <w:pStyle w:val="2"/>
        <w:spacing w:before="156"/>
        <w:rPr>
          <w:lang w:val="zh-CN"/>
        </w:rPr>
      </w:pPr>
    </w:p>
    <w:p>
      <w:pPr>
        <w:pStyle w:val="16"/>
        <w:spacing w:line="360" w:lineRule="auto"/>
        <w:rPr>
          <w:sz w:val="24"/>
          <w:szCs w:val="24"/>
        </w:rPr>
      </w:pPr>
      <w:r>
        <w:rPr>
          <w:rFonts w:hint="eastAsia"/>
          <w:sz w:val="24"/>
          <w:szCs w:val="24"/>
        </w:rPr>
        <w:t>附件：</w:t>
      </w:r>
    </w:p>
    <w:p>
      <w:pPr>
        <w:spacing w:line="360" w:lineRule="auto"/>
      </w:pPr>
      <w:r>
        <w:rPr>
          <w:rFonts w:hint="eastAsia"/>
        </w:rPr>
        <w:t>附件1</w:t>
      </w:r>
      <w:r>
        <w:rPr>
          <w:rFonts w:hint="eastAsia"/>
          <w:szCs w:val="22"/>
        </w:rPr>
        <w:t>：关于山西太钢不锈钢股份有限公司产品结构优化升级热连轧厂新建罩式炉项目环境影响报告表审批意见</w:t>
      </w:r>
    </w:p>
    <w:p>
      <w:pPr>
        <w:spacing w:line="360" w:lineRule="auto"/>
      </w:pPr>
      <w:r>
        <w:rPr>
          <w:rFonts w:hint="eastAsia"/>
        </w:rPr>
        <w:t>附件</w:t>
      </w:r>
      <w:r>
        <w:t>2</w:t>
      </w:r>
      <w:r>
        <w:rPr>
          <w:rFonts w:hint="eastAsia"/>
        </w:rPr>
        <w:t>：危废处置合同及相关资质</w:t>
      </w:r>
    </w:p>
    <w:p>
      <w:pPr>
        <w:spacing w:line="360" w:lineRule="auto"/>
      </w:pPr>
      <w:r>
        <w:rPr>
          <w:rFonts w:hint="eastAsia"/>
        </w:rPr>
        <w:t>附表：建设项目工程竣工环境保护“三同时”验收登记表</w:t>
      </w:r>
    </w:p>
    <w:p>
      <w:pPr>
        <w:pStyle w:val="2"/>
        <w:spacing w:before="156"/>
      </w:pPr>
    </w:p>
    <w:p>
      <w:pPr>
        <w:pStyle w:val="2"/>
        <w:spacing w:before="156"/>
        <w:rPr>
          <w:lang w:val="zh-CN"/>
        </w:rPr>
      </w:pPr>
    </w:p>
    <w:p>
      <w:pPr>
        <w:rPr>
          <w:b/>
          <w:bCs/>
          <w:lang w:val="zh-CN"/>
        </w:rPr>
      </w:pPr>
    </w:p>
    <w:tbl>
      <w:tblPr>
        <w:tblStyle w:val="14"/>
        <w:tblW w:w="852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526" w:hRule="atLeast"/>
        </w:trPr>
        <w:tc>
          <w:tcPr>
            <w:tcW w:w="4261" w:type="dxa"/>
            <w:vAlign w:val="center"/>
          </w:tcPr>
          <w:p>
            <w:pPr>
              <w:jc w:val="center"/>
            </w:pPr>
            <w:r>
              <w:rPr>
                <w:rFonts w:ascii="Calibri" w:hAnsi="Calibri" w:eastAsia="宋体" w:cs="Times New Roman"/>
                <w:kern w:val="2"/>
                <w:sz w:val="21"/>
                <w:lang w:val="en-US" w:eastAsia="zh-CN" w:bidi="ar-SA"/>
              </w:rPr>
              <w:pict>
                <v:shape id="图片 3" o:spid="_x0000_s1026" type="#_x0000_t75" style="height:198pt;width:198.75pt;rotation:0f;" o:ole="f" fillcolor="#FFFFFF" filled="f" o:preferrelative="t" stroked="f" coordorigin="0,0" coordsize="21600,21600">
                  <v:fill on="f" color2="#FFFFFF" focus="0%"/>
                  <v:imagedata gain="65536f" blacklevel="0f" gamma="0" o:title="" r:id="rId6"/>
                  <o:lock v:ext="edit" position="f" selection="f" grouping="f" rotation="f" cropping="f" text="f" aspectratio="f"/>
                  <w10:wrap type="none"/>
                  <w10:anchorlock/>
                </v:shape>
              </w:pict>
            </w:r>
          </w:p>
        </w:tc>
        <w:tc>
          <w:tcPr>
            <w:tcW w:w="4261" w:type="dxa"/>
            <w:vAlign w:val="top"/>
          </w:tcPr>
          <w:p>
            <w:pPr>
              <w:jc w:val="center"/>
            </w:pPr>
            <w:r>
              <w:rPr>
                <w:rFonts w:ascii="Calibri" w:hAnsi="Calibri" w:eastAsia="宋体" w:cs="Times New Roman"/>
                <w:kern w:val="2"/>
                <w:sz w:val="21"/>
                <w:lang w:val="en-US" w:eastAsia="zh-CN" w:bidi="ar-SA"/>
              </w:rPr>
              <w:pict>
                <v:shape id="图片 1" o:spid="_x0000_s1027" type="#_x0000_t75" style="height:198pt;width:198.75pt;rotation:0f;" o:ole="f" fillcolor="#FFFFFF" filled="f" o:preferrelative="t" stroked="f" coordorigin="0,0" coordsize="21600,21600">
                  <v:fill on="f" color2="#FFFFFF" focus="0%"/>
                  <v:imagedata gain="65536f" blacklevel="0f" gamma="0" o:title="" r:id="rId7"/>
                  <o:lock v:ext="edit" position="f" selection="f" grouping="f" rotation="f" cropping="f" text="f" aspectratio="f"/>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261" w:type="dxa"/>
            <w:vAlign w:val="top"/>
          </w:tcPr>
          <w:p>
            <w:pPr>
              <w:jc w:val="center"/>
            </w:pPr>
            <w:r>
              <w:rPr>
                <w:rFonts w:hint="eastAsia"/>
              </w:rPr>
              <w:t>热连轧厂</w:t>
            </w:r>
          </w:p>
        </w:tc>
        <w:tc>
          <w:tcPr>
            <w:tcW w:w="4261" w:type="dxa"/>
            <w:vAlign w:val="top"/>
          </w:tcPr>
          <w:p>
            <w:pPr>
              <w:jc w:val="center"/>
            </w:pPr>
            <w:r>
              <w:rPr>
                <w:rFonts w:hint="eastAsia"/>
              </w:rPr>
              <w:t>厂房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02" w:hRule="atLeast"/>
        </w:trPr>
        <w:tc>
          <w:tcPr>
            <w:tcW w:w="4261" w:type="dxa"/>
            <w:vAlign w:val="center"/>
          </w:tcPr>
          <w:p>
            <w:pPr>
              <w:jc w:val="center"/>
            </w:pPr>
            <w:r>
              <w:rPr>
                <w:rFonts w:ascii="Calibri" w:hAnsi="Calibri" w:eastAsia="宋体" w:cs="Times New Roman"/>
                <w:kern w:val="2"/>
                <w:sz w:val="21"/>
                <w:lang w:val="en-US" w:eastAsia="zh-CN" w:bidi="ar-SA"/>
              </w:rPr>
              <w:pict>
                <v:shape id="Picture 3" o:spid="_x0000_s1028" type="#_x0000_t75" style="height:198pt;width:198.75pt;rotation:0f;" o:ole="f" fillcolor="#FFFFFF" filled="f" o:preferrelative="t" stroked="f" coordorigin="0,0" coordsize="21600,21600">
                  <v:fill on="f" color2="#FFFFFF" focus="0%"/>
                  <v:imagedata gain="65536f" blacklevel="0f" gamma="0" o:title="" r:id="rId8"/>
                  <o:lock v:ext="edit" position="f" selection="f" grouping="f" rotation="f" cropping="f" text="f" aspectratio="f"/>
                  <w10:wrap type="none"/>
                  <w10:anchorlock/>
                </v:shape>
              </w:pict>
            </w:r>
          </w:p>
        </w:tc>
        <w:tc>
          <w:tcPr>
            <w:tcW w:w="4261" w:type="dxa"/>
            <w:vAlign w:val="center"/>
          </w:tcPr>
          <w:p>
            <w:pPr>
              <w:jc w:val="center"/>
            </w:pPr>
            <w:r>
              <w:rPr>
                <w:rFonts w:ascii="Calibri" w:hAnsi="Calibri" w:eastAsia="宋体" w:cs="Times New Roman"/>
                <w:kern w:val="2"/>
                <w:sz w:val="21"/>
                <w:lang w:val="en-US" w:eastAsia="zh-CN" w:bidi="ar-SA"/>
              </w:rPr>
              <w:pict>
                <v:shape id="Picture 4" o:spid="_x0000_s1029" type="#_x0000_t75" style="height:198pt;width:198.75pt;rotation:0f;" o:ole="f" fillcolor="#FFFFFF" filled="f" o:preferrelative="t" stroked="f" coordorigin="0,0" coordsize="21600,21600">
                  <v:fill on="f" color2="#FFFFFF" focus="0%"/>
                  <v:imagedata gain="65536f" blacklevel="0f" gamma="0" o:title="73d35d210963b5da5c4feda8455989a" r:id="rId9"/>
                  <o:lock v:ext="edit" position="f" selection="f" grouping="f" rotation="f" cropping="f" text="f" aspectratio="f"/>
                  <w10:wrap type="none"/>
                  <w10:anchorlock/>
                </v:shape>
              </w:pic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c>
          <w:tcPr>
            <w:tcW w:w="4261" w:type="dxa"/>
            <w:vAlign w:val="top"/>
          </w:tcPr>
          <w:p>
            <w:pPr>
              <w:jc w:val="center"/>
            </w:pPr>
            <w:r>
              <w:rPr>
                <w:rFonts w:hint="eastAsia"/>
              </w:rPr>
              <w:t>罩式炉生产设施</w:t>
            </w:r>
          </w:p>
        </w:tc>
        <w:tc>
          <w:tcPr>
            <w:tcW w:w="4261" w:type="dxa"/>
            <w:vAlign w:val="top"/>
          </w:tcPr>
          <w:p>
            <w:pPr>
              <w:jc w:val="center"/>
            </w:pPr>
            <w:r>
              <w:rPr>
                <w:rFonts w:hint="eastAsia"/>
              </w:rPr>
              <w:t>罩式炉排放筒</w:t>
            </w:r>
          </w:p>
        </w:tc>
      </w:tr>
    </w:tbl>
    <w:p>
      <w:pPr>
        <w:pStyle w:val="2"/>
        <w:spacing w:before="156"/>
        <w:rPr>
          <w:lang w:val="zh-CN"/>
        </w:rPr>
      </w:pPr>
    </w:p>
    <w:p>
      <w:pPr>
        <w:rPr>
          <w:b/>
          <w:bCs/>
          <w:lang w:val="zh-CN"/>
        </w:rPr>
      </w:pPr>
    </w:p>
    <w:p>
      <w:pPr>
        <w:rPr>
          <w:b/>
          <w:bCs/>
          <w:lang w:val="zh-CN"/>
        </w:rPr>
      </w:pPr>
    </w:p>
    <w:p>
      <w:pPr>
        <w:rPr>
          <w:b/>
          <w:bCs/>
          <w:lang w:val="zh-CN"/>
        </w:rPr>
        <w:sectPr>
          <w:pgSz w:w="11906" w:h="16838"/>
          <w:pgMar w:top="1440" w:right="1800" w:bottom="1440" w:left="1800" w:header="851" w:footer="709" w:gutter="0"/>
          <w:cols w:space="720" w:num="1"/>
          <w:docGrid w:type="lines" w:linePitch="312" w:charSpace="0"/>
        </w:sectPr>
      </w:pPr>
    </w:p>
    <w:p>
      <w:pPr>
        <w:pStyle w:val="17"/>
        <w:numPr>
          <w:ilvl w:val="0"/>
          <w:numId w:val="0"/>
        </w:numPr>
        <w:tabs>
          <w:tab w:val="left" w:pos="2760"/>
        </w:tabs>
        <w:jc w:val="both"/>
        <w:rPr>
          <w:sz w:val="28"/>
          <w:szCs w:val="28"/>
        </w:rPr>
      </w:pPr>
      <w:bookmarkStart w:id="0" w:name="_Toc110857252"/>
      <w:r>
        <w:rPr>
          <w:rFonts w:hint="eastAsia"/>
          <w:sz w:val="28"/>
          <w:szCs w:val="28"/>
        </w:rPr>
        <w:t>表一 建设项目基本情况</w:t>
      </w:r>
      <w:bookmarkEnd w:id="0"/>
    </w:p>
    <w:tbl>
      <w:tblPr>
        <w:tblStyle w:val="14"/>
        <w:tblW w:w="9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896"/>
        <w:gridCol w:w="1179"/>
        <w:gridCol w:w="1577"/>
        <w:gridCol w:w="870"/>
        <w:gridCol w:w="1229"/>
        <w:gridCol w:w="901"/>
        <w:gridCol w:w="155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9" w:hRule="atLeast"/>
          <w:jc w:val="center"/>
        </w:trPr>
        <w:tc>
          <w:tcPr>
            <w:tcW w:w="1896" w:type="dxa"/>
            <w:tcBorders>
              <w:top w:val="single" w:color="auto" w:sz="4" w:space="0"/>
            </w:tcBorders>
            <w:vAlign w:val="center"/>
          </w:tcPr>
          <w:p>
            <w:pPr>
              <w:jc w:val="center"/>
              <w:rPr>
                <w:b/>
                <w:sz w:val="24"/>
                <w:szCs w:val="24"/>
              </w:rPr>
            </w:pPr>
            <w:r>
              <w:rPr>
                <w:b/>
                <w:sz w:val="24"/>
                <w:szCs w:val="24"/>
              </w:rPr>
              <w:t>建设项目名称</w:t>
            </w:r>
          </w:p>
        </w:tc>
        <w:tc>
          <w:tcPr>
            <w:tcW w:w="7309" w:type="dxa"/>
            <w:gridSpan w:val="6"/>
            <w:tcBorders>
              <w:top w:val="single" w:color="auto" w:sz="4" w:space="0"/>
            </w:tcBorders>
            <w:vAlign w:val="center"/>
          </w:tcPr>
          <w:p>
            <w:pPr>
              <w:jc w:val="center"/>
              <w:rPr>
                <w:sz w:val="24"/>
                <w:szCs w:val="24"/>
              </w:rPr>
            </w:pPr>
            <w:r>
              <w:rPr>
                <w:rFonts w:hint="eastAsia"/>
                <w:sz w:val="24"/>
                <w:szCs w:val="24"/>
              </w:rPr>
              <w:t>山西太钢不锈钢股份有限公司产品结构优化升级</w:t>
            </w:r>
          </w:p>
          <w:p>
            <w:pPr>
              <w:jc w:val="center"/>
              <w:rPr>
                <w:sz w:val="24"/>
                <w:szCs w:val="24"/>
              </w:rPr>
            </w:pPr>
            <w:r>
              <w:rPr>
                <w:rFonts w:hint="eastAsia"/>
                <w:sz w:val="24"/>
                <w:szCs w:val="24"/>
              </w:rPr>
              <w:t>热连轧厂新建罩式炉项目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 w:hRule="atLeast"/>
          <w:jc w:val="center"/>
        </w:trPr>
        <w:tc>
          <w:tcPr>
            <w:tcW w:w="1896" w:type="dxa"/>
            <w:vAlign w:val="center"/>
          </w:tcPr>
          <w:p>
            <w:pPr>
              <w:jc w:val="center"/>
              <w:rPr>
                <w:b/>
                <w:sz w:val="24"/>
                <w:szCs w:val="24"/>
              </w:rPr>
            </w:pPr>
            <w:r>
              <w:rPr>
                <w:b/>
                <w:sz w:val="24"/>
                <w:szCs w:val="24"/>
              </w:rPr>
              <w:t>建设单位名称</w:t>
            </w:r>
          </w:p>
        </w:tc>
        <w:tc>
          <w:tcPr>
            <w:tcW w:w="7309" w:type="dxa"/>
            <w:gridSpan w:val="6"/>
            <w:vAlign w:val="center"/>
          </w:tcPr>
          <w:p>
            <w:pPr>
              <w:jc w:val="center"/>
              <w:rPr>
                <w:sz w:val="24"/>
                <w:szCs w:val="24"/>
              </w:rPr>
            </w:pPr>
            <w:r>
              <w:rPr>
                <w:rFonts w:hint="eastAsia"/>
                <w:sz w:val="24"/>
                <w:szCs w:val="24"/>
              </w:rPr>
              <w:t>山西太钢不锈钢股份有限公司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6" w:hRule="atLeast"/>
          <w:jc w:val="center"/>
        </w:trPr>
        <w:tc>
          <w:tcPr>
            <w:tcW w:w="1896" w:type="dxa"/>
            <w:vAlign w:val="center"/>
          </w:tcPr>
          <w:p>
            <w:pPr>
              <w:jc w:val="center"/>
              <w:rPr>
                <w:b/>
                <w:sz w:val="24"/>
                <w:szCs w:val="24"/>
              </w:rPr>
            </w:pPr>
            <w:r>
              <w:rPr>
                <w:b/>
                <w:sz w:val="24"/>
                <w:szCs w:val="24"/>
              </w:rPr>
              <w:t>建设地点</w:t>
            </w:r>
          </w:p>
        </w:tc>
        <w:tc>
          <w:tcPr>
            <w:tcW w:w="7309" w:type="dxa"/>
            <w:gridSpan w:val="6"/>
            <w:vAlign w:val="center"/>
          </w:tcPr>
          <w:p>
            <w:pPr>
              <w:jc w:val="center"/>
              <w:rPr>
                <w:sz w:val="24"/>
                <w:szCs w:val="24"/>
              </w:rPr>
            </w:pPr>
            <w:r>
              <w:rPr>
                <w:rFonts w:hint="eastAsia"/>
                <w:sz w:val="24"/>
              </w:rPr>
              <w:t>太原市尖草坪街2#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09" w:hRule="atLeast"/>
          <w:jc w:val="center"/>
        </w:trPr>
        <w:tc>
          <w:tcPr>
            <w:tcW w:w="1896" w:type="dxa"/>
            <w:vAlign w:val="center"/>
          </w:tcPr>
          <w:p>
            <w:pPr>
              <w:jc w:val="center"/>
              <w:rPr>
                <w:b/>
                <w:sz w:val="24"/>
                <w:szCs w:val="24"/>
              </w:rPr>
            </w:pPr>
            <w:r>
              <w:rPr>
                <w:b/>
                <w:sz w:val="24"/>
                <w:szCs w:val="24"/>
              </w:rPr>
              <w:t>建设项目性质</w:t>
            </w:r>
          </w:p>
        </w:tc>
        <w:tc>
          <w:tcPr>
            <w:tcW w:w="7309" w:type="dxa"/>
            <w:gridSpan w:val="6"/>
            <w:vAlign w:val="center"/>
          </w:tcPr>
          <w:p>
            <w:pPr>
              <w:jc w:val="center"/>
              <w:rPr>
                <w:sz w:val="24"/>
                <w:szCs w:val="24"/>
              </w:rPr>
            </w:pPr>
            <w:r>
              <w:rPr>
                <w:sz w:val="24"/>
                <w:szCs w:val="24"/>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5" w:hRule="atLeast"/>
          <w:jc w:val="center"/>
        </w:trPr>
        <w:tc>
          <w:tcPr>
            <w:tcW w:w="1896" w:type="dxa"/>
            <w:vAlign w:val="center"/>
          </w:tcPr>
          <w:p>
            <w:pPr>
              <w:jc w:val="center"/>
              <w:rPr>
                <w:b/>
                <w:sz w:val="24"/>
                <w:szCs w:val="24"/>
              </w:rPr>
            </w:pPr>
            <w:r>
              <w:rPr>
                <w:b/>
                <w:sz w:val="24"/>
                <w:szCs w:val="24"/>
              </w:rPr>
              <w:t>主要产品名称</w:t>
            </w:r>
          </w:p>
        </w:tc>
        <w:tc>
          <w:tcPr>
            <w:tcW w:w="7309" w:type="dxa"/>
            <w:gridSpan w:val="6"/>
            <w:vAlign w:val="center"/>
          </w:tcPr>
          <w:p>
            <w:pPr>
              <w:jc w:val="center"/>
              <w:rPr>
                <w:sz w:val="24"/>
                <w:szCs w:val="24"/>
              </w:rPr>
            </w:pPr>
            <w:r>
              <w:rPr>
                <w:rFonts w:hint="eastAsia"/>
                <w:sz w:val="24"/>
                <w:szCs w:val="24"/>
              </w:rPr>
              <w:t>不锈钢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20" w:hRule="atLeast"/>
          <w:jc w:val="center"/>
        </w:trPr>
        <w:tc>
          <w:tcPr>
            <w:tcW w:w="1896" w:type="dxa"/>
            <w:vAlign w:val="center"/>
          </w:tcPr>
          <w:p>
            <w:pPr>
              <w:jc w:val="center"/>
              <w:rPr>
                <w:b/>
                <w:sz w:val="24"/>
                <w:szCs w:val="24"/>
              </w:rPr>
            </w:pPr>
            <w:r>
              <w:rPr>
                <w:b/>
                <w:sz w:val="24"/>
                <w:szCs w:val="24"/>
              </w:rPr>
              <w:t>设计生产能力</w:t>
            </w:r>
          </w:p>
        </w:tc>
        <w:tc>
          <w:tcPr>
            <w:tcW w:w="7309" w:type="dxa"/>
            <w:gridSpan w:val="6"/>
            <w:vAlign w:val="center"/>
          </w:tcPr>
          <w:p>
            <w:pPr>
              <w:jc w:val="center"/>
              <w:rPr>
                <w:sz w:val="24"/>
                <w:szCs w:val="24"/>
              </w:rPr>
            </w:pPr>
            <w:r>
              <w:rPr>
                <w:rFonts w:hint="eastAsia"/>
                <w:sz w:val="24"/>
                <w:szCs w:val="24"/>
              </w:rPr>
              <w:t>24.03万吨/年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 w:hRule="atLeast"/>
          <w:jc w:val="center"/>
        </w:trPr>
        <w:tc>
          <w:tcPr>
            <w:tcW w:w="1896" w:type="dxa"/>
            <w:vAlign w:val="center"/>
          </w:tcPr>
          <w:p>
            <w:pPr>
              <w:jc w:val="center"/>
              <w:rPr>
                <w:b/>
                <w:sz w:val="24"/>
                <w:szCs w:val="24"/>
              </w:rPr>
            </w:pPr>
            <w:r>
              <w:rPr>
                <w:b/>
                <w:sz w:val="24"/>
                <w:szCs w:val="24"/>
              </w:rPr>
              <w:t>实际生产能力</w:t>
            </w:r>
          </w:p>
        </w:tc>
        <w:tc>
          <w:tcPr>
            <w:tcW w:w="7309" w:type="dxa"/>
            <w:gridSpan w:val="6"/>
            <w:vAlign w:val="center"/>
          </w:tcPr>
          <w:p>
            <w:pPr>
              <w:jc w:val="center"/>
              <w:rPr>
                <w:sz w:val="24"/>
                <w:szCs w:val="24"/>
              </w:rPr>
            </w:pPr>
            <w:r>
              <w:rPr>
                <w:rFonts w:hint="eastAsia"/>
                <w:sz w:val="24"/>
                <w:szCs w:val="24"/>
              </w:rPr>
              <w:t>24.03万吨/年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8" w:hRule="atLeast"/>
          <w:jc w:val="center"/>
        </w:trPr>
        <w:tc>
          <w:tcPr>
            <w:tcW w:w="1896" w:type="dxa"/>
            <w:vAlign w:val="center"/>
          </w:tcPr>
          <w:p>
            <w:pPr>
              <w:jc w:val="center"/>
              <w:rPr>
                <w:b/>
                <w:sz w:val="24"/>
                <w:szCs w:val="24"/>
              </w:rPr>
            </w:pPr>
            <w:r>
              <w:rPr>
                <w:b/>
                <w:sz w:val="24"/>
                <w:szCs w:val="24"/>
              </w:rPr>
              <w:t>环评时间</w:t>
            </w:r>
          </w:p>
        </w:tc>
        <w:tc>
          <w:tcPr>
            <w:tcW w:w="2756" w:type="dxa"/>
            <w:gridSpan w:val="2"/>
            <w:vAlign w:val="center"/>
          </w:tcPr>
          <w:p>
            <w:pPr>
              <w:jc w:val="center"/>
              <w:rPr>
                <w:sz w:val="24"/>
                <w:szCs w:val="24"/>
              </w:rPr>
            </w:pPr>
            <w:r>
              <w:rPr>
                <w:sz w:val="24"/>
                <w:szCs w:val="24"/>
              </w:rPr>
              <w:t>201</w:t>
            </w:r>
            <w:r>
              <w:rPr>
                <w:rFonts w:hint="eastAsia"/>
                <w:sz w:val="24"/>
                <w:szCs w:val="24"/>
              </w:rPr>
              <w:t>7</w:t>
            </w:r>
            <w:r>
              <w:rPr>
                <w:sz w:val="24"/>
                <w:szCs w:val="24"/>
              </w:rPr>
              <w:t>年</w:t>
            </w:r>
            <w:r>
              <w:rPr>
                <w:rFonts w:hint="eastAsia"/>
                <w:sz w:val="24"/>
                <w:szCs w:val="24"/>
              </w:rPr>
              <w:t>9</w:t>
            </w:r>
            <w:r>
              <w:rPr>
                <w:sz w:val="24"/>
                <w:szCs w:val="24"/>
              </w:rPr>
              <w:t>月</w:t>
            </w:r>
          </w:p>
        </w:tc>
        <w:tc>
          <w:tcPr>
            <w:tcW w:w="2099" w:type="dxa"/>
            <w:gridSpan w:val="2"/>
            <w:vAlign w:val="center"/>
          </w:tcPr>
          <w:p>
            <w:pPr>
              <w:jc w:val="center"/>
              <w:rPr>
                <w:b/>
                <w:sz w:val="24"/>
                <w:szCs w:val="24"/>
              </w:rPr>
            </w:pPr>
            <w:r>
              <w:rPr>
                <w:b/>
                <w:sz w:val="24"/>
                <w:szCs w:val="24"/>
              </w:rPr>
              <w:t>现场监测时间</w:t>
            </w:r>
          </w:p>
        </w:tc>
        <w:tc>
          <w:tcPr>
            <w:tcW w:w="2454" w:type="dxa"/>
            <w:gridSpan w:val="2"/>
            <w:vAlign w:val="center"/>
          </w:tcPr>
          <w:p>
            <w:pPr>
              <w:jc w:val="center"/>
              <w:rPr>
                <w:sz w:val="24"/>
                <w:szCs w:val="24"/>
              </w:rPr>
            </w:pPr>
            <w:r>
              <w:rPr>
                <w:sz w:val="24"/>
                <w:szCs w:val="24"/>
              </w:rPr>
              <w:t>20</w:t>
            </w:r>
            <w:r>
              <w:rPr>
                <w:rFonts w:hint="eastAsia"/>
                <w:sz w:val="24"/>
                <w:szCs w:val="24"/>
              </w:rPr>
              <w:t>2</w:t>
            </w:r>
            <w:r>
              <w:rPr>
                <w:sz w:val="24"/>
                <w:szCs w:val="24"/>
              </w:rPr>
              <w:t>2年7月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8" w:hRule="atLeast"/>
          <w:jc w:val="center"/>
        </w:trPr>
        <w:tc>
          <w:tcPr>
            <w:tcW w:w="1896" w:type="dxa"/>
            <w:vAlign w:val="center"/>
          </w:tcPr>
          <w:p>
            <w:pPr>
              <w:jc w:val="center"/>
              <w:rPr>
                <w:b/>
                <w:sz w:val="24"/>
                <w:szCs w:val="24"/>
              </w:rPr>
            </w:pPr>
            <w:r>
              <w:rPr>
                <w:rFonts w:hint="eastAsia"/>
                <w:b/>
                <w:sz w:val="24"/>
                <w:szCs w:val="24"/>
              </w:rPr>
              <w:t>开工时间</w:t>
            </w:r>
          </w:p>
        </w:tc>
        <w:tc>
          <w:tcPr>
            <w:tcW w:w="2756" w:type="dxa"/>
            <w:gridSpan w:val="2"/>
            <w:vAlign w:val="center"/>
          </w:tcPr>
          <w:p>
            <w:pPr>
              <w:jc w:val="center"/>
              <w:rPr>
                <w:sz w:val="24"/>
                <w:szCs w:val="24"/>
              </w:rPr>
            </w:pPr>
            <w:r>
              <w:rPr>
                <w:sz w:val="24"/>
                <w:szCs w:val="24"/>
              </w:rPr>
              <w:t>201</w:t>
            </w:r>
            <w:r>
              <w:rPr>
                <w:rFonts w:hint="eastAsia"/>
                <w:sz w:val="24"/>
                <w:szCs w:val="24"/>
              </w:rPr>
              <w:t>8</w:t>
            </w:r>
            <w:r>
              <w:rPr>
                <w:sz w:val="24"/>
                <w:szCs w:val="24"/>
              </w:rPr>
              <w:t>年</w:t>
            </w:r>
            <w:r>
              <w:rPr>
                <w:rFonts w:hint="eastAsia"/>
                <w:sz w:val="24"/>
                <w:szCs w:val="24"/>
              </w:rPr>
              <w:t>5</w:t>
            </w:r>
            <w:r>
              <w:rPr>
                <w:sz w:val="24"/>
                <w:szCs w:val="24"/>
              </w:rPr>
              <w:t>月</w:t>
            </w:r>
          </w:p>
        </w:tc>
        <w:tc>
          <w:tcPr>
            <w:tcW w:w="2099" w:type="dxa"/>
            <w:gridSpan w:val="2"/>
            <w:vAlign w:val="center"/>
          </w:tcPr>
          <w:p>
            <w:pPr>
              <w:jc w:val="center"/>
              <w:rPr>
                <w:b/>
                <w:sz w:val="24"/>
                <w:szCs w:val="24"/>
              </w:rPr>
            </w:pPr>
            <w:r>
              <w:rPr>
                <w:rFonts w:hint="eastAsia"/>
                <w:b/>
                <w:sz w:val="24"/>
                <w:szCs w:val="24"/>
              </w:rPr>
              <w:t>完工时间</w:t>
            </w:r>
          </w:p>
        </w:tc>
        <w:tc>
          <w:tcPr>
            <w:tcW w:w="2454" w:type="dxa"/>
            <w:gridSpan w:val="2"/>
            <w:vAlign w:val="center"/>
          </w:tcPr>
          <w:p>
            <w:pPr>
              <w:jc w:val="center"/>
              <w:rPr>
                <w:sz w:val="24"/>
                <w:szCs w:val="24"/>
              </w:rPr>
            </w:pPr>
            <w:r>
              <w:rPr>
                <w:sz w:val="24"/>
                <w:szCs w:val="24"/>
              </w:rPr>
              <w:t>20</w:t>
            </w:r>
            <w:r>
              <w:rPr>
                <w:rFonts w:hint="eastAsia"/>
                <w:sz w:val="24"/>
                <w:szCs w:val="24"/>
              </w:rPr>
              <w:t>22</w:t>
            </w:r>
            <w:r>
              <w:rPr>
                <w:sz w:val="24"/>
                <w:szCs w:val="24"/>
              </w:rPr>
              <w:t>年</w:t>
            </w:r>
            <w:r>
              <w:rPr>
                <w:rFonts w:hint="eastAsia"/>
                <w:sz w:val="24"/>
                <w:szCs w:val="24"/>
              </w:rPr>
              <w:t>2</w:t>
            </w:r>
            <w:r>
              <w:rPr>
                <w:sz w:val="24"/>
                <w:szCs w:val="24"/>
              </w:rPr>
              <w:t>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95" w:hRule="atLeast"/>
          <w:jc w:val="center"/>
        </w:trPr>
        <w:tc>
          <w:tcPr>
            <w:tcW w:w="1896" w:type="dxa"/>
            <w:vAlign w:val="center"/>
          </w:tcPr>
          <w:p>
            <w:pPr>
              <w:jc w:val="center"/>
              <w:rPr>
                <w:b/>
                <w:sz w:val="24"/>
                <w:szCs w:val="24"/>
              </w:rPr>
            </w:pPr>
            <w:r>
              <w:rPr>
                <w:b/>
                <w:sz w:val="24"/>
                <w:szCs w:val="24"/>
              </w:rPr>
              <w:t>环评报告表</w:t>
            </w:r>
          </w:p>
          <w:p>
            <w:pPr>
              <w:jc w:val="center"/>
              <w:rPr>
                <w:b/>
                <w:sz w:val="24"/>
                <w:szCs w:val="24"/>
              </w:rPr>
            </w:pPr>
            <w:r>
              <w:rPr>
                <w:b/>
                <w:sz w:val="24"/>
                <w:szCs w:val="24"/>
              </w:rPr>
              <w:t>审批部门</w:t>
            </w:r>
          </w:p>
        </w:tc>
        <w:tc>
          <w:tcPr>
            <w:tcW w:w="2756" w:type="dxa"/>
            <w:gridSpan w:val="2"/>
            <w:vAlign w:val="center"/>
          </w:tcPr>
          <w:p>
            <w:pPr>
              <w:jc w:val="center"/>
              <w:rPr>
                <w:sz w:val="24"/>
                <w:szCs w:val="24"/>
              </w:rPr>
            </w:pPr>
            <w:r>
              <w:rPr>
                <w:rFonts w:hint="eastAsia"/>
                <w:sz w:val="24"/>
                <w:szCs w:val="24"/>
              </w:rPr>
              <w:t>太原市环境保护局尖草坪分局</w:t>
            </w:r>
          </w:p>
        </w:tc>
        <w:tc>
          <w:tcPr>
            <w:tcW w:w="2099" w:type="dxa"/>
            <w:gridSpan w:val="2"/>
            <w:vAlign w:val="center"/>
          </w:tcPr>
          <w:p>
            <w:pPr>
              <w:jc w:val="center"/>
              <w:rPr>
                <w:b/>
                <w:sz w:val="24"/>
                <w:szCs w:val="24"/>
              </w:rPr>
            </w:pPr>
            <w:r>
              <w:rPr>
                <w:b/>
                <w:sz w:val="24"/>
                <w:szCs w:val="24"/>
              </w:rPr>
              <w:t>环评报告表编制单位</w:t>
            </w:r>
          </w:p>
        </w:tc>
        <w:tc>
          <w:tcPr>
            <w:tcW w:w="2454" w:type="dxa"/>
            <w:gridSpan w:val="2"/>
            <w:vAlign w:val="center"/>
          </w:tcPr>
          <w:p>
            <w:pPr>
              <w:jc w:val="center"/>
              <w:rPr>
                <w:sz w:val="24"/>
                <w:szCs w:val="24"/>
              </w:rPr>
            </w:pPr>
            <w:r>
              <w:rPr>
                <w:rFonts w:hint="eastAsia"/>
                <w:sz w:val="24"/>
                <w:szCs w:val="24"/>
              </w:rPr>
              <w:t>山西清源环境咨询有限公司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7" w:hRule="atLeast"/>
          <w:jc w:val="center"/>
        </w:trPr>
        <w:tc>
          <w:tcPr>
            <w:tcW w:w="1896" w:type="dxa"/>
            <w:vAlign w:val="center"/>
          </w:tcPr>
          <w:p>
            <w:pPr>
              <w:jc w:val="center"/>
              <w:rPr>
                <w:rFonts w:ascii="宋体" w:hAnsi="宋体"/>
                <w:color w:val="000000"/>
                <w:szCs w:val="21"/>
              </w:rPr>
            </w:pPr>
            <w:r>
              <w:rPr>
                <w:b/>
                <w:sz w:val="24"/>
                <w:szCs w:val="24"/>
              </w:rPr>
              <w:t>环保设施设计单位</w:t>
            </w:r>
          </w:p>
        </w:tc>
        <w:tc>
          <w:tcPr>
            <w:tcW w:w="2756" w:type="dxa"/>
            <w:gridSpan w:val="2"/>
            <w:vAlign w:val="center"/>
          </w:tcPr>
          <w:p>
            <w:pPr>
              <w:jc w:val="center"/>
              <w:rPr>
                <w:rFonts w:ascii="宋体" w:hAnsi="宋体"/>
                <w:color w:val="000000"/>
                <w:szCs w:val="21"/>
              </w:rPr>
            </w:pPr>
            <w:r>
              <w:rPr>
                <w:rFonts w:hint="eastAsia"/>
                <w:sz w:val="24"/>
                <w:szCs w:val="24"/>
              </w:rPr>
              <w:t>---</w:t>
            </w:r>
          </w:p>
        </w:tc>
        <w:tc>
          <w:tcPr>
            <w:tcW w:w="2099" w:type="dxa"/>
            <w:gridSpan w:val="2"/>
            <w:vAlign w:val="center"/>
          </w:tcPr>
          <w:p>
            <w:pPr>
              <w:jc w:val="center"/>
              <w:rPr>
                <w:rFonts w:ascii="宋体" w:hAnsi="宋体"/>
                <w:color w:val="000000"/>
                <w:szCs w:val="21"/>
              </w:rPr>
            </w:pPr>
            <w:r>
              <w:rPr>
                <w:b/>
                <w:sz w:val="24"/>
                <w:szCs w:val="24"/>
              </w:rPr>
              <w:t>环保设施施工单位</w:t>
            </w:r>
          </w:p>
        </w:tc>
        <w:tc>
          <w:tcPr>
            <w:tcW w:w="2454" w:type="dxa"/>
            <w:gridSpan w:val="2"/>
            <w:vAlign w:val="center"/>
          </w:tcPr>
          <w:p>
            <w:pPr>
              <w:jc w:val="center"/>
              <w:rPr>
                <w:rFonts w:ascii="宋体" w:hAnsi="宋体"/>
                <w:color w:val="000000"/>
                <w:szCs w:val="21"/>
              </w:rPr>
            </w:pPr>
            <w:r>
              <w:rPr>
                <w:rFonts w:hint="eastAsia"/>
                <w:sz w:val="24"/>
                <w:szCs w:val="24"/>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48" w:hRule="atLeast"/>
          <w:jc w:val="center"/>
        </w:trPr>
        <w:tc>
          <w:tcPr>
            <w:tcW w:w="1896" w:type="dxa"/>
            <w:vAlign w:val="center"/>
          </w:tcPr>
          <w:p>
            <w:pPr>
              <w:jc w:val="center"/>
              <w:rPr>
                <w:b/>
                <w:sz w:val="24"/>
                <w:szCs w:val="24"/>
              </w:rPr>
            </w:pPr>
            <w:r>
              <w:rPr>
                <w:b/>
                <w:w w:val="77"/>
                <w:kern w:val="0"/>
                <w:sz w:val="24"/>
                <w:szCs w:val="24"/>
              </w:rPr>
              <w:t>投资总概算（万元）</w:t>
            </w:r>
          </w:p>
        </w:tc>
        <w:tc>
          <w:tcPr>
            <w:tcW w:w="1179" w:type="dxa"/>
            <w:vAlign w:val="center"/>
          </w:tcPr>
          <w:p>
            <w:pPr>
              <w:jc w:val="center"/>
              <w:rPr>
                <w:sz w:val="24"/>
                <w:szCs w:val="24"/>
              </w:rPr>
            </w:pPr>
            <w:r>
              <w:rPr>
                <w:rFonts w:hint="eastAsia" w:ascii="Times New Roman" w:hAnsi="宋体"/>
                <w:sz w:val="24"/>
              </w:rPr>
              <w:t>16866.2</w:t>
            </w:r>
          </w:p>
        </w:tc>
        <w:tc>
          <w:tcPr>
            <w:tcW w:w="2447" w:type="dxa"/>
            <w:gridSpan w:val="2"/>
            <w:vAlign w:val="center"/>
          </w:tcPr>
          <w:p>
            <w:pPr>
              <w:jc w:val="center"/>
              <w:rPr>
                <w:b/>
                <w:sz w:val="24"/>
                <w:szCs w:val="24"/>
              </w:rPr>
            </w:pPr>
            <w:r>
              <w:rPr>
                <w:b/>
                <w:sz w:val="24"/>
                <w:szCs w:val="24"/>
              </w:rPr>
              <w:t>环保投资总概算（万元）</w:t>
            </w:r>
          </w:p>
        </w:tc>
        <w:tc>
          <w:tcPr>
            <w:tcW w:w="1229" w:type="dxa"/>
            <w:vAlign w:val="center"/>
          </w:tcPr>
          <w:p>
            <w:pPr>
              <w:jc w:val="center"/>
              <w:rPr>
                <w:sz w:val="24"/>
                <w:szCs w:val="24"/>
              </w:rPr>
            </w:pPr>
            <w:r>
              <w:rPr>
                <w:rFonts w:hint="eastAsia"/>
                <w:sz w:val="24"/>
                <w:szCs w:val="24"/>
              </w:rPr>
              <w:t>34.5</w:t>
            </w:r>
          </w:p>
        </w:tc>
        <w:tc>
          <w:tcPr>
            <w:tcW w:w="901" w:type="dxa"/>
            <w:vAlign w:val="center"/>
          </w:tcPr>
          <w:p>
            <w:pPr>
              <w:jc w:val="center"/>
              <w:rPr>
                <w:b/>
                <w:sz w:val="24"/>
                <w:szCs w:val="24"/>
              </w:rPr>
            </w:pPr>
            <w:r>
              <w:rPr>
                <w:b/>
                <w:sz w:val="24"/>
                <w:szCs w:val="24"/>
              </w:rPr>
              <w:t>比例</w:t>
            </w:r>
          </w:p>
        </w:tc>
        <w:tc>
          <w:tcPr>
            <w:tcW w:w="1553" w:type="dxa"/>
            <w:vAlign w:val="center"/>
          </w:tcPr>
          <w:p>
            <w:pPr>
              <w:jc w:val="center"/>
              <w:rPr>
                <w:sz w:val="24"/>
                <w:szCs w:val="24"/>
              </w:rPr>
            </w:pPr>
            <w:r>
              <w:rPr>
                <w:rFonts w:hint="eastAsia"/>
                <w:sz w:val="24"/>
                <w:szCs w:val="24"/>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24" w:hRule="atLeast"/>
          <w:jc w:val="center"/>
        </w:trPr>
        <w:tc>
          <w:tcPr>
            <w:tcW w:w="1896" w:type="dxa"/>
            <w:vAlign w:val="center"/>
          </w:tcPr>
          <w:p>
            <w:pPr>
              <w:jc w:val="center"/>
              <w:rPr>
                <w:b/>
                <w:sz w:val="24"/>
                <w:szCs w:val="24"/>
              </w:rPr>
            </w:pPr>
            <w:r>
              <w:rPr>
                <w:b/>
                <w:w w:val="77"/>
                <w:kern w:val="0"/>
                <w:sz w:val="24"/>
                <w:szCs w:val="24"/>
              </w:rPr>
              <w:t>实际总概算（万元）</w:t>
            </w:r>
          </w:p>
        </w:tc>
        <w:tc>
          <w:tcPr>
            <w:tcW w:w="1179" w:type="dxa"/>
            <w:vAlign w:val="center"/>
          </w:tcPr>
          <w:p>
            <w:pPr>
              <w:jc w:val="center"/>
              <w:rPr>
                <w:sz w:val="24"/>
                <w:szCs w:val="24"/>
              </w:rPr>
            </w:pPr>
            <w:r>
              <w:rPr>
                <w:rFonts w:hint="eastAsia"/>
                <w:sz w:val="24"/>
                <w:szCs w:val="24"/>
              </w:rPr>
              <w:t>6381</w:t>
            </w:r>
          </w:p>
        </w:tc>
        <w:tc>
          <w:tcPr>
            <w:tcW w:w="2447" w:type="dxa"/>
            <w:gridSpan w:val="2"/>
            <w:vAlign w:val="center"/>
          </w:tcPr>
          <w:p>
            <w:pPr>
              <w:jc w:val="center"/>
              <w:rPr>
                <w:b/>
                <w:sz w:val="24"/>
                <w:szCs w:val="24"/>
              </w:rPr>
            </w:pPr>
            <w:r>
              <w:rPr>
                <w:rFonts w:hint="eastAsia"/>
                <w:b/>
                <w:sz w:val="24"/>
                <w:szCs w:val="24"/>
              </w:rPr>
              <w:t>实际环保投资总概算（万元）</w:t>
            </w:r>
          </w:p>
        </w:tc>
        <w:tc>
          <w:tcPr>
            <w:tcW w:w="1229" w:type="dxa"/>
            <w:vAlign w:val="center"/>
          </w:tcPr>
          <w:p>
            <w:pPr>
              <w:jc w:val="center"/>
              <w:rPr>
                <w:sz w:val="24"/>
                <w:szCs w:val="24"/>
              </w:rPr>
            </w:pPr>
            <w:r>
              <w:rPr>
                <w:rFonts w:hint="eastAsia"/>
                <w:sz w:val="24"/>
                <w:szCs w:val="24"/>
              </w:rPr>
              <w:t>26.5</w:t>
            </w:r>
          </w:p>
        </w:tc>
        <w:tc>
          <w:tcPr>
            <w:tcW w:w="901" w:type="dxa"/>
            <w:vAlign w:val="center"/>
          </w:tcPr>
          <w:p>
            <w:pPr>
              <w:jc w:val="center"/>
              <w:rPr>
                <w:b/>
                <w:sz w:val="24"/>
                <w:szCs w:val="24"/>
              </w:rPr>
            </w:pPr>
            <w:r>
              <w:rPr>
                <w:b/>
                <w:sz w:val="24"/>
                <w:szCs w:val="24"/>
              </w:rPr>
              <w:t>比例</w:t>
            </w:r>
          </w:p>
        </w:tc>
        <w:tc>
          <w:tcPr>
            <w:tcW w:w="1553" w:type="dxa"/>
            <w:vAlign w:val="center"/>
          </w:tcPr>
          <w:p>
            <w:pPr>
              <w:jc w:val="center"/>
              <w:rPr>
                <w:sz w:val="24"/>
                <w:szCs w:val="24"/>
              </w:rPr>
            </w:pPr>
            <w:r>
              <w:rPr>
                <w:rFonts w:hint="eastAsia"/>
                <w:sz w:val="24"/>
                <w:szCs w:val="24"/>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99" w:hRule="atLeast"/>
          <w:jc w:val="center"/>
        </w:trPr>
        <w:tc>
          <w:tcPr>
            <w:tcW w:w="1896" w:type="dxa"/>
            <w:vAlign w:val="center"/>
          </w:tcPr>
          <w:p>
            <w:pPr>
              <w:jc w:val="center"/>
              <w:rPr>
                <w:sz w:val="24"/>
                <w:szCs w:val="24"/>
              </w:rPr>
            </w:pPr>
            <w:r>
              <w:rPr>
                <w:rFonts w:eastAsia="黑体"/>
                <w:sz w:val="24"/>
                <w:szCs w:val="24"/>
              </w:rPr>
              <w:t>验收监测依据</w:t>
            </w:r>
          </w:p>
        </w:tc>
        <w:tc>
          <w:tcPr>
            <w:tcW w:w="7309" w:type="dxa"/>
            <w:gridSpan w:val="6"/>
            <w:vAlign w:val="center"/>
          </w:tcPr>
          <w:p>
            <w:pPr>
              <w:ind w:left="-57" w:right="-57"/>
              <w:jc w:val="left"/>
              <w:rPr>
                <w:kern w:val="0"/>
                <w:sz w:val="24"/>
                <w:szCs w:val="24"/>
              </w:rPr>
            </w:pPr>
            <w:r>
              <w:rPr>
                <w:rFonts w:hint="eastAsia"/>
                <w:kern w:val="0"/>
                <w:sz w:val="24"/>
                <w:szCs w:val="24"/>
              </w:rPr>
              <w:t>（1）《建设项目环境保护管理条例》（</w:t>
            </w:r>
            <w:r>
              <w:rPr>
                <w:rFonts w:ascii="Times New Roman" w:hAnsi="Times New Roman"/>
                <w:color w:val="000000"/>
                <w:szCs w:val="21"/>
              </w:rPr>
              <w:t>国务院令第682号</w:t>
            </w:r>
            <w:r>
              <w:rPr>
                <w:rFonts w:hint="eastAsia"/>
                <w:kern w:val="0"/>
                <w:sz w:val="24"/>
                <w:szCs w:val="24"/>
              </w:rPr>
              <w:t>，2017.10）；</w:t>
            </w:r>
          </w:p>
          <w:p>
            <w:pPr>
              <w:ind w:left="-57" w:right="-57"/>
              <w:jc w:val="left"/>
              <w:rPr>
                <w:kern w:val="0"/>
                <w:sz w:val="24"/>
                <w:szCs w:val="24"/>
              </w:rPr>
            </w:pPr>
            <w:r>
              <w:rPr>
                <w:rFonts w:hint="eastAsia" w:ascii="Times New Roman" w:hAnsi="Times New Roman" w:cs="宋体"/>
                <w:sz w:val="24"/>
                <w:szCs w:val="24"/>
              </w:rPr>
              <w:t>（</w:t>
            </w:r>
            <w:r>
              <w:rPr>
                <w:rFonts w:hint="eastAsia" w:ascii="Times New Roman" w:hAnsi="Times New Roman"/>
                <w:sz w:val="24"/>
                <w:szCs w:val="24"/>
              </w:rPr>
              <w:t>2</w:t>
            </w:r>
            <w:r>
              <w:rPr>
                <w:rFonts w:hint="eastAsia" w:ascii="Times New Roman" w:hAnsi="Times New Roman" w:cs="宋体"/>
                <w:sz w:val="24"/>
                <w:szCs w:val="24"/>
              </w:rPr>
              <w:t>）《中华人民共和国环境保护法》（</w:t>
            </w:r>
            <w:r>
              <w:rPr>
                <w:rFonts w:ascii="Times New Roman" w:hAnsi="Times New Roman"/>
                <w:sz w:val="24"/>
                <w:szCs w:val="24"/>
              </w:rPr>
              <w:t>2015</w:t>
            </w:r>
            <w:r>
              <w:rPr>
                <w:rFonts w:hint="eastAsia" w:ascii="Times New Roman" w:hAnsi="Times New Roman" w:cs="宋体"/>
                <w:sz w:val="24"/>
                <w:szCs w:val="24"/>
              </w:rPr>
              <w:t>年</w:t>
            </w:r>
            <w:r>
              <w:rPr>
                <w:rFonts w:ascii="Times New Roman" w:hAnsi="Times New Roman"/>
                <w:sz w:val="24"/>
                <w:szCs w:val="24"/>
              </w:rPr>
              <w:t>1</w:t>
            </w:r>
            <w:r>
              <w:rPr>
                <w:rFonts w:hint="eastAsia" w:ascii="Times New Roman" w:hAnsi="Times New Roman" w:cs="宋体"/>
                <w:sz w:val="24"/>
                <w:szCs w:val="24"/>
              </w:rPr>
              <w:t>月</w:t>
            </w:r>
            <w:r>
              <w:rPr>
                <w:rFonts w:ascii="Times New Roman" w:hAnsi="Times New Roman"/>
                <w:sz w:val="24"/>
                <w:szCs w:val="24"/>
              </w:rPr>
              <w:t>1</w:t>
            </w:r>
            <w:r>
              <w:rPr>
                <w:rFonts w:hint="eastAsia" w:ascii="Times New Roman" w:hAnsi="Times New Roman" w:cs="宋体"/>
                <w:sz w:val="24"/>
                <w:szCs w:val="24"/>
              </w:rPr>
              <w:t>日）</w:t>
            </w:r>
            <w:r>
              <w:rPr>
                <w:rFonts w:hint="eastAsia"/>
                <w:kern w:val="0"/>
                <w:sz w:val="24"/>
                <w:szCs w:val="24"/>
              </w:rPr>
              <w:t>；</w:t>
            </w:r>
          </w:p>
          <w:p>
            <w:pPr>
              <w:ind w:left="-57" w:right="-57"/>
              <w:jc w:val="left"/>
              <w:rPr>
                <w:rFonts w:ascii="Times New Roman" w:hAnsi="Times New Roman" w:cs="宋体"/>
                <w:sz w:val="24"/>
                <w:szCs w:val="24"/>
              </w:rPr>
            </w:pPr>
            <w:r>
              <w:rPr>
                <w:rFonts w:hint="eastAsia"/>
                <w:kern w:val="0"/>
                <w:sz w:val="24"/>
                <w:szCs w:val="24"/>
              </w:rPr>
              <w:t>（3）</w:t>
            </w:r>
            <w:r>
              <w:rPr>
                <w:rFonts w:hint="eastAsia" w:ascii="Times New Roman" w:hAnsi="Times New Roman" w:cs="宋体"/>
                <w:sz w:val="24"/>
                <w:szCs w:val="24"/>
              </w:rPr>
              <w:t>《中华人民共和国环境影响评价法》（2018年12月29日）；</w:t>
            </w:r>
          </w:p>
          <w:p>
            <w:pPr>
              <w:ind w:left="-57" w:right="-57"/>
              <w:jc w:val="left"/>
              <w:rPr>
                <w:rFonts w:ascii="Times New Roman" w:hAnsi="Times New Roman" w:cs="宋体"/>
                <w:sz w:val="24"/>
                <w:szCs w:val="24"/>
              </w:rPr>
            </w:pPr>
            <w:r>
              <w:rPr>
                <w:rFonts w:hint="eastAsia" w:ascii="Times New Roman" w:hAnsi="Times New Roman" w:cs="宋体"/>
                <w:sz w:val="24"/>
                <w:szCs w:val="24"/>
              </w:rPr>
              <w:t>（4）《关于推进实施钢铁行业超低排放的意见》（环大气﹝2019﹞35号，2019年4月28日）；</w:t>
            </w:r>
          </w:p>
          <w:p>
            <w:pPr>
              <w:ind w:left="-57" w:right="-57"/>
              <w:jc w:val="left"/>
              <w:rPr>
                <w:rFonts w:ascii="Times New Roman" w:hAnsi="Times New Roman" w:cs="宋体"/>
                <w:sz w:val="24"/>
                <w:szCs w:val="24"/>
              </w:rPr>
            </w:pPr>
            <w:r>
              <w:rPr>
                <w:rFonts w:hint="eastAsia" w:ascii="Times New Roman" w:hAnsi="Times New Roman" w:cs="宋体"/>
                <w:sz w:val="24"/>
                <w:szCs w:val="24"/>
              </w:rPr>
              <w:t>（5）《关于印发山西省打赢蓝天保卫战2020年决战计划的通知》（晋政办发﹝2020﹞17号，2020年3月12日）；</w:t>
            </w:r>
          </w:p>
          <w:p>
            <w:pPr>
              <w:ind w:left="-57" w:right="-57"/>
              <w:jc w:val="left"/>
              <w:rPr>
                <w:rFonts w:ascii="Times New Roman" w:hAnsi="Times New Roman" w:cs="宋体"/>
                <w:sz w:val="24"/>
                <w:szCs w:val="24"/>
              </w:rPr>
            </w:pPr>
            <w:r>
              <w:rPr>
                <w:rFonts w:hint="eastAsia" w:ascii="Times New Roman" w:hAnsi="Times New Roman" w:cs="宋体"/>
                <w:sz w:val="24"/>
                <w:szCs w:val="24"/>
              </w:rPr>
              <w:t>（6）《中华人民共和国大气污染防治法》（2018年11月13日）；</w:t>
            </w:r>
          </w:p>
          <w:p>
            <w:pPr>
              <w:ind w:left="-57" w:right="-57"/>
              <w:jc w:val="left"/>
              <w:rPr>
                <w:kern w:val="0"/>
                <w:sz w:val="24"/>
                <w:szCs w:val="24"/>
              </w:rPr>
            </w:pPr>
            <w:r>
              <w:rPr>
                <w:rFonts w:hint="eastAsia"/>
                <w:kern w:val="0"/>
                <w:sz w:val="24"/>
                <w:szCs w:val="24"/>
              </w:rPr>
              <w:t>（7）</w:t>
            </w:r>
            <w:r>
              <w:rPr>
                <w:kern w:val="0"/>
                <w:sz w:val="24"/>
                <w:szCs w:val="24"/>
              </w:rPr>
              <w:t>《</w:t>
            </w:r>
            <w:r>
              <w:rPr>
                <w:rFonts w:hint="eastAsia" w:ascii="宋体" w:hAnsi="宋体"/>
                <w:sz w:val="24"/>
              </w:rPr>
              <w:t>山西太钢不锈钢股份有限公司产品结构优化升级热连轧厂新建罩式炉项目</w:t>
            </w:r>
            <w:r>
              <w:rPr>
                <w:kern w:val="0"/>
                <w:sz w:val="24"/>
                <w:szCs w:val="24"/>
              </w:rPr>
              <w:t>环境影响报告表》（</w:t>
            </w:r>
            <w:r>
              <w:rPr>
                <w:rFonts w:hint="eastAsia"/>
                <w:sz w:val="24"/>
                <w:szCs w:val="24"/>
              </w:rPr>
              <w:t>山西清源环境咨询有限公司</w:t>
            </w:r>
            <w:r>
              <w:rPr>
                <w:kern w:val="0"/>
                <w:sz w:val="24"/>
                <w:szCs w:val="24"/>
              </w:rPr>
              <w:t>，20</w:t>
            </w:r>
            <w:r>
              <w:rPr>
                <w:rFonts w:hint="eastAsia"/>
                <w:kern w:val="0"/>
                <w:sz w:val="24"/>
                <w:szCs w:val="24"/>
              </w:rPr>
              <w:t>17</w:t>
            </w:r>
            <w:r>
              <w:rPr>
                <w:kern w:val="0"/>
                <w:sz w:val="24"/>
                <w:szCs w:val="24"/>
              </w:rPr>
              <w:t>年</w:t>
            </w:r>
            <w:r>
              <w:rPr>
                <w:rFonts w:hint="eastAsia"/>
                <w:kern w:val="0"/>
                <w:sz w:val="24"/>
                <w:szCs w:val="24"/>
              </w:rPr>
              <w:t>9</w:t>
            </w:r>
            <w:r>
              <w:rPr>
                <w:kern w:val="0"/>
                <w:sz w:val="24"/>
                <w:szCs w:val="24"/>
              </w:rPr>
              <w:t>月）</w:t>
            </w:r>
            <w:r>
              <w:rPr>
                <w:rFonts w:hint="eastAsia"/>
                <w:kern w:val="0"/>
                <w:sz w:val="24"/>
                <w:szCs w:val="24"/>
              </w:rPr>
              <w:t>；</w:t>
            </w:r>
          </w:p>
          <w:p>
            <w:pPr>
              <w:ind w:left="-57" w:right="-57"/>
              <w:jc w:val="left"/>
              <w:rPr>
                <w:kern w:val="0"/>
                <w:sz w:val="24"/>
                <w:szCs w:val="24"/>
              </w:rPr>
            </w:pPr>
            <w:r>
              <w:rPr>
                <w:rFonts w:hint="eastAsia"/>
                <w:kern w:val="0"/>
                <w:sz w:val="24"/>
                <w:szCs w:val="24"/>
              </w:rPr>
              <w:t>（8）原太原市</w:t>
            </w:r>
            <w:r>
              <w:rPr>
                <w:sz w:val="24"/>
                <w:szCs w:val="24"/>
              </w:rPr>
              <w:t>环境保护局</w:t>
            </w:r>
            <w:r>
              <w:rPr>
                <w:rFonts w:hint="eastAsia"/>
                <w:sz w:val="24"/>
                <w:szCs w:val="24"/>
              </w:rPr>
              <w:t>尖草坪分局</w:t>
            </w:r>
            <w:r>
              <w:rPr>
                <w:kern w:val="0"/>
                <w:sz w:val="24"/>
                <w:szCs w:val="24"/>
              </w:rPr>
              <w:t>关于</w:t>
            </w:r>
            <w:r>
              <w:rPr>
                <w:rFonts w:hint="eastAsia"/>
                <w:kern w:val="0"/>
                <w:sz w:val="24"/>
                <w:szCs w:val="24"/>
              </w:rPr>
              <w:t>对</w:t>
            </w:r>
            <w:r>
              <w:rPr>
                <w:rFonts w:hint="eastAsia" w:ascii="宋体" w:hAnsi="宋体"/>
                <w:sz w:val="24"/>
              </w:rPr>
              <w:t>山西太钢不锈钢股份有限公司产品结构优化升级热连轧厂新建罩式炉项目</w:t>
            </w:r>
            <w:r>
              <w:rPr>
                <w:kern w:val="0"/>
                <w:sz w:val="24"/>
                <w:szCs w:val="24"/>
              </w:rPr>
              <w:t>环境影响报告表</w:t>
            </w:r>
            <w:r>
              <w:rPr>
                <w:rFonts w:hint="eastAsia"/>
                <w:kern w:val="0"/>
                <w:sz w:val="24"/>
                <w:szCs w:val="24"/>
              </w:rPr>
              <w:t>的批复</w:t>
            </w:r>
            <w:r>
              <w:rPr>
                <w:kern w:val="0"/>
                <w:sz w:val="24"/>
                <w:szCs w:val="24"/>
              </w:rPr>
              <w:t>（</w:t>
            </w:r>
            <w:r>
              <w:rPr>
                <w:rFonts w:hint="eastAsia"/>
                <w:kern w:val="0"/>
                <w:sz w:val="24"/>
                <w:szCs w:val="24"/>
              </w:rPr>
              <w:t>并环尖审批[2017]第24号</w:t>
            </w:r>
            <w:r>
              <w:rPr>
                <w:kern w:val="0"/>
                <w:sz w:val="24"/>
                <w:szCs w:val="24"/>
              </w:rPr>
              <w:t>，201</w:t>
            </w:r>
            <w:r>
              <w:rPr>
                <w:rFonts w:hint="eastAsia"/>
                <w:kern w:val="0"/>
                <w:sz w:val="24"/>
                <w:szCs w:val="24"/>
              </w:rPr>
              <w:t>7</w:t>
            </w:r>
            <w:r>
              <w:rPr>
                <w:kern w:val="0"/>
                <w:sz w:val="24"/>
                <w:szCs w:val="24"/>
              </w:rPr>
              <w:t>年9月</w:t>
            </w:r>
            <w:r>
              <w:rPr>
                <w:rFonts w:hint="eastAsia"/>
                <w:kern w:val="0"/>
                <w:sz w:val="24"/>
                <w:szCs w:val="24"/>
              </w:rPr>
              <w:t>19</w:t>
            </w:r>
            <w:r>
              <w:rPr>
                <w:kern w:val="0"/>
                <w:sz w:val="24"/>
                <w:szCs w:val="24"/>
              </w:rPr>
              <w:t>日）</w:t>
            </w:r>
            <w:r>
              <w:rPr>
                <w:rFonts w:hint="eastAsia"/>
                <w:kern w:val="0"/>
                <w:sz w:val="24"/>
                <w:szCs w:val="24"/>
              </w:rPr>
              <w:t>；</w:t>
            </w:r>
          </w:p>
          <w:p>
            <w:pPr>
              <w:ind w:left="-57" w:right="-57"/>
              <w:jc w:val="left"/>
              <w:rPr>
                <w:kern w:val="0"/>
                <w:sz w:val="24"/>
                <w:szCs w:val="24"/>
              </w:rPr>
            </w:pPr>
            <w:r>
              <w:rPr>
                <w:rFonts w:hint="eastAsia"/>
                <w:sz w:val="24"/>
                <w:szCs w:val="24"/>
              </w:rPr>
              <w:t>（</w:t>
            </w:r>
            <w:r>
              <w:rPr>
                <w:sz w:val="24"/>
                <w:szCs w:val="24"/>
              </w:rPr>
              <w:t>9</w:t>
            </w:r>
            <w:r>
              <w:rPr>
                <w:rFonts w:hint="eastAsia"/>
                <w:sz w:val="24"/>
                <w:szCs w:val="24"/>
              </w:rPr>
              <w:t>）《建设项目竣工环境保护设施验收技术规范钢铁工业HJ</w:t>
            </w:r>
            <w:r>
              <w:rPr>
                <w:sz w:val="24"/>
                <w:szCs w:val="24"/>
              </w:rPr>
              <w:t xml:space="preserve"> </w:t>
            </w:r>
            <w:r>
              <w:rPr>
                <w:rFonts w:hint="eastAsia"/>
                <w:sz w:val="24"/>
                <w:szCs w:val="24"/>
              </w:rPr>
              <w:t>404-2021，2</w:t>
            </w:r>
            <w:r>
              <w:rPr>
                <w:sz w:val="24"/>
                <w:szCs w:val="24"/>
              </w:rPr>
              <w:t>021.11.25</w:t>
            </w:r>
            <w:r>
              <w:rPr>
                <w:rFonts w:hint="eastAsia"/>
                <w:sz w:val="24"/>
                <w:szCs w:val="24"/>
              </w:rPr>
              <w:t>》</w:t>
            </w:r>
          </w:p>
        </w:tc>
      </w:tr>
    </w:tbl>
    <w:p/>
    <w:p>
      <w:pPr>
        <w:pStyle w:val="2"/>
        <w:spacing w:before="156"/>
      </w:pPr>
      <w:r>
        <w:br w:type="page"/>
      </w:r>
    </w:p>
    <w:tbl>
      <w:tblPr>
        <w:tblStyle w:val="14"/>
        <w:tblW w:w="920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896"/>
        <w:gridCol w:w="730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252" w:hRule="atLeast"/>
          <w:jc w:val="center"/>
        </w:trPr>
        <w:tc>
          <w:tcPr>
            <w:tcW w:w="1896" w:type="dxa"/>
            <w:vAlign w:val="center"/>
          </w:tcPr>
          <w:p>
            <w:pPr>
              <w:jc w:val="center"/>
              <w:rPr>
                <w:sz w:val="24"/>
                <w:szCs w:val="24"/>
              </w:rPr>
            </w:pPr>
            <w:r>
              <w:rPr>
                <w:rFonts w:eastAsia="黑体"/>
                <w:sz w:val="24"/>
                <w:szCs w:val="24"/>
              </w:rPr>
              <w:t>验收判定标准标号、级别</w:t>
            </w:r>
          </w:p>
        </w:tc>
        <w:tc>
          <w:tcPr>
            <w:tcW w:w="7309" w:type="dxa"/>
            <w:vAlign w:val="top"/>
          </w:tcPr>
          <w:p>
            <w:pPr>
              <w:numPr>
                <w:ilvl w:val="0"/>
                <w:numId w:val="2"/>
              </w:numPr>
              <w:rPr>
                <w:sz w:val="24"/>
                <w:szCs w:val="24"/>
              </w:rPr>
            </w:pPr>
            <w:r>
              <w:rPr>
                <w:sz w:val="24"/>
                <w:szCs w:val="24"/>
              </w:rPr>
              <w:t>废气：运营期间有组织排放源</w:t>
            </w:r>
            <w:r>
              <w:rPr>
                <w:rFonts w:hint="eastAsia"/>
                <w:sz w:val="24"/>
                <w:szCs w:val="24"/>
              </w:rPr>
              <w:t>为罩式炉在生产运行过程中燃烧清洁焦炉煤气产生的废气</w:t>
            </w:r>
            <w:r>
              <w:rPr>
                <w:sz w:val="24"/>
                <w:szCs w:val="24"/>
              </w:rPr>
              <w:t>。排放标准及限值如下表：</w:t>
            </w:r>
          </w:p>
          <w:tbl>
            <w:tblPr>
              <w:tblStyle w:val="14"/>
              <w:tblW w:w="724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62"/>
              <w:gridCol w:w="851"/>
              <w:gridCol w:w="850"/>
              <w:gridCol w:w="851"/>
              <w:gridCol w:w="382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96" w:hRule="atLeast"/>
              </w:trPr>
              <w:tc>
                <w:tcPr>
                  <w:tcW w:w="862" w:type="dxa"/>
                  <w:vAlign w:val="center"/>
                </w:tcPr>
                <w:p>
                  <w:pPr>
                    <w:jc w:val="center"/>
                    <w:rPr>
                      <w:szCs w:val="21"/>
                    </w:rPr>
                  </w:pPr>
                  <w:r>
                    <w:rPr>
                      <w:szCs w:val="21"/>
                    </w:rPr>
                    <w:t>污染源</w:t>
                  </w:r>
                </w:p>
              </w:tc>
              <w:tc>
                <w:tcPr>
                  <w:tcW w:w="851" w:type="dxa"/>
                  <w:vAlign w:val="center"/>
                </w:tcPr>
                <w:p>
                  <w:pPr>
                    <w:jc w:val="center"/>
                    <w:rPr>
                      <w:szCs w:val="21"/>
                    </w:rPr>
                  </w:pPr>
                  <w:r>
                    <w:rPr>
                      <w:szCs w:val="21"/>
                    </w:rPr>
                    <w:t>污染物</w:t>
                  </w:r>
                </w:p>
              </w:tc>
              <w:tc>
                <w:tcPr>
                  <w:tcW w:w="850" w:type="dxa"/>
                  <w:vAlign w:val="center"/>
                </w:tcPr>
                <w:p>
                  <w:pPr>
                    <w:jc w:val="center"/>
                    <w:rPr>
                      <w:szCs w:val="21"/>
                    </w:rPr>
                  </w:pPr>
                  <w:r>
                    <w:rPr>
                      <w:szCs w:val="21"/>
                    </w:rPr>
                    <w:t>指标</w:t>
                  </w:r>
                </w:p>
              </w:tc>
              <w:tc>
                <w:tcPr>
                  <w:tcW w:w="851" w:type="dxa"/>
                  <w:vAlign w:val="center"/>
                </w:tcPr>
                <w:p>
                  <w:pPr>
                    <w:rPr>
                      <w:szCs w:val="21"/>
                    </w:rPr>
                  </w:pPr>
                  <w:r>
                    <w:rPr>
                      <w:szCs w:val="21"/>
                    </w:rPr>
                    <w:t>标准值</w:t>
                  </w:r>
                </w:p>
              </w:tc>
              <w:tc>
                <w:tcPr>
                  <w:tcW w:w="3827" w:type="dxa"/>
                  <w:vAlign w:val="center"/>
                </w:tcPr>
                <w:p>
                  <w:pPr>
                    <w:jc w:val="center"/>
                    <w:rPr>
                      <w:sz w:val="24"/>
                      <w:szCs w:val="24"/>
                    </w:rPr>
                  </w:pPr>
                  <w:r>
                    <w:rPr>
                      <w:rFonts w:hint="eastAsia"/>
                      <w:sz w:val="24"/>
                      <w:szCs w:val="24"/>
                    </w:rPr>
                    <w:t>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86" w:hRule="atLeast"/>
              </w:trPr>
              <w:tc>
                <w:tcPr>
                  <w:tcW w:w="862" w:type="dxa"/>
                  <w:vMerge w:val="restart"/>
                  <w:vAlign w:val="center"/>
                </w:tcPr>
                <w:p>
                  <w:pPr>
                    <w:jc w:val="center"/>
                    <w:rPr>
                      <w:szCs w:val="21"/>
                    </w:rPr>
                  </w:pPr>
                  <w:r>
                    <w:rPr>
                      <w:szCs w:val="21"/>
                    </w:rPr>
                    <w:t>排气筒</w:t>
                  </w:r>
                </w:p>
              </w:tc>
              <w:tc>
                <w:tcPr>
                  <w:tcW w:w="851" w:type="dxa"/>
                  <w:vMerge w:val="restart"/>
                  <w:vAlign w:val="center"/>
                </w:tcPr>
                <w:p>
                  <w:pPr>
                    <w:jc w:val="center"/>
                    <w:rPr>
                      <w:szCs w:val="21"/>
                    </w:rPr>
                  </w:pPr>
                  <w:r>
                    <w:rPr>
                      <w:szCs w:val="21"/>
                    </w:rPr>
                    <w:t>颗粒物</w:t>
                  </w:r>
                </w:p>
              </w:tc>
              <w:tc>
                <w:tcPr>
                  <w:tcW w:w="850" w:type="dxa"/>
                  <w:vAlign w:val="center"/>
                </w:tcPr>
                <w:p>
                  <w:pPr>
                    <w:jc w:val="center"/>
                    <w:rPr>
                      <w:szCs w:val="21"/>
                    </w:rPr>
                  </w:pPr>
                  <w:r>
                    <w:rPr>
                      <w:rFonts w:hint="eastAsia"/>
                      <w:szCs w:val="21"/>
                    </w:rPr>
                    <w:t>颗粒物</w:t>
                  </w:r>
                </w:p>
              </w:tc>
              <w:tc>
                <w:tcPr>
                  <w:tcW w:w="851" w:type="dxa"/>
                  <w:vAlign w:val="center"/>
                </w:tcPr>
                <w:p>
                  <w:pPr>
                    <w:jc w:val="center"/>
                    <w:rPr>
                      <w:szCs w:val="21"/>
                    </w:rPr>
                  </w:pPr>
                  <w:r>
                    <w:rPr>
                      <w:rFonts w:hint="eastAsia"/>
                      <w:szCs w:val="21"/>
                    </w:rPr>
                    <w:t>10</w:t>
                  </w:r>
                </w:p>
              </w:tc>
              <w:tc>
                <w:tcPr>
                  <w:tcW w:w="3827" w:type="dxa"/>
                  <w:vMerge w:val="restart"/>
                  <w:vAlign w:val="center"/>
                </w:tcPr>
                <w:p>
                  <w:pPr>
                    <w:rPr>
                      <w:szCs w:val="21"/>
                    </w:rPr>
                  </w:pPr>
                  <w:r>
                    <w:rPr>
                      <w:rFonts w:hint="eastAsia"/>
                      <w:szCs w:val="21"/>
                    </w:rPr>
                    <w:t>《钢铁工业大气污染物排放标准》</w:t>
                  </w:r>
                </w:p>
                <w:p>
                  <w:pPr>
                    <w:rPr>
                      <w:szCs w:val="21"/>
                    </w:rPr>
                  </w:pPr>
                  <w:r>
                    <w:rPr>
                      <w:rFonts w:hint="eastAsia"/>
                      <w:szCs w:val="21"/>
                    </w:rPr>
                    <w:t>DB14 2249-2020</w:t>
                  </w:r>
                </w:p>
                <w:p>
                  <w:pPr>
                    <w:rPr>
                      <w:sz w:val="24"/>
                      <w:szCs w:val="24"/>
                    </w:rPr>
                  </w:pPr>
                  <w:r>
                    <w:rPr>
                      <w:rFonts w:hint="eastAsia"/>
                      <w:szCs w:val="21"/>
                    </w:rPr>
                    <w:t>《轧钢工业大气污染物排放标准》（GB28665-2012）表3中的大气污染物特别排放限值要求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1" w:hRule="atLeast"/>
              </w:trPr>
              <w:tc>
                <w:tcPr>
                  <w:tcW w:w="862" w:type="dxa"/>
                  <w:vMerge w:val="continue"/>
                  <w:vAlign w:val="center"/>
                </w:tcPr>
                <w:p>
                  <w:pPr>
                    <w:jc w:val="center"/>
                    <w:rPr>
                      <w:szCs w:val="21"/>
                    </w:rPr>
                  </w:pPr>
                </w:p>
              </w:tc>
              <w:tc>
                <w:tcPr>
                  <w:tcW w:w="851" w:type="dxa"/>
                  <w:vMerge w:val="continue"/>
                  <w:vAlign w:val="center"/>
                </w:tcPr>
                <w:p>
                  <w:pPr>
                    <w:jc w:val="center"/>
                    <w:rPr>
                      <w:szCs w:val="21"/>
                    </w:rPr>
                  </w:pPr>
                </w:p>
              </w:tc>
              <w:tc>
                <w:tcPr>
                  <w:tcW w:w="850" w:type="dxa"/>
                  <w:vAlign w:val="center"/>
                </w:tcPr>
                <w:p>
                  <w:pPr>
                    <w:jc w:val="center"/>
                    <w:rPr>
                      <w:szCs w:val="21"/>
                    </w:rPr>
                  </w:pPr>
                  <w:r>
                    <w:rPr>
                      <w:rFonts w:hint="eastAsia"/>
                      <w:szCs w:val="21"/>
                    </w:rPr>
                    <w:t>SO</w:t>
                  </w:r>
                  <w:r>
                    <w:rPr>
                      <w:rFonts w:hint="eastAsia"/>
                      <w:szCs w:val="21"/>
                      <w:vertAlign w:val="subscript"/>
                    </w:rPr>
                    <w:t>2</w:t>
                  </w:r>
                </w:p>
              </w:tc>
              <w:tc>
                <w:tcPr>
                  <w:tcW w:w="851" w:type="dxa"/>
                  <w:vAlign w:val="center"/>
                </w:tcPr>
                <w:p>
                  <w:pPr>
                    <w:jc w:val="center"/>
                    <w:rPr>
                      <w:szCs w:val="21"/>
                    </w:rPr>
                  </w:pPr>
                  <w:r>
                    <w:rPr>
                      <w:rFonts w:hint="eastAsia"/>
                      <w:szCs w:val="21"/>
                    </w:rPr>
                    <w:t>50</w:t>
                  </w:r>
                </w:p>
              </w:tc>
              <w:tc>
                <w:tcPr>
                  <w:tcW w:w="3827" w:type="dxa"/>
                  <w:vMerge w:val="continue"/>
                  <w:vAlign w:val="center"/>
                </w:tcPr>
                <w:p>
                  <w:pPr>
                    <w:rPr>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01" w:hRule="atLeast"/>
              </w:trPr>
              <w:tc>
                <w:tcPr>
                  <w:tcW w:w="862" w:type="dxa"/>
                  <w:vMerge w:val="continue"/>
                  <w:vAlign w:val="center"/>
                </w:tcPr>
                <w:p>
                  <w:pPr>
                    <w:jc w:val="center"/>
                    <w:rPr>
                      <w:szCs w:val="21"/>
                    </w:rPr>
                  </w:pPr>
                </w:p>
              </w:tc>
              <w:tc>
                <w:tcPr>
                  <w:tcW w:w="851" w:type="dxa"/>
                  <w:vMerge w:val="continue"/>
                  <w:tcBorders>
                    <w:bottom w:val="single" w:color="auto" w:sz="2" w:space="0"/>
                  </w:tcBorders>
                  <w:vAlign w:val="center"/>
                </w:tcPr>
                <w:p>
                  <w:pPr>
                    <w:jc w:val="center"/>
                    <w:rPr>
                      <w:szCs w:val="21"/>
                    </w:rPr>
                  </w:pPr>
                </w:p>
              </w:tc>
              <w:tc>
                <w:tcPr>
                  <w:tcW w:w="850" w:type="dxa"/>
                  <w:tcBorders>
                    <w:bottom w:val="single" w:color="auto" w:sz="2" w:space="0"/>
                  </w:tcBorders>
                  <w:vAlign w:val="center"/>
                </w:tcPr>
                <w:p>
                  <w:pPr>
                    <w:jc w:val="center"/>
                    <w:rPr>
                      <w:szCs w:val="21"/>
                    </w:rPr>
                  </w:pPr>
                  <w:r>
                    <w:rPr>
                      <w:rFonts w:hint="eastAsia"/>
                      <w:szCs w:val="21"/>
                    </w:rPr>
                    <w:t>NOx</w:t>
                  </w:r>
                </w:p>
              </w:tc>
              <w:tc>
                <w:tcPr>
                  <w:tcW w:w="851" w:type="dxa"/>
                  <w:tcBorders>
                    <w:bottom w:val="single" w:color="auto" w:sz="2" w:space="0"/>
                  </w:tcBorders>
                  <w:vAlign w:val="center"/>
                </w:tcPr>
                <w:p>
                  <w:pPr>
                    <w:jc w:val="center"/>
                    <w:rPr>
                      <w:szCs w:val="21"/>
                    </w:rPr>
                  </w:pPr>
                  <w:r>
                    <w:rPr>
                      <w:rFonts w:hint="eastAsia"/>
                      <w:szCs w:val="21"/>
                    </w:rPr>
                    <w:t>200</w:t>
                  </w:r>
                </w:p>
              </w:tc>
              <w:tc>
                <w:tcPr>
                  <w:tcW w:w="3827" w:type="dxa"/>
                  <w:vMerge w:val="continue"/>
                  <w:vAlign w:val="center"/>
                </w:tcPr>
                <w:p>
                  <w:pPr>
                    <w:rPr>
                      <w:sz w:val="24"/>
                      <w:szCs w:val="24"/>
                    </w:rPr>
                  </w:pPr>
                </w:p>
              </w:tc>
            </w:tr>
          </w:tbl>
          <w:p>
            <w:pPr>
              <w:rPr>
                <w:sz w:val="24"/>
                <w:szCs w:val="24"/>
              </w:rPr>
            </w:pPr>
            <w:r>
              <w:rPr>
                <w:sz w:val="24"/>
                <w:szCs w:val="24"/>
              </w:rPr>
              <w:t>2、噪声：本工程噪声源主要为引风机产生的空气动力性噪声</w:t>
            </w:r>
            <w:r>
              <w:rPr>
                <w:rFonts w:hint="eastAsia"/>
                <w:sz w:val="24"/>
                <w:szCs w:val="24"/>
              </w:rPr>
              <w:t>，以及天车吊运过程产生的机械噪声</w:t>
            </w:r>
            <w:r>
              <w:rPr>
                <w:sz w:val="24"/>
                <w:szCs w:val="24"/>
              </w:rPr>
              <w:t>。排放标准及限值如下表：</w:t>
            </w:r>
          </w:p>
          <w:tbl>
            <w:tblPr>
              <w:tblStyle w:val="14"/>
              <w:tblW w:w="70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622"/>
              <w:gridCol w:w="684"/>
              <w:gridCol w:w="7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0" w:hRule="atLeast"/>
                <w:jc w:val="center"/>
              </w:trPr>
              <w:tc>
                <w:tcPr>
                  <w:tcW w:w="5622" w:type="dxa"/>
                  <w:vAlign w:val="top"/>
                </w:tcPr>
                <w:p>
                  <w:pPr>
                    <w:jc w:val="center"/>
                    <w:rPr>
                      <w:szCs w:val="21"/>
                    </w:rPr>
                  </w:pPr>
                  <w:r>
                    <w:rPr>
                      <w:szCs w:val="21"/>
                    </w:rPr>
                    <w:t>标准限值</w:t>
                  </w:r>
                </w:p>
              </w:tc>
              <w:tc>
                <w:tcPr>
                  <w:tcW w:w="684" w:type="dxa"/>
                  <w:vAlign w:val="top"/>
                </w:tcPr>
                <w:p>
                  <w:pPr>
                    <w:jc w:val="center"/>
                    <w:rPr>
                      <w:szCs w:val="21"/>
                    </w:rPr>
                  </w:pPr>
                  <w:r>
                    <w:rPr>
                      <w:szCs w:val="21"/>
                    </w:rPr>
                    <w:t>昼间</w:t>
                  </w:r>
                </w:p>
              </w:tc>
              <w:tc>
                <w:tcPr>
                  <w:tcW w:w="777" w:type="dxa"/>
                  <w:vAlign w:val="center"/>
                </w:tcPr>
                <w:p>
                  <w:pPr>
                    <w:jc w:val="center"/>
                    <w:rPr>
                      <w:szCs w:val="21"/>
                    </w:rPr>
                  </w:pPr>
                  <w:r>
                    <w:rPr>
                      <w:szCs w:val="21"/>
                    </w:rPr>
                    <w:t>夜间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8" w:hRule="atLeast"/>
                <w:jc w:val="center"/>
              </w:trPr>
              <w:tc>
                <w:tcPr>
                  <w:tcW w:w="5622" w:type="dxa"/>
                  <w:vAlign w:val="top"/>
                </w:tcPr>
                <w:p>
                  <w:pPr>
                    <w:rPr>
                      <w:szCs w:val="21"/>
                    </w:rPr>
                  </w:pPr>
                  <w:r>
                    <w:rPr>
                      <w:szCs w:val="21"/>
                    </w:rPr>
                    <w:t>《工业企业厂界环境噪声排放标准》(GB12348-2008)</w:t>
                  </w:r>
                  <w:r>
                    <w:rPr>
                      <w:rFonts w:hint="eastAsia"/>
                      <w:szCs w:val="21"/>
                    </w:rPr>
                    <w:t>3</w:t>
                  </w:r>
                  <w:r>
                    <w:rPr>
                      <w:szCs w:val="21"/>
                    </w:rPr>
                    <w:t>类</w:t>
                  </w:r>
                </w:p>
              </w:tc>
              <w:tc>
                <w:tcPr>
                  <w:tcW w:w="684" w:type="dxa"/>
                  <w:vAlign w:val="center"/>
                </w:tcPr>
                <w:p>
                  <w:pPr>
                    <w:jc w:val="center"/>
                    <w:rPr>
                      <w:szCs w:val="21"/>
                    </w:rPr>
                  </w:pPr>
                  <w:r>
                    <w:rPr>
                      <w:szCs w:val="21"/>
                    </w:rPr>
                    <w:t>6</w:t>
                  </w:r>
                  <w:r>
                    <w:rPr>
                      <w:rFonts w:hint="eastAsia"/>
                      <w:szCs w:val="21"/>
                    </w:rPr>
                    <w:t>5</w:t>
                  </w:r>
                </w:p>
              </w:tc>
              <w:tc>
                <w:tcPr>
                  <w:tcW w:w="777" w:type="dxa"/>
                  <w:vAlign w:val="center"/>
                </w:tcPr>
                <w:p>
                  <w:pPr>
                    <w:jc w:val="center"/>
                    <w:rPr>
                      <w:szCs w:val="21"/>
                    </w:rPr>
                  </w:pPr>
                  <w:r>
                    <w:rPr>
                      <w:szCs w:val="21"/>
                    </w:rPr>
                    <w:t>5</w:t>
                  </w:r>
                  <w:r>
                    <w:rPr>
                      <w:rFonts w:hint="eastAsia"/>
                      <w:szCs w:val="21"/>
                    </w:rPr>
                    <w:t>5</w:t>
                  </w:r>
                </w:p>
              </w:tc>
            </w:tr>
          </w:tbl>
          <w:p>
            <w:pPr>
              <w:rPr>
                <w:sz w:val="24"/>
                <w:szCs w:val="24"/>
              </w:rPr>
            </w:pPr>
          </w:p>
          <w:p>
            <w:pPr>
              <w:rPr>
                <w:sz w:val="24"/>
                <w:szCs w:val="24"/>
              </w:rPr>
            </w:pPr>
            <w:r>
              <w:rPr>
                <w:rFonts w:hint="eastAsia"/>
                <w:sz w:val="24"/>
                <w:szCs w:val="24"/>
              </w:rPr>
              <w:t>3、总量控制</w:t>
            </w:r>
          </w:p>
          <w:p>
            <w:pPr>
              <w:ind w:firstLine="360" w:firstLineChars="150"/>
              <w:rPr>
                <w:sz w:val="24"/>
                <w:szCs w:val="24"/>
              </w:rPr>
            </w:pPr>
            <w:r>
              <w:rPr>
                <w:rFonts w:hint="eastAsia" w:ascii="宋体" w:hAnsi="宋体" w:cs="宋体"/>
                <w:sz w:val="24"/>
                <w:szCs w:val="24"/>
              </w:rPr>
              <w:t>环评中批复本项目主要污染物排放总量控制指标，烟尘：1.56 t/a，SO</w:t>
            </w:r>
            <w:r>
              <w:rPr>
                <w:rFonts w:hint="eastAsia" w:ascii="宋体" w:hAnsi="宋体" w:cs="宋体"/>
                <w:sz w:val="24"/>
                <w:szCs w:val="24"/>
                <w:vertAlign w:val="subscript"/>
              </w:rPr>
              <w:t>2</w:t>
            </w:r>
            <w:r>
              <w:rPr>
                <w:rFonts w:hint="eastAsia" w:ascii="宋体" w:hAnsi="宋体" w:cs="宋体"/>
                <w:sz w:val="24"/>
                <w:szCs w:val="24"/>
              </w:rPr>
              <w:t>：1.56 t/a，NOx：22.74 t/a。</w:t>
            </w:r>
          </w:p>
        </w:tc>
      </w:tr>
    </w:tbl>
    <w:p/>
    <w:p/>
    <w:p>
      <w:pPr>
        <w:pStyle w:val="17"/>
        <w:numPr>
          <w:ilvl w:val="0"/>
          <w:numId w:val="0"/>
        </w:numPr>
        <w:tabs>
          <w:tab w:val="left" w:pos="2760"/>
        </w:tabs>
        <w:jc w:val="both"/>
        <w:rPr>
          <w:sz w:val="28"/>
          <w:szCs w:val="28"/>
        </w:rPr>
      </w:pPr>
      <w:bookmarkStart w:id="1" w:name="_Toc39268024"/>
      <w:bookmarkStart w:id="2" w:name="_Toc110857253"/>
      <w:r>
        <w:rPr>
          <w:rFonts w:hint="eastAsia"/>
          <w:sz w:val="28"/>
          <w:szCs w:val="28"/>
        </w:rPr>
        <w:t>表二 工程建设内容</w:t>
      </w:r>
      <w:bookmarkEnd w:id="1"/>
      <w:bookmarkEnd w:id="2"/>
    </w:p>
    <w:tbl>
      <w:tblPr>
        <w:tblStyle w:val="14"/>
        <w:tblW w:w="857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57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2593" w:hRule="atLeast"/>
        </w:trPr>
        <w:tc>
          <w:tcPr>
            <w:tcW w:w="8571" w:type="dxa"/>
            <w:vAlign w:val="top"/>
          </w:tcPr>
          <w:p>
            <w:pPr>
              <w:adjustRightInd w:val="0"/>
              <w:snapToGrid w:val="0"/>
              <w:rPr>
                <w:rFonts w:ascii="宋体" w:hAnsi="宋体"/>
                <w:sz w:val="24"/>
                <w:szCs w:val="24"/>
              </w:rPr>
            </w:pPr>
            <w:r>
              <w:rPr>
                <w:sz w:val="24"/>
                <w:szCs w:val="24"/>
              </w:rPr>
              <w:t>1、</w:t>
            </w:r>
            <w:r>
              <w:rPr>
                <w:rFonts w:ascii="宋体" w:hAnsi="宋体"/>
                <w:sz w:val="24"/>
                <w:szCs w:val="24"/>
              </w:rPr>
              <w:t>项目情况：</w:t>
            </w:r>
          </w:p>
          <w:p>
            <w:pPr>
              <w:ind w:firstLine="360" w:firstLineChars="150"/>
              <w:rPr>
                <w:rFonts w:ascii="宋体" w:hAnsi="宋体"/>
                <w:sz w:val="24"/>
                <w:szCs w:val="24"/>
              </w:rPr>
            </w:pPr>
            <w:r>
              <w:rPr>
                <w:rFonts w:hint="eastAsia" w:ascii="宋体" w:hAnsi="宋体"/>
                <w:sz w:val="24"/>
                <w:szCs w:val="24"/>
              </w:rPr>
              <w:t>本工程主要拆除了车间原有1台翻卷机，建设了一期26座罩式炉、电平车、电气室等，并配套建设供电、供气、供暖、给排水等公用工程，二期24座罩式炉不再建设。</w:t>
            </w:r>
            <w:r>
              <w:rPr>
                <w:rFonts w:ascii="宋体" w:hAnsi="宋体"/>
                <w:sz w:val="24"/>
                <w:szCs w:val="24"/>
              </w:rPr>
              <w:t xml:space="preserve"> </w:t>
            </w:r>
            <w:r>
              <w:rPr>
                <w:rFonts w:hint="eastAsia" w:ascii="宋体" w:hAnsi="宋体"/>
                <w:sz w:val="24"/>
                <w:szCs w:val="24"/>
              </w:rPr>
              <w:t>工程建设主要内容见表2-1。</w:t>
            </w:r>
          </w:p>
          <w:p>
            <w:pPr>
              <w:ind w:firstLine="316" w:firstLineChars="150"/>
              <w:jc w:val="center"/>
              <w:rPr>
                <w:b/>
                <w:bCs/>
                <w:szCs w:val="21"/>
              </w:rPr>
            </w:pPr>
            <w:r>
              <w:rPr>
                <w:rFonts w:hint="eastAsia"/>
                <w:b/>
                <w:bCs/>
                <w:szCs w:val="21"/>
              </w:rPr>
              <w:t>表2-1    工程建设主要内容</w:t>
            </w:r>
          </w:p>
          <w:tbl>
            <w:tblPr>
              <w:tblStyle w:val="14"/>
              <w:tblW w:w="857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427"/>
              <w:gridCol w:w="1276"/>
              <w:gridCol w:w="4961"/>
              <w:gridCol w:w="19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1703" w:type="dxa"/>
                  <w:gridSpan w:val="2"/>
                  <w:vAlign w:val="center"/>
                </w:tcPr>
                <w:p>
                  <w:pPr>
                    <w:jc w:val="center"/>
                    <w:rPr>
                      <w:szCs w:val="21"/>
                    </w:rPr>
                  </w:pPr>
                  <w:r>
                    <w:rPr>
                      <w:szCs w:val="21"/>
                    </w:rPr>
                    <w:t>名  称</w:t>
                  </w:r>
                </w:p>
              </w:tc>
              <w:tc>
                <w:tcPr>
                  <w:tcW w:w="4961" w:type="dxa"/>
                  <w:vAlign w:val="center"/>
                </w:tcPr>
                <w:p>
                  <w:pPr>
                    <w:jc w:val="center"/>
                    <w:rPr>
                      <w:szCs w:val="21"/>
                    </w:rPr>
                  </w:pPr>
                  <w:r>
                    <w:rPr>
                      <w:rFonts w:hint="eastAsia"/>
                      <w:szCs w:val="21"/>
                    </w:rPr>
                    <w:t>环评建设</w:t>
                  </w:r>
                  <w:r>
                    <w:rPr>
                      <w:szCs w:val="21"/>
                    </w:rPr>
                    <w:t>内容</w:t>
                  </w:r>
                </w:p>
              </w:tc>
              <w:tc>
                <w:tcPr>
                  <w:tcW w:w="1907" w:type="dxa"/>
                  <w:vAlign w:val="center"/>
                </w:tcPr>
                <w:p>
                  <w:pPr>
                    <w:jc w:val="center"/>
                    <w:rPr>
                      <w:szCs w:val="21"/>
                    </w:rPr>
                  </w:pPr>
                  <w:r>
                    <w:rPr>
                      <w:rFonts w:hint="eastAsia"/>
                      <w:szCs w:val="21"/>
                    </w:rPr>
                    <w:t>实际</w:t>
                  </w:r>
                  <w:r>
                    <w:rPr>
                      <w:szCs w:val="21"/>
                    </w:rPr>
                    <w:t>建设</w:t>
                  </w:r>
                  <w:r>
                    <w:rPr>
                      <w:rFonts w:hint="eastAsia"/>
                      <w:szCs w:val="21"/>
                    </w:rPr>
                    <w:t>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427" w:type="dxa"/>
                  <w:vMerge w:val="restart"/>
                  <w:vAlign w:val="center"/>
                </w:tcPr>
                <w:p>
                  <w:pPr>
                    <w:rPr>
                      <w:szCs w:val="21"/>
                    </w:rPr>
                  </w:pPr>
                  <w:r>
                    <w:rPr>
                      <w:szCs w:val="21"/>
                    </w:rPr>
                    <w:t>主体</w:t>
                  </w:r>
                </w:p>
                <w:p>
                  <w:pPr>
                    <w:rPr>
                      <w:szCs w:val="21"/>
                    </w:rPr>
                  </w:pPr>
                  <w:r>
                    <w:rPr>
                      <w:szCs w:val="21"/>
                    </w:rPr>
                    <w:t>工程</w:t>
                  </w:r>
                </w:p>
              </w:tc>
              <w:tc>
                <w:tcPr>
                  <w:tcW w:w="1276" w:type="dxa"/>
                  <w:vAlign w:val="center"/>
                </w:tcPr>
                <w:p>
                  <w:pPr>
                    <w:jc w:val="center"/>
                    <w:rPr>
                      <w:szCs w:val="21"/>
                    </w:rPr>
                  </w:pPr>
                  <w:r>
                    <w:rPr>
                      <w:rFonts w:hint="eastAsia"/>
                      <w:szCs w:val="21"/>
                    </w:rPr>
                    <w:t>拆除工程</w:t>
                  </w:r>
                </w:p>
              </w:tc>
              <w:tc>
                <w:tcPr>
                  <w:tcW w:w="4961" w:type="dxa"/>
                  <w:vAlign w:val="center"/>
                </w:tcPr>
                <w:p>
                  <w:pPr>
                    <w:jc w:val="center"/>
                    <w:rPr>
                      <w:szCs w:val="21"/>
                    </w:rPr>
                  </w:pPr>
                  <w:r>
                    <w:rPr>
                      <w:rFonts w:hint="eastAsia"/>
                      <w:szCs w:val="21"/>
                    </w:rPr>
                    <w:t>保护性拆除1台翻卷机，新建26座罩式炉在冷轧硅钢厂区域；原钢筋混凝土卧卷区进行地面拆除。</w:t>
                  </w:r>
                </w:p>
              </w:tc>
              <w:tc>
                <w:tcPr>
                  <w:tcW w:w="1907" w:type="dxa"/>
                  <w:vAlign w:val="center"/>
                </w:tcPr>
                <w:p>
                  <w:pPr>
                    <w:jc w:val="center"/>
                    <w:rPr>
                      <w:szCs w:val="21"/>
                    </w:rPr>
                  </w:pPr>
                  <w:r>
                    <w:rPr>
                      <w:rFonts w:hint="eastAsia"/>
                      <w:szCs w:val="21"/>
                    </w:rPr>
                    <w:t>与环评一致，在原翻卷车间建设26座罩式炉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罩式炉炉坑</w:t>
                  </w:r>
                </w:p>
              </w:tc>
              <w:tc>
                <w:tcPr>
                  <w:tcW w:w="4961" w:type="dxa"/>
                  <w:vAlign w:val="center"/>
                </w:tcPr>
                <w:p>
                  <w:pPr>
                    <w:jc w:val="center"/>
                    <w:rPr>
                      <w:szCs w:val="21"/>
                    </w:rPr>
                  </w:pPr>
                  <w:r>
                    <w:rPr>
                      <w:rFonts w:hint="eastAsia"/>
                      <w:szCs w:val="21"/>
                    </w:rPr>
                    <w:t>长度112米，宽度13.75米，坑底顶标高-2.3米，最深坑底顶标高－4.5米。</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烟道地沟</w:t>
                  </w:r>
                </w:p>
              </w:tc>
              <w:tc>
                <w:tcPr>
                  <w:tcW w:w="4961" w:type="dxa"/>
                  <w:vAlign w:val="center"/>
                </w:tcPr>
                <w:p>
                  <w:pPr>
                    <w:jc w:val="center"/>
                    <w:rPr>
                      <w:szCs w:val="21"/>
                    </w:rPr>
                  </w:pPr>
                  <w:r>
                    <w:rPr>
                      <w:rFonts w:hint="eastAsia"/>
                      <w:szCs w:val="21"/>
                    </w:rPr>
                    <w:t>烟道地沟采用C30钢筋混凝土结构，垫层为C15混凝土，盖板为钢盖板。</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tcBorders>
                    <w:bottom w:val="single" w:color="000000" w:sz="6" w:space="0"/>
                  </w:tcBorders>
                  <w:vAlign w:val="center"/>
                </w:tcPr>
                <w:p>
                  <w:pPr>
                    <w:rPr>
                      <w:szCs w:val="21"/>
                    </w:rPr>
                  </w:pPr>
                </w:p>
              </w:tc>
              <w:tc>
                <w:tcPr>
                  <w:tcW w:w="1276" w:type="dxa"/>
                  <w:tcBorders>
                    <w:bottom w:val="single" w:color="000000" w:sz="6" w:space="0"/>
                  </w:tcBorders>
                  <w:vAlign w:val="center"/>
                </w:tcPr>
                <w:p>
                  <w:pPr>
                    <w:jc w:val="center"/>
                    <w:rPr>
                      <w:szCs w:val="21"/>
                    </w:rPr>
                  </w:pPr>
                  <w:r>
                    <w:rPr>
                      <w:rFonts w:hint="eastAsia"/>
                      <w:szCs w:val="21"/>
                    </w:rPr>
                    <w:t>电平车</w:t>
                  </w:r>
                </w:p>
              </w:tc>
              <w:tc>
                <w:tcPr>
                  <w:tcW w:w="4961" w:type="dxa"/>
                  <w:vAlign w:val="center"/>
                </w:tcPr>
                <w:p>
                  <w:pPr>
                    <w:jc w:val="center"/>
                    <w:rPr>
                      <w:szCs w:val="21"/>
                    </w:rPr>
                  </w:pPr>
                  <w:r>
                    <w:rPr>
                      <w:rFonts w:hint="eastAsia"/>
                      <w:szCs w:val="21"/>
                    </w:rPr>
                    <w:t>建设一条160吨电平车，基础采用C30混凝土条形基础。</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restart"/>
                  <w:tcBorders>
                    <w:top w:val="single" w:color="000000" w:sz="6" w:space="0"/>
                  </w:tcBorders>
                  <w:vAlign w:val="center"/>
                </w:tcPr>
                <w:p>
                  <w:pPr>
                    <w:rPr>
                      <w:szCs w:val="21"/>
                    </w:rPr>
                  </w:pPr>
                  <w:r>
                    <w:rPr>
                      <w:rFonts w:hint="eastAsia"/>
                      <w:szCs w:val="21"/>
                    </w:rPr>
                    <w:t>辅助工程</w:t>
                  </w:r>
                </w:p>
              </w:tc>
              <w:tc>
                <w:tcPr>
                  <w:tcW w:w="1276" w:type="dxa"/>
                  <w:tcBorders>
                    <w:top w:val="single" w:color="000000" w:sz="6" w:space="0"/>
                  </w:tcBorders>
                  <w:vAlign w:val="center"/>
                </w:tcPr>
                <w:p>
                  <w:pPr>
                    <w:jc w:val="center"/>
                    <w:rPr>
                      <w:szCs w:val="21"/>
                    </w:rPr>
                  </w:pPr>
                  <w:r>
                    <w:rPr>
                      <w:szCs w:val="21"/>
                    </w:rPr>
                    <w:t>电气室</w:t>
                  </w:r>
                </w:p>
              </w:tc>
              <w:tc>
                <w:tcPr>
                  <w:tcW w:w="4961" w:type="dxa"/>
                  <w:vAlign w:val="center"/>
                </w:tcPr>
                <w:p>
                  <w:pPr>
                    <w:jc w:val="center"/>
                    <w:rPr>
                      <w:szCs w:val="21"/>
                    </w:rPr>
                  </w:pPr>
                  <w:r>
                    <w:rPr>
                      <w:rFonts w:hint="eastAsia"/>
                      <w:szCs w:val="21"/>
                    </w:rPr>
                    <w:t>一层砖混结构，平面尺寸均为15mx5.6m，高度4.2m，基础为钢筋混凝土条基，内设电气柜</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变压器</w:t>
                  </w:r>
                  <w:r>
                    <w:rPr>
                      <w:szCs w:val="21"/>
                    </w:rPr>
                    <w:t>室</w:t>
                  </w:r>
                </w:p>
              </w:tc>
              <w:tc>
                <w:tcPr>
                  <w:tcW w:w="4961" w:type="dxa"/>
                  <w:vAlign w:val="center"/>
                </w:tcPr>
                <w:p>
                  <w:pPr>
                    <w:jc w:val="center"/>
                    <w:rPr>
                      <w:szCs w:val="21"/>
                    </w:rPr>
                  </w:pPr>
                  <w:r>
                    <w:rPr>
                      <w:rFonts w:hint="eastAsia"/>
                      <w:szCs w:val="21"/>
                    </w:rPr>
                    <w:t>利用硅钢冷连轧车间变压器</w:t>
                  </w:r>
                  <w:r>
                    <w:rPr>
                      <w:szCs w:val="21"/>
                    </w:rPr>
                    <w:t>室</w:t>
                  </w:r>
                </w:p>
              </w:tc>
              <w:tc>
                <w:tcPr>
                  <w:tcW w:w="1907" w:type="dxa"/>
                  <w:vAlign w:val="center"/>
                </w:tcPr>
                <w:p>
                  <w:pPr>
                    <w:jc w:val="center"/>
                    <w:rPr>
                      <w:szCs w:val="21"/>
                    </w:rPr>
                  </w:pPr>
                  <w:r>
                    <w:rPr>
                      <w:rFonts w:hint="eastAsia"/>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操作室</w:t>
                  </w:r>
                </w:p>
              </w:tc>
              <w:tc>
                <w:tcPr>
                  <w:tcW w:w="4961" w:type="dxa"/>
                  <w:vAlign w:val="center"/>
                </w:tcPr>
                <w:p>
                  <w:pPr>
                    <w:jc w:val="center"/>
                    <w:rPr>
                      <w:szCs w:val="21"/>
                    </w:rPr>
                  </w:pPr>
                  <w:r>
                    <w:rPr>
                      <w:rFonts w:hint="eastAsia"/>
                      <w:szCs w:val="21"/>
                    </w:rPr>
                    <w:t>利用硅钢冷连轧车间操作室</w:t>
                  </w:r>
                </w:p>
              </w:tc>
              <w:tc>
                <w:tcPr>
                  <w:tcW w:w="1907" w:type="dxa"/>
                  <w:vAlign w:val="center"/>
                </w:tcPr>
                <w:p>
                  <w:pPr>
                    <w:jc w:val="center"/>
                    <w:rPr>
                      <w:szCs w:val="21"/>
                    </w:rPr>
                  </w:pPr>
                  <w:r>
                    <w:rPr>
                      <w:rFonts w:hint="eastAsia"/>
                      <w:szCs w:val="21"/>
                    </w:rPr>
                    <w:t>利旧</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restart"/>
                  <w:vAlign w:val="center"/>
                </w:tcPr>
                <w:p>
                  <w:pPr>
                    <w:rPr>
                      <w:szCs w:val="21"/>
                    </w:rPr>
                  </w:pPr>
                  <w:r>
                    <w:rPr>
                      <w:rFonts w:hint="eastAsia"/>
                      <w:szCs w:val="21"/>
                    </w:rPr>
                    <w:t>依托工程</w:t>
                  </w:r>
                </w:p>
              </w:tc>
              <w:tc>
                <w:tcPr>
                  <w:tcW w:w="1276" w:type="dxa"/>
                  <w:vAlign w:val="center"/>
                </w:tcPr>
                <w:p>
                  <w:pPr>
                    <w:jc w:val="center"/>
                    <w:rPr>
                      <w:szCs w:val="21"/>
                    </w:rPr>
                  </w:pPr>
                  <w:r>
                    <w:rPr>
                      <w:rFonts w:hint="eastAsia"/>
                      <w:szCs w:val="21"/>
                    </w:rPr>
                    <w:t>氢气</w:t>
                  </w:r>
                </w:p>
              </w:tc>
              <w:tc>
                <w:tcPr>
                  <w:tcW w:w="4961" w:type="dxa"/>
                  <w:vAlign w:val="center"/>
                </w:tcPr>
                <w:p>
                  <w:pPr>
                    <w:jc w:val="center"/>
                    <w:rPr>
                      <w:szCs w:val="21"/>
                    </w:rPr>
                  </w:pPr>
                  <w:r>
                    <w:rPr>
                      <w:rFonts w:hint="eastAsia"/>
                      <w:szCs w:val="21"/>
                    </w:rPr>
                    <w:t>接太钢厂区的现有氢气管道</w:t>
                  </w:r>
                </w:p>
              </w:tc>
              <w:tc>
                <w:tcPr>
                  <w:tcW w:w="1907" w:type="dxa"/>
                  <w:vAlign w:val="center"/>
                </w:tcPr>
                <w:p>
                  <w:pPr>
                    <w:jc w:val="center"/>
                    <w:rPr>
                      <w:szCs w:val="21"/>
                    </w:rPr>
                  </w:pPr>
                  <w:r>
                    <w:rPr>
                      <w:rFonts w:hint="eastAsia"/>
                      <w:szCs w:val="21"/>
                    </w:rPr>
                    <w:t>与环评一致，接现有氢气管道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氮气</w:t>
                  </w:r>
                </w:p>
              </w:tc>
              <w:tc>
                <w:tcPr>
                  <w:tcW w:w="4961" w:type="dxa"/>
                  <w:vAlign w:val="center"/>
                </w:tcPr>
                <w:p>
                  <w:pPr>
                    <w:jc w:val="center"/>
                    <w:rPr>
                      <w:szCs w:val="21"/>
                    </w:rPr>
                  </w:pPr>
                  <w:r>
                    <w:rPr>
                      <w:rFonts w:hint="eastAsia"/>
                      <w:szCs w:val="21"/>
                    </w:rPr>
                    <w:t>接太钢厂区的现有氮气管道</w:t>
                  </w:r>
                </w:p>
              </w:tc>
              <w:tc>
                <w:tcPr>
                  <w:tcW w:w="1907" w:type="dxa"/>
                  <w:vAlign w:val="center"/>
                </w:tcPr>
                <w:p>
                  <w:pPr>
                    <w:jc w:val="center"/>
                    <w:rPr>
                      <w:szCs w:val="21"/>
                    </w:rPr>
                  </w:pPr>
                  <w:r>
                    <w:rPr>
                      <w:rFonts w:hint="eastAsia"/>
                      <w:szCs w:val="21"/>
                    </w:rPr>
                    <w:t>与环评一致，接现有氮气管道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焦炉煤气</w:t>
                  </w:r>
                </w:p>
              </w:tc>
              <w:tc>
                <w:tcPr>
                  <w:tcW w:w="4961" w:type="dxa"/>
                  <w:vAlign w:val="center"/>
                </w:tcPr>
                <w:p>
                  <w:pPr>
                    <w:jc w:val="center"/>
                    <w:rPr>
                      <w:szCs w:val="21"/>
                    </w:rPr>
                  </w:pPr>
                  <w:r>
                    <w:rPr>
                      <w:rFonts w:hint="eastAsia"/>
                      <w:szCs w:val="21"/>
                    </w:rPr>
                    <w:t>接太钢厂区的现有焦炉煤气管道</w:t>
                  </w:r>
                </w:p>
              </w:tc>
              <w:tc>
                <w:tcPr>
                  <w:tcW w:w="1907" w:type="dxa"/>
                  <w:vAlign w:val="center"/>
                </w:tcPr>
                <w:p>
                  <w:pPr>
                    <w:jc w:val="center"/>
                    <w:rPr>
                      <w:szCs w:val="21"/>
                    </w:rPr>
                  </w:pPr>
                  <w:r>
                    <w:rPr>
                      <w:rFonts w:hint="eastAsia"/>
                      <w:szCs w:val="21"/>
                    </w:rPr>
                    <w:t>与环评一致，接现有焦炉煤气管道</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软水</w:t>
                  </w:r>
                </w:p>
              </w:tc>
              <w:tc>
                <w:tcPr>
                  <w:tcW w:w="4961" w:type="dxa"/>
                  <w:vAlign w:val="center"/>
                </w:tcPr>
                <w:p>
                  <w:pPr>
                    <w:jc w:val="center"/>
                    <w:rPr>
                      <w:szCs w:val="21"/>
                    </w:rPr>
                  </w:pPr>
                  <w:r>
                    <w:rPr>
                      <w:rFonts w:hint="eastAsia"/>
                      <w:szCs w:val="21"/>
                    </w:rPr>
                    <w:t>软水用于设备冷却，系统利用太钢热连轧厂1549生产线改造后现有罩式炉水系统</w:t>
                  </w:r>
                </w:p>
              </w:tc>
              <w:tc>
                <w:tcPr>
                  <w:tcW w:w="1907" w:type="dxa"/>
                  <w:vAlign w:val="center"/>
                </w:tcPr>
                <w:p>
                  <w:pPr>
                    <w:jc w:val="center"/>
                    <w:rPr>
                      <w:szCs w:val="21"/>
                    </w:rPr>
                  </w:pPr>
                  <w:r>
                    <w:rPr>
                      <w:rFonts w:hint="eastAsia"/>
                      <w:szCs w:val="21"/>
                    </w:rPr>
                    <w:t>与环评一致，利用现有软水系统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rFonts w:hint="eastAsia"/>
                      <w:szCs w:val="21"/>
                    </w:rPr>
                    <w:t>净环水</w:t>
                  </w:r>
                </w:p>
              </w:tc>
              <w:tc>
                <w:tcPr>
                  <w:tcW w:w="4961" w:type="dxa"/>
                  <w:vAlign w:val="center"/>
                </w:tcPr>
                <w:p>
                  <w:pPr>
                    <w:jc w:val="center"/>
                    <w:rPr>
                      <w:szCs w:val="21"/>
                    </w:rPr>
                  </w:pPr>
                  <w:r>
                    <w:rPr>
                      <w:rFonts w:hint="eastAsia"/>
                      <w:szCs w:val="21"/>
                    </w:rPr>
                    <w:t>净环水通过水板式换热器对软水进行降温，净环水系统利用太钢热连轧厂1549生产线现有净环水系统</w:t>
                  </w:r>
                </w:p>
              </w:tc>
              <w:tc>
                <w:tcPr>
                  <w:tcW w:w="1907" w:type="dxa"/>
                  <w:vAlign w:val="center"/>
                </w:tcPr>
                <w:p>
                  <w:pPr>
                    <w:jc w:val="center"/>
                    <w:rPr>
                      <w:szCs w:val="21"/>
                    </w:rPr>
                  </w:pPr>
                  <w:r>
                    <w:rPr>
                      <w:rFonts w:hint="eastAsia"/>
                      <w:szCs w:val="21"/>
                    </w:rPr>
                    <w:t>与环评一致，利用现有净环水系统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restart"/>
                  <w:vAlign w:val="center"/>
                </w:tcPr>
                <w:p>
                  <w:pPr>
                    <w:rPr>
                      <w:szCs w:val="21"/>
                    </w:rPr>
                  </w:pPr>
                  <w:r>
                    <w:rPr>
                      <w:szCs w:val="21"/>
                    </w:rPr>
                    <w:t>公</w:t>
                  </w:r>
                </w:p>
                <w:p>
                  <w:pPr>
                    <w:rPr>
                      <w:szCs w:val="21"/>
                    </w:rPr>
                  </w:pPr>
                  <w:r>
                    <w:rPr>
                      <w:szCs w:val="21"/>
                    </w:rPr>
                    <w:t>用</w:t>
                  </w:r>
                </w:p>
                <w:p>
                  <w:pPr>
                    <w:rPr>
                      <w:szCs w:val="21"/>
                    </w:rPr>
                  </w:pPr>
                  <w:r>
                    <w:rPr>
                      <w:szCs w:val="21"/>
                    </w:rPr>
                    <w:t>工</w:t>
                  </w:r>
                </w:p>
                <w:p>
                  <w:pPr>
                    <w:rPr>
                      <w:szCs w:val="21"/>
                    </w:rPr>
                  </w:pPr>
                  <w:r>
                    <w:rPr>
                      <w:szCs w:val="21"/>
                    </w:rPr>
                    <w:t>程</w:t>
                  </w:r>
                </w:p>
              </w:tc>
              <w:tc>
                <w:tcPr>
                  <w:tcW w:w="1276" w:type="dxa"/>
                  <w:vAlign w:val="center"/>
                </w:tcPr>
                <w:p>
                  <w:pPr>
                    <w:jc w:val="center"/>
                    <w:rPr>
                      <w:szCs w:val="21"/>
                    </w:rPr>
                  </w:pPr>
                  <w:r>
                    <w:rPr>
                      <w:szCs w:val="21"/>
                    </w:rPr>
                    <w:t>供水</w:t>
                  </w:r>
                </w:p>
              </w:tc>
              <w:tc>
                <w:tcPr>
                  <w:tcW w:w="4961" w:type="dxa"/>
                  <w:vAlign w:val="center"/>
                </w:tcPr>
                <w:p>
                  <w:pPr>
                    <w:jc w:val="center"/>
                    <w:rPr>
                      <w:szCs w:val="21"/>
                    </w:rPr>
                  </w:pPr>
                  <w:r>
                    <w:rPr>
                      <w:rFonts w:hint="eastAsia"/>
                      <w:szCs w:val="21"/>
                    </w:rPr>
                    <w:t>软水系统利用太钢热连轧厂1549生产线改造后现有罩式炉水系统</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szCs w:val="21"/>
                    </w:rPr>
                    <w:t>供电</w:t>
                  </w:r>
                </w:p>
              </w:tc>
              <w:tc>
                <w:tcPr>
                  <w:tcW w:w="4961" w:type="dxa"/>
                  <w:vAlign w:val="center"/>
                </w:tcPr>
                <w:p>
                  <w:pPr>
                    <w:jc w:val="center"/>
                    <w:rPr>
                      <w:szCs w:val="21"/>
                    </w:rPr>
                  </w:pPr>
                  <w:r>
                    <w:rPr>
                      <w:rFonts w:hint="eastAsia"/>
                      <w:szCs w:val="21"/>
                    </w:rPr>
                    <w:t>工艺负荷属于二级负荷，受电电源为双回路电源，电源引自太钢热连轧厂1549生产线原有罩式炉双回路电源的备用开关</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szCs w:val="21"/>
                    </w:rPr>
                    <w:t>供热</w:t>
                  </w:r>
                </w:p>
              </w:tc>
              <w:tc>
                <w:tcPr>
                  <w:tcW w:w="4961" w:type="dxa"/>
                  <w:vAlign w:val="center"/>
                </w:tcPr>
                <w:p>
                  <w:pPr>
                    <w:jc w:val="center"/>
                    <w:rPr>
                      <w:szCs w:val="21"/>
                    </w:rPr>
                  </w:pPr>
                  <w:r>
                    <w:rPr>
                      <w:rFonts w:hint="eastAsia"/>
                      <w:szCs w:val="21"/>
                    </w:rPr>
                    <w:t>车间无需采暖，操作室采用空调采暖</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20" w:hRule="atLeast"/>
                <w:jc w:val="center"/>
              </w:trPr>
              <w:tc>
                <w:tcPr>
                  <w:tcW w:w="427" w:type="dxa"/>
                  <w:vMerge w:val="restart"/>
                  <w:vAlign w:val="center"/>
                </w:tcPr>
                <w:p>
                  <w:pPr>
                    <w:rPr>
                      <w:szCs w:val="21"/>
                    </w:rPr>
                  </w:pPr>
                  <w:r>
                    <w:rPr>
                      <w:szCs w:val="21"/>
                    </w:rPr>
                    <w:t>环</w:t>
                  </w:r>
                </w:p>
                <w:p>
                  <w:pPr>
                    <w:rPr>
                      <w:szCs w:val="21"/>
                    </w:rPr>
                  </w:pPr>
                  <w:r>
                    <w:rPr>
                      <w:szCs w:val="21"/>
                    </w:rPr>
                    <w:t>保</w:t>
                  </w:r>
                </w:p>
                <w:p>
                  <w:pPr>
                    <w:rPr>
                      <w:szCs w:val="21"/>
                    </w:rPr>
                  </w:pPr>
                  <w:r>
                    <w:rPr>
                      <w:szCs w:val="21"/>
                    </w:rPr>
                    <w:t>工</w:t>
                  </w:r>
                </w:p>
                <w:p>
                  <w:pPr>
                    <w:rPr>
                      <w:szCs w:val="21"/>
                    </w:rPr>
                  </w:pPr>
                  <w:r>
                    <w:rPr>
                      <w:szCs w:val="21"/>
                    </w:rPr>
                    <w:t>程</w:t>
                  </w:r>
                </w:p>
              </w:tc>
              <w:tc>
                <w:tcPr>
                  <w:tcW w:w="1276" w:type="dxa"/>
                  <w:vAlign w:val="center"/>
                </w:tcPr>
                <w:p>
                  <w:pPr>
                    <w:jc w:val="center"/>
                    <w:rPr>
                      <w:szCs w:val="21"/>
                    </w:rPr>
                  </w:pPr>
                  <w:r>
                    <w:rPr>
                      <w:szCs w:val="21"/>
                    </w:rPr>
                    <w:t>大气</w:t>
                  </w:r>
                </w:p>
              </w:tc>
              <w:tc>
                <w:tcPr>
                  <w:tcW w:w="4961" w:type="dxa"/>
                  <w:vAlign w:val="center"/>
                </w:tcPr>
                <w:p>
                  <w:pPr>
                    <w:jc w:val="center"/>
                    <w:rPr>
                      <w:szCs w:val="21"/>
                    </w:rPr>
                  </w:pPr>
                  <w:r>
                    <w:rPr>
                      <w:rFonts w:hint="eastAsia"/>
                      <w:szCs w:val="21"/>
                    </w:rPr>
                    <w:t>加热罩废气直排，加热罩烧嘴采用低氮燃烧烧嘴</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szCs w:val="21"/>
                    </w:rPr>
                    <w:t>废水</w:t>
                  </w:r>
                </w:p>
              </w:tc>
              <w:tc>
                <w:tcPr>
                  <w:tcW w:w="4961" w:type="dxa"/>
                  <w:vAlign w:val="center"/>
                </w:tcPr>
                <w:p>
                  <w:pPr>
                    <w:jc w:val="center"/>
                    <w:rPr>
                      <w:szCs w:val="21"/>
                    </w:rPr>
                  </w:pPr>
                  <w:r>
                    <w:rPr>
                      <w:rFonts w:hint="eastAsia"/>
                      <w:szCs w:val="21"/>
                    </w:rPr>
                    <w:t>排入太钢厂区的循环水系统，不外排</w:t>
                  </w:r>
                </w:p>
              </w:tc>
              <w:tc>
                <w:tcPr>
                  <w:tcW w:w="1907" w:type="dxa"/>
                  <w:vAlign w:val="center"/>
                </w:tcPr>
                <w:p>
                  <w:pPr>
                    <w:jc w:val="center"/>
                    <w:rPr>
                      <w:szCs w:val="21"/>
                    </w:rPr>
                  </w:pPr>
                  <w:r>
                    <w:rPr>
                      <w:rFonts w:hint="eastAsia"/>
                      <w:szCs w:val="21"/>
                    </w:rPr>
                    <w:t>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szCs w:val="21"/>
                    </w:rPr>
                    <w:t>固废</w:t>
                  </w:r>
                </w:p>
              </w:tc>
              <w:tc>
                <w:tcPr>
                  <w:tcW w:w="4961" w:type="dxa"/>
                  <w:vAlign w:val="center"/>
                </w:tcPr>
                <w:p>
                  <w:pPr>
                    <w:jc w:val="center"/>
                    <w:rPr>
                      <w:szCs w:val="21"/>
                    </w:rPr>
                  </w:pPr>
                  <w:r>
                    <w:rPr>
                      <w:rFonts w:hint="eastAsia"/>
                      <w:szCs w:val="21"/>
                    </w:rPr>
                    <w:t>废矿物油集中收集后送太钢福利厂进行回收利用，废棉纱集中收集后随生活垃圾</w:t>
                  </w:r>
                  <w:bookmarkStart w:id="27" w:name="_GoBack"/>
                  <w:bookmarkEnd w:id="27"/>
                  <w:r>
                    <w:rPr>
                      <w:rFonts w:hint="eastAsia"/>
                      <w:szCs w:val="21"/>
                    </w:rPr>
                    <w:t>统一处理</w:t>
                  </w:r>
                </w:p>
              </w:tc>
              <w:tc>
                <w:tcPr>
                  <w:tcW w:w="1907" w:type="dxa"/>
                  <w:vAlign w:val="center"/>
                </w:tcPr>
                <w:p>
                  <w:pPr>
                    <w:jc w:val="center"/>
                    <w:rPr>
                      <w:szCs w:val="21"/>
                    </w:rPr>
                  </w:pPr>
                  <w:r>
                    <w:rPr>
                      <w:rFonts w:hint="eastAsia"/>
                      <w:szCs w:val="21"/>
                    </w:rPr>
                    <w:t>废油交有资质的单位处理，废棉纱处置与环评一致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28" w:type="dxa"/>
                  <w:right w:w="28" w:type="dxa"/>
                </w:tblCellMar>
              </w:tblPrEx>
              <w:trPr>
                <w:trHeight w:val="20" w:hRule="atLeast"/>
                <w:jc w:val="center"/>
              </w:trPr>
              <w:tc>
                <w:tcPr>
                  <w:tcW w:w="427" w:type="dxa"/>
                  <w:vMerge w:val="continue"/>
                  <w:vAlign w:val="center"/>
                </w:tcPr>
                <w:p>
                  <w:pPr>
                    <w:rPr>
                      <w:szCs w:val="21"/>
                    </w:rPr>
                  </w:pPr>
                </w:p>
              </w:tc>
              <w:tc>
                <w:tcPr>
                  <w:tcW w:w="1276" w:type="dxa"/>
                  <w:vAlign w:val="center"/>
                </w:tcPr>
                <w:p>
                  <w:pPr>
                    <w:jc w:val="center"/>
                    <w:rPr>
                      <w:szCs w:val="21"/>
                    </w:rPr>
                  </w:pPr>
                  <w:r>
                    <w:rPr>
                      <w:szCs w:val="21"/>
                    </w:rPr>
                    <w:t>噪声</w:t>
                  </w:r>
                </w:p>
              </w:tc>
              <w:tc>
                <w:tcPr>
                  <w:tcW w:w="4961" w:type="dxa"/>
                  <w:vAlign w:val="center"/>
                </w:tcPr>
                <w:p>
                  <w:pPr>
                    <w:jc w:val="center"/>
                    <w:rPr>
                      <w:szCs w:val="21"/>
                    </w:rPr>
                  </w:pPr>
                  <w:r>
                    <w:rPr>
                      <w:szCs w:val="21"/>
                    </w:rPr>
                    <w:t>选用辐射噪声小的设备</w:t>
                  </w:r>
                  <w:r>
                    <w:rPr>
                      <w:rFonts w:hint="eastAsia"/>
                      <w:szCs w:val="21"/>
                    </w:rPr>
                    <w:t>；</w:t>
                  </w:r>
                  <w:r>
                    <w:rPr>
                      <w:szCs w:val="21"/>
                    </w:rPr>
                    <w:t>设置减振装置；将噪声设备全部置于室内</w:t>
                  </w:r>
                  <w:r>
                    <w:rPr>
                      <w:rFonts w:hint="eastAsia"/>
                      <w:szCs w:val="21"/>
                    </w:rPr>
                    <w:t>；</w:t>
                  </w:r>
                  <w:r>
                    <w:rPr>
                      <w:szCs w:val="21"/>
                    </w:rPr>
                    <w:t>种植各种树木</w:t>
                  </w:r>
                </w:p>
              </w:tc>
              <w:tc>
                <w:tcPr>
                  <w:tcW w:w="1907" w:type="dxa"/>
                  <w:vAlign w:val="center"/>
                </w:tcPr>
                <w:p>
                  <w:pPr>
                    <w:jc w:val="center"/>
                    <w:rPr>
                      <w:szCs w:val="21"/>
                    </w:rPr>
                  </w:pPr>
                  <w:r>
                    <w:rPr>
                      <w:rFonts w:hint="eastAsia"/>
                      <w:szCs w:val="21"/>
                    </w:rPr>
                    <w:t>与环评一致</w:t>
                  </w:r>
                </w:p>
              </w:tc>
            </w:tr>
          </w:tbl>
          <w:p>
            <w:pPr>
              <w:rPr>
                <w:rFonts w:ascii="宋体" w:hAnsi="宋体"/>
                <w:sz w:val="24"/>
                <w:szCs w:val="24"/>
              </w:rPr>
            </w:pPr>
            <w:r>
              <w:rPr>
                <w:rFonts w:hint="eastAsia" w:ascii="宋体" w:hAnsi="宋体"/>
                <w:sz w:val="24"/>
                <w:szCs w:val="24"/>
              </w:rPr>
              <w:t>2</w:t>
            </w:r>
            <w:r>
              <w:rPr>
                <w:rFonts w:ascii="宋体" w:hAnsi="宋体"/>
                <w:sz w:val="24"/>
                <w:szCs w:val="24"/>
              </w:rPr>
              <w:t>、主要设备</w:t>
            </w:r>
            <w:r>
              <w:rPr>
                <w:rFonts w:hint="eastAsia" w:ascii="宋体" w:hAnsi="宋体"/>
                <w:sz w:val="24"/>
                <w:szCs w:val="24"/>
              </w:rPr>
              <w:t>建设情况</w:t>
            </w:r>
          </w:p>
          <w:p>
            <w:pPr>
              <w:ind w:firstLine="480" w:firstLineChars="200"/>
              <w:rPr>
                <w:sz w:val="24"/>
                <w:szCs w:val="24"/>
              </w:rPr>
            </w:pPr>
            <w:r>
              <w:rPr>
                <w:sz w:val="24"/>
                <w:szCs w:val="24"/>
              </w:rPr>
              <w:t>本项目生产线所需的工艺设备</w:t>
            </w:r>
            <w:r>
              <w:rPr>
                <w:rFonts w:hint="eastAsia"/>
                <w:sz w:val="24"/>
                <w:szCs w:val="24"/>
              </w:rPr>
              <w:t>全部为新购设备</w:t>
            </w:r>
            <w:r>
              <w:rPr>
                <w:sz w:val="24"/>
                <w:szCs w:val="24"/>
              </w:rPr>
              <w:t>，</w:t>
            </w:r>
            <w:r>
              <w:rPr>
                <w:rFonts w:hint="eastAsia"/>
                <w:sz w:val="24"/>
                <w:szCs w:val="24"/>
              </w:rPr>
              <w:t>全氢</w:t>
            </w:r>
            <w:r>
              <w:rPr>
                <w:sz w:val="24"/>
                <w:szCs w:val="24"/>
              </w:rPr>
              <w:t>罩式炉工艺设备包括炉台、加热罩、冷却罩、内罩、对流板、阀站、减压站、液压站及排烟系统等。主要设备</w:t>
            </w:r>
            <w:r>
              <w:rPr>
                <w:rFonts w:hint="eastAsia"/>
                <w:sz w:val="24"/>
                <w:szCs w:val="24"/>
              </w:rPr>
              <w:t>建设情况如表2-2</w:t>
            </w:r>
            <w:r>
              <w:rPr>
                <w:sz w:val="24"/>
                <w:szCs w:val="24"/>
              </w:rPr>
              <w:t>。</w:t>
            </w:r>
          </w:p>
          <w:p>
            <w:pPr>
              <w:jc w:val="center"/>
              <w:rPr>
                <w:rFonts w:ascii="黑体" w:hAnsi="黑体" w:eastAsia="黑体"/>
              </w:rPr>
            </w:pPr>
            <w:r>
              <w:rPr>
                <w:rFonts w:hint="eastAsia" w:ascii="黑体" w:hAnsi="黑体" w:eastAsia="黑体"/>
              </w:rPr>
              <w:t>表2-2 本工程设备一览表</w:t>
            </w:r>
          </w:p>
          <w:tbl>
            <w:tblPr>
              <w:tblStyle w:val="14"/>
              <w:tblW w:w="8573"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
            <w:tblGrid>
              <w:gridCol w:w="2391"/>
              <w:gridCol w:w="1420"/>
              <w:gridCol w:w="2365"/>
              <w:gridCol w:w="239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293"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名称</w:t>
                  </w:r>
                </w:p>
              </w:tc>
              <w:tc>
                <w:tcPr>
                  <w:tcW w:w="1420" w:type="dxa"/>
                  <w:vAlign w:val="center"/>
                </w:tcPr>
                <w:p>
                  <w:pPr>
                    <w:jc w:val="center"/>
                    <w:rPr>
                      <w:rFonts w:ascii="宋体" w:hAnsi="宋体"/>
                      <w:szCs w:val="21"/>
                    </w:rPr>
                  </w:pPr>
                  <w:r>
                    <w:rPr>
                      <w:rFonts w:ascii="宋体" w:hAnsi="宋体"/>
                      <w:szCs w:val="21"/>
                    </w:rPr>
                    <w:t>单位</w:t>
                  </w:r>
                </w:p>
              </w:tc>
              <w:tc>
                <w:tcPr>
                  <w:tcW w:w="2365" w:type="dxa"/>
                  <w:tcBorders>
                    <w:right w:val="single" w:color="auto" w:sz="4" w:space="0"/>
                  </w:tcBorders>
                  <w:vAlign w:val="center"/>
                </w:tcPr>
                <w:p>
                  <w:pPr>
                    <w:jc w:val="center"/>
                    <w:rPr>
                      <w:rFonts w:ascii="宋体" w:hAnsi="宋体"/>
                      <w:szCs w:val="21"/>
                    </w:rPr>
                  </w:pPr>
                  <w:r>
                    <w:rPr>
                      <w:rFonts w:hint="eastAsia" w:ascii="宋体" w:hAnsi="宋体"/>
                      <w:szCs w:val="21"/>
                    </w:rPr>
                    <w:t>环评建设</w:t>
                  </w:r>
                  <w:r>
                    <w:rPr>
                      <w:rFonts w:ascii="宋体" w:hAnsi="宋体"/>
                      <w:szCs w:val="21"/>
                    </w:rPr>
                    <w:t>数量</w:t>
                  </w:r>
                </w:p>
              </w:tc>
              <w:tc>
                <w:tcPr>
                  <w:tcW w:w="2397" w:type="dxa"/>
                  <w:tcBorders>
                    <w:left w:val="single" w:color="auto" w:sz="4" w:space="0"/>
                  </w:tcBorders>
                  <w:vAlign w:val="center"/>
                </w:tcPr>
                <w:p>
                  <w:pPr>
                    <w:jc w:val="center"/>
                    <w:rPr>
                      <w:rFonts w:ascii="宋体" w:hAnsi="宋体"/>
                      <w:szCs w:val="21"/>
                    </w:rPr>
                  </w:pPr>
                  <w:r>
                    <w:rPr>
                      <w:rFonts w:hint="eastAsia" w:ascii="宋体" w:hAnsi="宋体"/>
                      <w:szCs w:val="21"/>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炉台</w:t>
                  </w:r>
                </w:p>
              </w:tc>
              <w:tc>
                <w:tcPr>
                  <w:tcW w:w="1420" w:type="dxa"/>
                  <w:vAlign w:val="center"/>
                </w:tcPr>
                <w:p>
                  <w:pPr>
                    <w:jc w:val="center"/>
                    <w:rPr>
                      <w:rFonts w:ascii="宋体" w:hAnsi="宋体"/>
                      <w:szCs w:val="21"/>
                    </w:rPr>
                  </w:pPr>
                  <w:r>
                    <w:rPr>
                      <w:rFonts w:ascii="宋体" w:hAnsi="宋体"/>
                      <w:szCs w:val="21"/>
                    </w:rPr>
                    <w:t>座</w:t>
                  </w:r>
                </w:p>
              </w:tc>
              <w:tc>
                <w:tcPr>
                  <w:tcW w:w="2365" w:type="dxa"/>
                  <w:vAlign w:val="center"/>
                </w:tcPr>
                <w:p>
                  <w:pPr>
                    <w:jc w:val="center"/>
                    <w:rPr>
                      <w:rFonts w:ascii="宋体" w:hAnsi="宋体"/>
                      <w:szCs w:val="21"/>
                    </w:rPr>
                  </w:pPr>
                  <w:r>
                    <w:rPr>
                      <w:rFonts w:ascii="宋体" w:hAnsi="宋体"/>
                      <w:szCs w:val="21"/>
                    </w:rPr>
                    <w:t>26</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加热罩</w:t>
                  </w:r>
                </w:p>
              </w:tc>
              <w:tc>
                <w:tcPr>
                  <w:tcW w:w="1420" w:type="dxa"/>
                  <w:vAlign w:val="center"/>
                </w:tcPr>
                <w:p>
                  <w:pPr>
                    <w:jc w:val="center"/>
                    <w:rPr>
                      <w:rFonts w:ascii="宋体" w:hAnsi="宋体"/>
                      <w:szCs w:val="21"/>
                    </w:rPr>
                  </w:pPr>
                  <w:r>
                    <w:rPr>
                      <w:rFonts w:ascii="宋体" w:hAnsi="宋体"/>
                      <w:szCs w:val="21"/>
                    </w:rPr>
                    <w:t>座</w:t>
                  </w:r>
                </w:p>
              </w:tc>
              <w:tc>
                <w:tcPr>
                  <w:tcW w:w="2365" w:type="dxa"/>
                  <w:vAlign w:val="center"/>
                </w:tcPr>
                <w:p>
                  <w:pPr>
                    <w:jc w:val="center"/>
                    <w:rPr>
                      <w:rFonts w:ascii="宋体" w:hAnsi="宋体"/>
                      <w:szCs w:val="21"/>
                    </w:rPr>
                  </w:pPr>
                  <w:r>
                    <w:rPr>
                      <w:rFonts w:hint="eastAsia" w:ascii="宋体" w:hAnsi="宋体"/>
                      <w:szCs w:val="21"/>
                    </w:rPr>
                    <w:t>14</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冷却罩</w:t>
                  </w:r>
                </w:p>
              </w:tc>
              <w:tc>
                <w:tcPr>
                  <w:tcW w:w="1420" w:type="dxa"/>
                  <w:vAlign w:val="center"/>
                </w:tcPr>
                <w:p>
                  <w:pPr>
                    <w:jc w:val="center"/>
                    <w:rPr>
                      <w:rFonts w:ascii="宋体" w:hAnsi="宋体"/>
                      <w:szCs w:val="21"/>
                    </w:rPr>
                  </w:pPr>
                  <w:r>
                    <w:rPr>
                      <w:rFonts w:ascii="宋体" w:hAnsi="宋体"/>
                      <w:szCs w:val="21"/>
                    </w:rPr>
                    <w:t>座</w:t>
                  </w:r>
                </w:p>
              </w:tc>
              <w:tc>
                <w:tcPr>
                  <w:tcW w:w="2365" w:type="dxa"/>
                  <w:vAlign w:val="center"/>
                </w:tcPr>
                <w:p>
                  <w:pPr>
                    <w:jc w:val="center"/>
                    <w:rPr>
                      <w:rFonts w:ascii="宋体" w:hAnsi="宋体"/>
                      <w:szCs w:val="21"/>
                    </w:rPr>
                  </w:pPr>
                  <w:r>
                    <w:rPr>
                      <w:rFonts w:hint="eastAsia" w:ascii="宋体" w:hAnsi="宋体"/>
                      <w:szCs w:val="21"/>
                    </w:rPr>
                    <w:t>12</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内罩</w:t>
                  </w:r>
                </w:p>
              </w:tc>
              <w:tc>
                <w:tcPr>
                  <w:tcW w:w="1420" w:type="dxa"/>
                  <w:vAlign w:val="center"/>
                </w:tcPr>
                <w:p>
                  <w:pPr>
                    <w:jc w:val="center"/>
                    <w:rPr>
                      <w:rFonts w:ascii="宋体" w:hAnsi="宋体"/>
                      <w:szCs w:val="21"/>
                    </w:rPr>
                  </w:pPr>
                  <w:r>
                    <w:rPr>
                      <w:rFonts w:ascii="宋体" w:hAnsi="宋体"/>
                      <w:szCs w:val="21"/>
                    </w:rPr>
                    <w:t>个</w:t>
                  </w:r>
                </w:p>
              </w:tc>
              <w:tc>
                <w:tcPr>
                  <w:tcW w:w="2365" w:type="dxa"/>
                  <w:vAlign w:val="center"/>
                </w:tcPr>
                <w:p>
                  <w:pPr>
                    <w:jc w:val="center"/>
                    <w:rPr>
                      <w:rFonts w:ascii="宋体" w:hAnsi="宋体"/>
                      <w:szCs w:val="21"/>
                    </w:rPr>
                  </w:pPr>
                  <w:r>
                    <w:rPr>
                      <w:rFonts w:ascii="宋体" w:hAnsi="宋体"/>
                      <w:szCs w:val="21"/>
                    </w:rPr>
                    <w:t>26</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对流板</w:t>
                  </w:r>
                </w:p>
              </w:tc>
              <w:tc>
                <w:tcPr>
                  <w:tcW w:w="1420" w:type="dxa"/>
                  <w:vAlign w:val="center"/>
                </w:tcPr>
                <w:p>
                  <w:pPr>
                    <w:jc w:val="center"/>
                    <w:rPr>
                      <w:rFonts w:ascii="宋体" w:hAnsi="宋体"/>
                      <w:szCs w:val="21"/>
                    </w:rPr>
                  </w:pPr>
                  <w:r>
                    <w:rPr>
                      <w:rFonts w:ascii="宋体" w:hAnsi="宋体"/>
                      <w:szCs w:val="21"/>
                    </w:rPr>
                    <w:t>个</w:t>
                  </w:r>
                </w:p>
              </w:tc>
              <w:tc>
                <w:tcPr>
                  <w:tcW w:w="2365" w:type="dxa"/>
                  <w:vAlign w:val="center"/>
                </w:tcPr>
                <w:p>
                  <w:pPr>
                    <w:jc w:val="center"/>
                    <w:rPr>
                      <w:rFonts w:ascii="宋体" w:hAnsi="宋体"/>
                      <w:szCs w:val="21"/>
                    </w:rPr>
                  </w:pPr>
                  <w:r>
                    <w:rPr>
                      <w:rFonts w:ascii="宋体" w:hAnsi="宋体"/>
                      <w:szCs w:val="21"/>
                    </w:rPr>
                    <w:t>4*26</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液压站</w:t>
                  </w:r>
                </w:p>
              </w:tc>
              <w:tc>
                <w:tcPr>
                  <w:tcW w:w="1420" w:type="dxa"/>
                  <w:vAlign w:val="center"/>
                </w:tcPr>
                <w:p>
                  <w:pPr>
                    <w:jc w:val="center"/>
                    <w:rPr>
                      <w:rFonts w:ascii="宋体" w:hAnsi="宋体"/>
                      <w:szCs w:val="21"/>
                    </w:rPr>
                  </w:pPr>
                  <w:r>
                    <w:rPr>
                      <w:rFonts w:ascii="宋体" w:hAnsi="宋体"/>
                      <w:szCs w:val="21"/>
                    </w:rPr>
                    <w:t>座</w:t>
                  </w:r>
                </w:p>
              </w:tc>
              <w:tc>
                <w:tcPr>
                  <w:tcW w:w="2365" w:type="dxa"/>
                  <w:vAlign w:val="center"/>
                </w:tcPr>
                <w:p>
                  <w:pPr>
                    <w:jc w:val="center"/>
                    <w:rPr>
                      <w:rFonts w:ascii="宋体" w:hAnsi="宋体"/>
                      <w:szCs w:val="21"/>
                    </w:rPr>
                  </w:pPr>
                  <w:r>
                    <w:rPr>
                      <w:rFonts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阀站</w:t>
                  </w:r>
                </w:p>
              </w:tc>
              <w:tc>
                <w:tcPr>
                  <w:tcW w:w="1420" w:type="dxa"/>
                  <w:vAlign w:val="center"/>
                </w:tcPr>
                <w:p>
                  <w:pPr>
                    <w:jc w:val="center"/>
                    <w:rPr>
                      <w:rFonts w:ascii="宋体" w:hAnsi="宋体"/>
                      <w:szCs w:val="21"/>
                    </w:rPr>
                  </w:pPr>
                  <w:r>
                    <w:rPr>
                      <w:rFonts w:ascii="宋体" w:hAnsi="宋体"/>
                      <w:szCs w:val="21"/>
                    </w:rPr>
                    <w:t>个</w:t>
                  </w:r>
                </w:p>
              </w:tc>
              <w:tc>
                <w:tcPr>
                  <w:tcW w:w="2365" w:type="dxa"/>
                  <w:vAlign w:val="center"/>
                </w:tcPr>
                <w:p>
                  <w:pPr>
                    <w:jc w:val="center"/>
                    <w:rPr>
                      <w:rFonts w:ascii="宋体" w:hAnsi="宋体"/>
                      <w:szCs w:val="21"/>
                    </w:rPr>
                  </w:pPr>
                  <w:r>
                    <w:rPr>
                      <w:rFonts w:ascii="宋体" w:hAnsi="宋体"/>
                      <w:szCs w:val="21"/>
                    </w:rPr>
                    <w:t>26</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减压站</w:t>
                  </w:r>
                </w:p>
              </w:tc>
              <w:tc>
                <w:tcPr>
                  <w:tcW w:w="1420" w:type="dxa"/>
                  <w:vAlign w:val="center"/>
                </w:tcPr>
                <w:p>
                  <w:pPr>
                    <w:jc w:val="center"/>
                    <w:rPr>
                      <w:rFonts w:ascii="宋体" w:hAnsi="宋体"/>
                      <w:szCs w:val="21"/>
                    </w:rPr>
                  </w:pPr>
                  <w:r>
                    <w:rPr>
                      <w:rFonts w:ascii="宋体" w:hAnsi="宋体"/>
                      <w:szCs w:val="21"/>
                    </w:rPr>
                    <w:t>个</w:t>
                  </w:r>
                </w:p>
              </w:tc>
              <w:tc>
                <w:tcPr>
                  <w:tcW w:w="2365" w:type="dxa"/>
                  <w:vAlign w:val="center"/>
                </w:tcPr>
                <w:p>
                  <w:pPr>
                    <w:jc w:val="center"/>
                    <w:rPr>
                      <w:rFonts w:ascii="宋体" w:hAnsi="宋体"/>
                      <w:szCs w:val="21"/>
                    </w:rPr>
                  </w:pPr>
                  <w:r>
                    <w:rPr>
                      <w:rFonts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5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电控系统</w:t>
                  </w:r>
                </w:p>
              </w:tc>
              <w:tc>
                <w:tcPr>
                  <w:tcW w:w="1420" w:type="dxa"/>
                  <w:vAlign w:val="center"/>
                </w:tcPr>
                <w:p>
                  <w:pPr>
                    <w:jc w:val="center"/>
                    <w:rPr>
                      <w:rFonts w:ascii="宋体" w:hAnsi="宋体"/>
                      <w:szCs w:val="21"/>
                    </w:rPr>
                  </w:pPr>
                  <w:r>
                    <w:rPr>
                      <w:rFonts w:ascii="宋体" w:hAnsi="宋体"/>
                      <w:szCs w:val="21"/>
                    </w:rPr>
                    <w:t>套</w:t>
                  </w:r>
                </w:p>
              </w:tc>
              <w:tc>
                <w:tcPr>
                  <w:tcW w:w="2365" w:type="dxa"/>
                  <w:vAlign w:val="center"/>
                </w:tcPr>
                <w:p>
                  <w:pPr>
                    <w:jc w:val="center"/>
                    <w:rPr>
                      <w:rFonts w:ascii="宋体" w:hAnsi="宋体"/>
                      <w:szCs w:val="21"/>
                    </w:rPr>
                  </w:pPr>
                  <w:r>
                    <w:rPr>
                      <w:rFonts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68"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监控系统</w:t>
                  </w:r>
                </w:p>
              </w:tc>
              <w:tc>
                <w:tcPr>
                  <w:tcW w:w="1420" w:type="dxa"/>
                  <w:vAlign w:val="center"/>
                </w:tcPr>
                <w:p>
                  <w:pPr>
                    <w:jc w:val="center"/>
                    <w:rPr>
                      <w:rFonts w:ascii="宋体" w:hAnsi="宋体"/>
                      <w:szCs w:val="21"/>
                    </w:rPr>
                  </w:pPr>
                  <w:r>
                    <w:rPr>
                      <w:rFonts w:ascii="宋体" w:hAnsi="宋体"/>
                      <w:szCs w:val="21"/>
                    </w:rPr>
                    <w:t>套</w:t>
                  </w:r>
                </w:p>
              </w:tc>
              <w:tc>
                <w:tcPr>
                  <w:tcW w:w="2365" w:type="dxa"/>
                  <w:vAlign w:val="center"/>
                </w:tcPr>
                <w:p>
                  <w:pPr>
                    <w:jc w:val="center"/>
                    <w:rPr>
                      <w:rFonts w:ascii="宋体" w:hAnsi="宋体"/>
                      <w:szCs w:val="21"/>
                    </w:rPr>
                  </w:pPr>
                  <w:r>
                    <w:rPr>
                      <w:rFonts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87" w:hRule="atLeast"/>
                <w:jc w:val="center"/>
              </w:trPr>
              <w:tc>
                <w:tcPr>
                  <w:tcW w:w="2391" w:type="dxa"/>
                  <w:tcBorders>
                    <w:right w:val="single" w:color="auto" w:sz="4" w:space="0"/>
                  </w:tcBorders>
                  <w:vAlign w:val="center"/>
                </w:tcPr>
                <w:p>
                  <w:pPr>
                    <w:jc w:val="center"/>
                    <w:rPr>
                      <w:rFonts w:ascii="宋体" w:hAnsi="宋体"/>
                      <w:szCs w:val="21"/>
                    </w:rPr>
                  </w:pPr>
                  <w:r>
                    <w:rPr>
                      <w:rFonts w:ascii="宋体" w:hAnsi="宋体"/>
                      <w:szCs w:val="21"/>
                    </w:rPr>
                    <w:t>排烟系统</w:t>
                  </w:r>
                </w:p>
              </w:tc>
              <w:tc>
                <w:tcPr>
                  <w:tcW w:w="1420" w:type="dxa"/>
                  <w:vAlign w:val="center"/>
                </w:tcPr>
                <w:p>
                  <w:pPr>
                    <w:jc w:val="center"/>
                    <w:rPr>
                      <w:rFonts w:ascii="宋体" w:hAnsi="宋体"/>
                      <w:szCs w:val="21"/>
                    </w:rPr>
                  </w:pPr>
                  <w:r>
                    <w:rPr>
                      <w:rFonts w:ascii="宋体" w:hAnsi="宋体"/>
                      <w:szCs w:val="21"/>
                    </w:rPr>
                    <w:t>套</w:t>
                  </w:r>
                </w:p>
              </w:tc>
              <w:tc>
                <w:tcPr>
                  <w:tcW w:w="2365" w:type="dxa"/>
                  <w:vAlign w:val="center"/>
                </w:tcPr>
                <w:p>
                  <w:pPr>
                    <w:jc w:val="center"/>
                    <w:rPr>
                      <w:rFonts w:ascii="宋体" w:hAnsi="宋体"/>
                      <w:szCs w:val="21"/>
                    </w:rPr>
                  </w:pPr>
                  <w:r>
                    <w:rPr>
                      <w:rFonts w:hint="eastAsia"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387" w:hRule="atLeast"/>
                <w:jc w:val="center"/>
              </w:trPr>
              <w:tc>
                <w:tcPr>
                  <w:tcW w:w="2391" w:type="dxa"/>
                  <w:tcBorders>
                    <w:right w:val="single" w:color="auto" w:sz="4" w:space="0"/>
                  </w:tcBorders>
                  <w:vAlign w:val="center"/>
                </w:tcPr>
                <w:p>
                  <w:pPr>
                    <w:jc w:val="center"/>
                    <w:rPr>
                      <w:rFonts w:ascii="宋体" w:hAnsi="宋体"/>
                      <w:szCs w:val="21"/>
                    </w:rPr>
                  </w:pPr>
                  <w:r>
                    <w:rPr>
                      <w:rFonts w:hint="eastAsia" w:ascii="宋体" w:hAnsi="宋体"/>
                      <w:szCs w:val="21"/>
                    </w:rPr>
                    <w:t>天车</w:t>
                  </w:r>
                </w:p>
              </w:tc>
              <w:tc>
                <w:tcPr>
                  <w:tcW w:w="1420" w:type="dxa"/>
                  <w:vAlign w:val="center"/>
                </w:tcPr>
                <w:p>
                  <w:pPr>
                    <w:jc w:val="center"/>
                    <w:rPr>
                      <w:rFonts w:ascii="宋体" w:hAnsi="宋体"/>
                      <w:szCs w:val="21"/>
                    </w:rPr>
                  </w:pPr>
                  <w:r>
                    <w:rPr>
                      <w:rFonts w:hint="eastAsia" w:ascii="宋体" w:hAnsi="宋体"/>
                      <w:szCs w:val="21"/>
                    </w:rPr>
                    <w:t>部</w:t>
                  </w:r>
                </w:p>
              </w:tc>
              <w:tc>
                <w:tcPr>
                  <w:tcW w:w="2365" w:type="dxa"/>
                  <w:vAlign w:val="center"/>
                </w:tcPr>
                <w:p>
                  <w:pPr>
                    <w:jc w:val="center"/>
                    <w:rPr>
                      <w:rFonts w:ascii="宋体" w:hAnsi="宋体"/>
                      <w:szCs w:val="21"/>
                    </w:rPr>
                  </w:pPr>
                  <w:r>
                    <w:rPr>
                      <w:rFonts w:hint="eastAsia" w:ascii="宋体" w:hAnsi="宋体"/>
                      <w:szCs w:val="21"/>
                    </w:rPr>
                    <w:t>2</w:t>
                  </w:r>
                </w:p>
              </w:tc>
              <w:tc>
                <w:tcPr>
                  <w:tcW w:w="2397" w:type="dxa"/>
                  <w:vAlign w:val="center"/>
                </w:tcPr>
                <w:p>
                  <w:pPr>
                    <w:jc w:val="center"/>
                    <w:rPr>
                      <w:rFonts w:ascii="宋体" w:hAnsi="宋体"/>
                      <w:szCs w:val="21"/>
                    </w:rPr>
                  </w:pPr>
                  <w:r>
                    <w:rPr>
                      <w:rFonts w:hint="eastAsia" w:ascii="宋体" w:hAnsi="宋体"/>
                      <w:szCs w:val="21"/>
                    </w:rPr>
                    <w:t>与环评一致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left w:w="108" w:type="dxa"/>
                  <w:right w:w="108" w:type="dxa"/>
                </w:tblCellMar>
              </w:tblPrEx>
              <w:trPr>
                <w:trHeight w:val="412" w:hRule="atLeast"/>
                <w:jc w:val="center"/>
              </w:trPr>
              <w:tc>
                <w:tcPr>
                  <w:tcW w:w="2391" w:type="dxa"/>
                  <w:tcBorders>
                    <w:right w:val="single" w:color="auto" w:sz="4" w:space="0"/>
                  </w:tcBorders>
                  <w:vAlign w:val="center"/>
                </w:tcPr>
                <w:p>
                  <w:pPr>
                    <w:jc w:val="center"/>
                    <w:rPr>
                      <w:rFonts w:ascii="宋体" w:hAnsi="宋体"/>
                      <w:szCs w:val="21"/>
                    </w:rPr>
                  </w:pPr>
                  <w:r>
                    <w:rPr>
                      <w:rFonts w:hint="eastAsia" w:ascii="宋体" w:hAnsi="宋体"/>
                      <w:szCs w:val="21"/>
                    </w:rPr>
                    <w:t>软水循环系统</w:t>
                  </w:r>
                </w:p>
              </w:tc>
              <w:tc>
                <w:tcPr>
                  <w:tcW w:w="1420" w:type="dxa"/>
                  <w:vAlign w:val="center"/>
                </w:tcPr>
                <w:p>
                  <w:pPr>
                    <w:jc w:val="center"/>
                    <w:rPr>
                      <w:rFonts w:ascii="宋体" w:hAnsi="宋体"/>
                      <w:szCs w:val="21"/>
                    </w:rPr>
                  </w:pPr>
                  <w:r>
                    <w:rPr>
                      <w:rFonts w:hint="eastAsia" w:ascii="宋体" w:hAnsi="宋体"/>
                      <w:szCs w:val="21"/>
                    </w:rPr>
                    <w:t>套</w:t>
                  </w:r>
                </w:p>
              </w:tc>
              <w:tc>
                <w:tcPr>
                  <w:tcW w:w="2365" w:type="dxa"/>
                  <w:vAlign w:val="center"/>
                </w:tcPr>
                <w:p>
                  <w:pPr>
                    <w:jc w:val="center"/>
                    <w:rPr>
                      <w:rFonts w:ascii="宋体" w:hAnsi="宋体"/>
                      <w:szCs w:val="21"/>
                    </w:rPr>
                  </w:pPr>
                  <w:r>
                    <w:rPr>
                      <w:rFonts w:hint="eastAsia" w:ascii="宋体" w:hAnsi="宋体"/>
                      <w:szCs w:val="21"/>
                    </w:rPr>
                    <w:t>1</w:t>
                  </w:r>
                </w:p>
              </w:tc>
              <w:tc>
                <w:tcPr>
                  <w:tcW w:w="2397" w:type="dxa"/>
                  <w:vAlign w:val="center"/>
                </w:tcPr>
                <w:p>
                  <w:pPr>
                    <w:jc w:val="center"/>
                    <w:rPr>
                      <w:rFonts w:ascii="宋体" w:hAnsi="宋体"/>
                      <w:szCs w:val="21"/>
                    </w:rPr>
                  </w:pPr>
                  <w:r>
                    <w:rPr>
                      <w:rFonts w:hint="eastAsia" w:ascii="宋体" w:hAnsi="宋体"/>
                      <w:szCs w:val="21"/>
                    </w:rPr>
                    <w:t>与环评一致</w:t>
                  </w:r>
                </w:p>
              </w:tc>
            </w:tr>
          </w:tbl>
          <w:p>
            <w:pPr>
              <w:rPr>
                <w:sz w:val="24"/>
                <w:szCs w:val="24"/>
              </w:rPr>
            </w:pPr>
          </w:p>
          <w:p>
            <w:pPr>
              <w:rPr>
                <w:sz w:val="24"/>
                <w:szCs w:val="24"/>
              </w:rPr>
            </w:pPr>
            <w:r>
              <w:rPr>
                <w:rFonts w:hint="eastAsia"/>
                <w:sz w:val="24"/>
                <w:szCs w:val="24"/>
              </w:rPr>
              <w:t>3、主要环保设备及投资概况</w:t>
            </w:r>
          </w:p>
          <w:p>
            <w:pPr>
              <w:pStyle w:val="20"/>
              <w:jc w:val="center"/>
              <w:rPr>
                <w:rFonts w:ascii="宋体" w:hAnsi="宋体" w:eastAsia="宋体" w:cs="宋体"/>
                <w:b/>
                <w:bCs/>
                <w:sz w:val="21"/>
                <w:szCs w:val="21"/>
              </w:rPr>
            </w:pPr>
            <w:r>
              <w:rPr>
                <w:rFonts w:hint="eastAsia" w:ascii="宋体" w:hAnsi="宋体" w:eastAsia="宋体" w:cs="宋体"/>
                <w:b/>
                <w:bCs/>
                <w:sz w:val="21"/>
                <w:szCs w:val="21"/>
              </w:rPr>
              <w:t>2-3  环保设施投资一览表</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02"/>
              <w:gridCol w:w="1714"/>
              <w:gridCol w:w="1771"/>
              <w:gridCol w:w="2638"/>
              <w:gridCol w:w="705"/>
              <w:gridCol w:w="94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60" w:hRule="atLeast"/>
                <w:jc w:val="center"/>
              </w:trPr>
              <w:tc>
                <w:tcPr>
                  <w:tcW w:w="802" w:type="dxa"/>
                  <w:vAlign w:val="center"/>
                </w:tcPr>
                <w:p>
                  <w:pPr>
                    <w:jc w:val="center"/>
                    <w:rPr>
                      <w:bCs/>
                      <w:szCs w:val="21"/>
                    </w:rPr>
                  </w:pPr>
                  <w:r>
                    <w:rPr>
                      <w:bCs/>
                      <w:szCs w:val="21"/>
                    </w:rPr>
                    <w:t>内容</w:t>
                  </w:r>
                </w:p>
                <w:p>
                  <w:pPr>
                    <w:jc w:val="center"/>
                    <w:rPr>
                      <w:bCs/>
                      <w:szCs w:val="21"/>
                    </w:rPr>
                  </w:pPr>
                  <w:r>
                    <w:rPr>
                      <w:bCs/>
                      <w:szCs w:val="21"/>
                    </w:rPr>
                    <w:t>类型</w:t>
                  </w:r>
                </w:p>
              </w:tc>
              <w:tc>
                <w:tcPr>
                  <w:tcW w:w="1714" w:type="dxa"/>
                  <w:vAlign w:val="center"/>
                </w:tcPr>
                <w:p>
                  <w:pPr>
                    <w:jc w:val="center"/>
                    <w:rPr>
                      <w:bCs/>
                      <w:szCs w:val="21"/>
                    </w:rPr>
                  </w:pPr>
                  <w:r>
                    <w:rPr>
                      <w:rFonts w:hint="eastAsia"/>
                      <w:bCs/>
                      <w:szCs w:val="21"/>
                    </w:rPr>
                    <w:t>污染源</w:t>
                  </w:r>
                </w:p>
              </w:tc>
              <w:tc>
                <w:tcPr>
                  <w:tcW w:w="1771" w:type="dxa"/>
                  <w:vAlign w:val="center"/>
                </w:tcPr>
                <w:p>
                  <w:pPr>
                    <w:jc w:val="center"/>
                    <w:rPr>
                      <w:bCs/>
                      <w:szCs w:val="21"/>
                    </w:rPr>
                  </w:pPr>
                  <w:r>
                    <w:rPr>
                      <w:bCs/>
                      <w:szCs w:val="21"/>
                    </w:rPr>
                    <w:t>污染物</w:t>
                  </w:r>
                </w:p>
                <w:p>
                  <w:pPr>
                    <w:jc w:val="center"/>
                    <w:rPr>
                      <w:bCs/>
                      <w:szCs w:val="21"/>
                    </w:rPr>
                  </w:pPr>
                  <w:r>
                    <w:rPr>
                      <w:bCs/>
                      <w:szCs w:val="21"/>
                    </w:rPr>
                    <w:t>名称</w:t>
                  </w:r>
                </w:p>
              </w:tc>
              <w:tc>
                <w:tcPr>
                  <w:tcW w:w="2638" w:type="dxa"/>
                  <w:vAlign w:val="center"/>
                </w:tcPr>
                <w:p>
                  <w:pPr>
                    <w:jc w:val="center"/>
                    <w:rPr>
                      <w:bCs/>
                      <w:szCs w:val="21"/>
                    </w:rPr>
                  </w:pPr>
                  <w:r>
                    <w:rPr>
                      <w:bCs/>
                      <w:szCs w:val="21"/>
                    </w:rPr>
                    <w:t>防治措施</w:t>
                  </w:r>
                </w:p>
              </w:tc>
              <w:tc>
                <w:tcPr>
                  <w:tcW w:w="705" w:type="dxa"/>
                  <w:vAlign w:val="center"/>
                </w:tcPr>
                <w:p>
                  <w:pPr>
                    <w:jc w:val="center"/>
                    <w:rPr>
                      <w:bCs/>
                      <w:szCs w:val="21"/>
                    </w:rPr>
                  </w:pPr>
                  <w:r>
                    <w:rPr>
                      <w:bCs/>
                      <w:szCs w:val="21"/>
                    </w:rPr>
                    <w:t>数量</w:t>
                  </w:r>
                </w:p>
              </w:tc>
              <w:tc>
                <w:tcPr>
                  <w:tcW w:w="943" w:type="dxa"/>
                  <w:vAlign w:val="center"/>
                </w:tcPr>
                <w:p>
                  <w:pPr>
                    <w:jc w:val="center"/>
                    <w:rPr>
                      <w:bCs/>
                      <w:szCs w:val="21"/>
                    </w:rPr>
                  </w:pPr>
                  <w:r>
                    <w:rPr>
                      <w:bCs/>
                      <w:szCs w:val="21"/>
                    </w:rPr>
                    <w:t>投资</w:t>
                  </w:r>
                </w:p>
                <w:p>
                  <w:pPr>
                    <w:jc w:val="center"/>
                    <w:rPr>
                      <w:bCs/>
                      <w:szCs w:val="21"/>
                    </w:rPr>
                  </w:pPr>
                  <w:r>
                    <w:rPr>
                      <w:bCs/>
                      <w:szCs w:val="21"/>
                    </w:rPr>
                    <w:t>（万元）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880" w:hRule="atLeast"/>
                <w:jc w:val="center"/>
              </w:trPr>
              <w:tc>
                <w:tcPr>
                  <w:tcW w:w="802" w:type="dxa"/>
                  <w:vAlign w:val="center"/>
                </w:tcPr>
                <w:p>
                  <w:pPr>
                    <w:jc w:val="center"/>
                    <w:rPr>
                      <w:bCs/>
                      <w:szCs w:val="21"/>
                    </w:rPr>
                  </w:pPr>
                  <w:r>
                    <w:rPr>
                      <w:rFonts w:hint="eastAsia"/>
                      <w:bCs/>
                      <w:szCs w:val="21"/>
                    </w:rPr>
                    <w:t>废气</w:t>
                  </w:r>
                </w:p>
              </w:tc>
              <w:tc>
                <w:tcPr>
                  <w:tcW w:w="1714" w:type="dxa"/>
                  <w:vAlign w:val="center"/>
                </w:tcPr>
                <w:p>
                  <w:pPr>
                    <w:jc w:val="center"/>
                    <w:rPr>
                      <w:bCs/>
                    </w:rPr>
                  </w:pPr>
                  <w:r>
                    <w:rPr>
                      <w:rFonts w:hint="eastAsia"/>
                      <w:szCs w:val="21"/>
                    </w:rPr>
                    <w:t>本期工程罩式炉排气筒</w:t>
                  </w:r>
                </w:p>
              </w:tc>
              <w:tc>
                <w:tcPr>
                  <w:tcW w:w="1771" w:type="dxa"/>
                  <w:vAlign w:val="center"/>
                </w:tcPr>
                <w:p>
                  <w:pPr>
                    <w:jc w:val="center"/>
                    <w:rPr>
                      <w:szCs w:val="21"/>
                    </w:rPr>
                  </w:pPr>
                  <w:r>
                    <w:rPr>
                      <w:rFonts w:hint="eastAsia"/>
                      <w:szCs w:val="21"/>
                    </w:rPr>
                    <w:t>烟尘、SO</w:t>
                  </w:r>
                  <w:r>
                    <w:rPr>
                      <w:rFonts w:hint="eastAsia"/>
                      <w:szCs w:val="21"/>
                      <w:vertAlign w:val="subscript"/>
                    </w:rPr>
                    <w:t>2</w:t>
                  </w:r>
                  <w:r>
                    <w:rPr>
                      <w:rFonts w:hint="eastAsia"/>
                      <w:szCs w:val="21"/>
                    </w:rPr>
                    <w:t>、NOx</w:t>
                  </w:r>
                </w:p>
              </w:tc>
              <w:tc>
                <w:tcPr>
                  <w:tcW w:w="2638" w:type="dxa"/>
                  <w:vAlign w:val="center"/>
                </w:tcPr>
                <w:p>
                  <w:pPr>
                    <w:pStyle w:val="8"/>
                    <w:snapToGrid/>
                    <w:jc w:val="center"/>
                    <w:rPr>
                      <w:sz w:val="21"/>
                      <w:szCs w:val="21"/>
                    </w:rPr>
                  </w:pPr>
                  <w:r>
                    <w:rPr>
                      <w:rFonts w:hint="eastAsia"/>
                      <w:sz w:val="21"/>
                      <w:szCs w:val="21"/>
                    </w:rPr>
                    <w:t>加热罩设低氮燃烧烧嘴</w:t>
                  </w:r>
                </w:p>
              </w:tc>
              <w:tc>
                <w:tcPr>
                  <w:tcW w:w="705" w:type="dxa"/>
                  <w:vAlign w:val="center"/>
                </w:tcPr>
                <w:p>
                  <w:pPr>
                    <w:jc w:val="center"/>
                    <w:rPr>
                      <w:szCs w:val="21"/>
                    </w:rPr>
                  </w:pPr>
                  <w:r>
                    <w:rPr>
                      <w:rFonts w:hint="eastAsia"/>
                      <w:szCs w:val="21"/>
                    </w:rPr>
                    <w:t>112</w:t>
                  </w:r>
                </w:p>
              </w:tc>
              <w:tc>
                <w:tcPr>
                  <w:tcW w:w="943" w:type="dxa"/>
                  <w:vAlign w:val="center"/>
                </w:tcPr>
                <w:p>
                  <w:pPr>
                    <w:jc w:val="center"/>
                    <w:rPr>
                      <w:bCs/>
                      <w:szCs w:val="21"/>
                    </w:rPr>
                  </w:pPr>
                  <w:r>
                    <w:rPr>
                      <w:rFonts w:hint="eastAsia"/>
                      <w:bCs/>
                      <w:szCs w:val="21"/>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55" w:hRule="atLeast"/>
                <w:jc w:val="center"/>
              </w:trPr>
              <w:tc>
                <w:tcPr>
                  <w:tcW w:w="802" w:type="dxa"/>
                  <w:vAlign w:val="center"/>
                </w:tcPr>
                <w:p>
                  <w:pPr>
                    <w:jc w:val="center"/>
                    <w:rPr>
                      <w:bCs/>
                      <w:szCs w:val="21"/>
                    </w:rPr>
                  </w:pPr>
                  <w:r>
                    <w:rPr>
                      <w:bCs/>
                      <w:szCs w:val="21"/>
                    </w:rPr>
                    <w:t>噪声</w:t>
                  </w:r>
                </w:p>
              </w:tc>
              <w:tc>
                <w:tcPr>
                  <w:tcW w:w="1714" w:type="dxa"/>
                  <w:vAlign w:val="center"/>
                </w:tcPr>
                <w:p>
                  <w:pPr>
                    <w:jc w:val="center"/>
                    <w:rPr>
                      <w:bCs/>
                      <w:spacing w:val="4"/>
                      <w:szCs w:val="21"/>
                    </w:rPr>
                  </w:pPr>
                  <w:r>
                    <w:rPr>
                      <w:rFonts w:hint="eastAsia"/>
                      <w:szCs w:val="21"/>
                    </w:rPr>
                    <w:t>炉台风机</w:t>
                  </w:r>
                  <w:r>
                    <w:rPr>
                      <w:szCs w:val="21"/>
                    </w:rPr>
                    <w:t>等</w:t>
                  </w:r>
                </w:p>
              </w:tc>
              <w:tc>
                <w:tcPr>
                  <w:tcW w:w="1771" w:type="dxa"/>
                  <w:vAlign w:val="center"/>
                </w:tcPr>
                <w:p>
                  <w:pPr>
                    <w:jc w:val="center"/>
                    <w:rPr>
                      <w:bCs/>
                      <w:szCs w:val="21"/>
                    </w:rPr>
                  </w:pPr>
                  <w:r>
                    <w:rPr>
                      <w:bCs/>
                      <w:szCs w:val="21"/>
                    </w:rPr>
                    <w:t>噪声</w:t>
                  </w:r>
                </w:p>
              </w:tc>
              <w:tc>
                <w:tcPr>
                  <w:tcW w:w="2638" w:type="dxa"/>
                  <w:vAlign w:val="center"/>
                </w:tcPr>
                <w:p>
                  <w:pPr>
                    <w:jc w:val="center"/>
                    <w:rPr>
                      <w:bCs/>
                      <w:spacing w:val="4"/>
                      <w:szCs w:val="21"/>
                    </w:rPr>
                  </w:pPr>
                  <w:r>
                    <w:rPr>
                      <w:rFonts w:hint="eastAsia"/>
                      <w:bCs/>
                      <w:spacing w:val="4"/>
                      <w:szCs w:val="21"/>
                    </w:rPr>
                    <w:t>选用低噪声设备、</w:t>
                  </w:r>
                  <w:r>
                    <w:rPr>
                      <w:bCs/>
                      <w:spacing w:val="4"/>
                      <w:szCs w:val="21"/>
                    </w:rPr>
                    <w:t>进行</w:t>
                  </w:r>
                  <w:r>
                    <w:rPr>
                      <w:rFonts w:hint="eastAsia"/>
                      <w:bCs/>
                      <w:spacing w:val="4"/>
                      <w:szCs w:val="21"/>
                    </w:rPr>
                    <w:t>设备室内安装</w:t>
                  </w:r>
                  <w:r>
                    <w:rPr>
                      <w:bCs/>
                      <w:spacing w:val="4"/>
                      <w:szCs w:val="21"/>
                    </w:rPr>
                    <w:t>、</w:t>
                  </w:r>
                  <w:r>
                    <w:rPr>
                      <w:szCs w:val="21"/>
                    </w:rPr>
                    <w:t>减振基础等</w:t>
                  </w:r>
                </w:p>
              </w:tc>
              <w:tc>
                <w:tcPr>
                  <w:tcW w:w="705" w:type="dxa"/>
                  <w:vAlign w:val="center"/>
                </w:tcPr>
                <w:p>
                  <w:pPr>
                    <w:jc w:val="center"/>
                    <w:rPr>
                      <w:bCs/>
                      <w:szCs w:val="21"/>
                    </w:rPr>
                  </w:pPr>
                  <w:r>
                    <w:rPr>
                      <w:bCs/>
                      <w:szCs w:val="21"/>
                    </w:rPr>
                    <w:t>-</w:t>
                  </w:r>
                </w:p>
              </w:tc>
              <w:tc>
                <w:tcPr>
                  <w:tcW w:w="943" w:type="dxa"/>
                  <w:vAlign w:val="center"/>
                </w:tcPr>
                <w:p>
                  <w:pPr>
                    <w:jc w:val="center"/>
                    <w:rPr>
                      <w:bCs/>
                      <w:szCs w:val="21"/>
                    </w:rPr>
                  </w:pPr>
                  <w:r>
                    <w:rPr>
                      <w:rFonts w:hint="eastAsia"/>
                      <w:bCs/>
                      <w:szCs w:val="21"/>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35" w:hRule="atLeast"/>
                <w:jc w:val="center"/>
              </w:trPr>
              <w:tc>
                <w:tcPr>
                  <w:tcW w:w="802" w:type="dxa"/>
                  <w:vAlign w:val="center"/>
                </w:tcPr>
                <w:p>
                  <w:pPr>
                    <w:jc w:val="center"/>
                    <w:rPr>
                      <w:bCs/>
                      <w:szCs w:val="21"/>
                    </w:rPr>
                  </w:pPr>
                  <w:r>
                    <w:rPr>
                      <w:bCs/>
                      <w:szCs w:val="21"/>
                    </w:rPr>
                    <w:t>废水</w:t>
                  </w:r>
                </w:p>
              </w:tc>
              <w:tc>
                <w:tcPr>
                  <w:tcW w:w="1714" w:type="dxa"/>
                  <w:vAlign w:val="center"/>
                </w:tcPr>
                <w:p>
                  <w:pPr>
                    <w:jc w:val="center"/>
                    <w:rPr>
                      <w:bCs/>
                      <w:szCs w:val="21"/>
                    </w:rPr>
                  </w:pPr>
                  <w:r>
                    <w:rPr>
                      <w:rFonts w:hint="eastAsia"/>
                      <w:szCs w:val="21"/>
                    </w:rPr>
                    <w:t>一期工程软化水系统定期排</w:t>
                  </w:r>
                  <w:r>
                    <w:rPr>
                      <w:szCs w:val="21"/>
                    </w:rPr>
                    <w:t>污水</w:t>
                  </w:r>
                </w:p>
              </w:tc>
              <w:tc>
                <w:tcPr>
                  <w:tcW w:w="1771" w:type="dxa"/>
                  <w:vAlign w:val="center"/>
                </w:tcPr>
                <w:p>
                  <w:pPr>
                    <w:jc w:val="center"/>
                    <w:rPr>
                      <w:bCs/>
                      <w:szCs w:val="21"/>
                    </w:rPr>
                  </w:pPr>
                  <w:r>
                    <w:rPr>
                      <w:szCs w:val="21"/>
                    </w:rPr>
                    <w:t>COD</w:t>
                  </w:r>
                  <w:r>
                    <w:rPr>
                      <w:rFonts w:hint="eastAsia"/>
                      <w:szCs w:val="21"/>
                    </w:rPr>
                    <w:t>cr</w:t>
                  </w:r>
                  <w:r>
                    <w:rPr>
                      <w:szCs w:val="21"/>
                    </w:rPr>
                    <w:t>、</w:t>
                  </w:r>
                  <w:r>
                    <w:rPr>
                      <w:rFonts w:hint="eastAsia"/>
                      <w:szCs w:val="21"/>
                    </w:rPr>
                    <w:t>BOD</w:t>
                  </w:r>
                  <w:r>
                    <w:rPr>
                      <w:rFonts w:hint="eastAsia"/>
                      <w:szCs w:val="21"/>
                      <w:vertAlign w:val="subscript"/>
                    </w:rPr>
                    <w:t>5</w:t>
                  </w:r>
                  <w:r>
                    <w:rPr>
                      <w:rFonts w:hint="eastAsia"/>
                      <w:szCs w:val="21"/>
                    </w:rPr>
                    <w:t>、</w:t>
                  </w:r>
                  <w:r>
                    <w:rPr>
                      <w:szCs w:val="21"/>
                    </w:rPr>
                    <w:t>氨氮</w:t>
                  </w:r>
                  <w:r>
                    <w:rPr>
                      <w:rFonts w:hint="eastAsia"/>
                      <w:szCs w:val="21"/>
                    </w:rPr>
                    <w:t>、盐类</w:t>
                  </w:r>
                </w:p>
              </w:tc>
              <w:tc>
                <w:tcPr>
                  <w:tcW w:w="2638" w:type="dxa"/>
                  <w:vAlign w:val="center"/>
                </w:tcPr>
                <w:p>
                  <w:pPr>
                    <w:jc w:val="center"/>
                    <w:rPr>
                      <w:bCs/>
                      <w:szCs w:val="21"/>
                    </w:rPr>
                  </w:pPr>
                  <w:r>
                    <w:rPr>
                      <w:rFonts w:hint="eastAsia"/>
                      <w:bCs/>
                      <w:szCs w:val="21"/>
                    </w:rPr>
                    <w:t>排入太钢厂区的循环水系统，不外排</w:t>
                  </w:r>
                </w:p>
              </w:tc>
              <w:tc>
                <w:tcPr>
                  <w:tcW w:w="705" w:type="dxa"/>
                  <w:vAlign w:val="center"/>
                </w:tcPr>
                <w:p>
                  <w:pPr>
                    <w:jc w:val="center"/>
                    <w:rPr>
                      <w:bCs/>
                      <w:szCs w:val="21"/>
                    </w:rPr>
                  </w:pPr>
                  <w:r>
                    <w:rPr>
                      <w:rFonts w:hint="eastAsia"/>
                      <w:bCs/>
                      <w:szCs w:val="21"/>
                    </w:rPr>
                    <w:t>-</w:t>
                  </w:r>
                </w:p>
              </w:tc>
              <w:tc>
                <w:tcPr>
                  <w:tcW w:w="943" w:type="dxa"/>
                  <w:vAlign w:val="center"/>
                </w:tcPr>
                <w:p>
                  <w:pPr>
                    <w:jc w:val="center"/>
                    <w:rPr>
                      <w:bCs/>
                      <w:szCs w:val="21"/>
                    </w:rPr>
                  </w:pPr>
                  <w:r>
                    <w:rPr>
                      <w:rFonts w:hint="eastAsia"/>
                      <w:bCs/>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35" w:hRule="atLeast"/>
                <w:jc w:val="center"/>
              </w:trPr>
              <w:tc>
                <w:tcPr>
                  <w:tcW w:w="802" w:type="dxa"/>
                  <w:vMerge w:val="restart"/>
                  <w:vAlign w:val="center"/>
                </w:tcPr>
                <w:p>
                  <w:pPr>
                    <w:jc w:val="center"/>
                    <w:rPr>
                      <w:bCs/>
                      <w:szCs w:val="21"/>
                    </w:rPr>
                  </w:pPr>
                  <w:r>
                    <w:rPr>
                      <w:bCs/>
                      <w:szCs w:val="21"/>
                    </w:rPr>
                    <w:t>固</w:t>
                  </w:r>
                  <w:r>
                    <w:rPr>
                      <w:rFonts w:hint="eastAsia"/>
                      <w:bCs/>
                      <w:szCs w:val="21"/>
                    </w:rPr>
                    <w:t>废</w:t>
                  </w:r>
                </w:p>
              </w:tc>
              <w:tc>
                <w:tcPr>
                  <w:tcW w:w="1714" w:type="dxa"/>
                  <w:vMerge w:val="restart"/>
                  <w:vAlign w:val="center"/>
                </w:tcPr>
                <w:p>
                  <w:pPr>
                    <w:jc w:val="center"/>
                    <w:rPr>
                      <w:szCs w:val="21"/>
                    </w:rPr>
                  </w:pPr>
                  <w:r>
                    <w:rPr>
                      <w:rFonts w:hint="eastAsia"/>
                      <w:szCs w:val="21"/>
                    </w:rPr>
                    <w:t>一期工程设备检修</w:t>
                  </w:r>
                </w:p>
              </w:tc>
              <w:tc>
                <w:tcPr>
                  <w:tcW w:w="1771" w:type="dxa"/>
                  <w:vAlign w:val="center"/>
                </w:tcPr>
                <w:p>
                  <w:pPr>
                    <w:adjustRightInd w:val="0"/>
                    <w:jc w:val="center"/>
                    <w:rPr>
                      <w:szCs w:val="21"/>
                    </w:rPr>
                  </w:pPr>
                  <w:r>
                    <w:rPr>
                      <w:rFonts w:hint="eastAsia"/>
                      <w:szCs w:val="21"/>
                    </w:rPr>
                    <w:t>废矿物油</w:t>
                  </w:r>
                </w:p>
              </w:tc>
              <w:tc>
                <w:tcPr>
                  <w:tcW w:w="2638" w:type="dxa"/>
                  <w:vAlign w:val="center"/>
                </w:tcPr>
                <w:p>
                  <w:pPr>
                    <w:adjustRightInd w:val="0"/>
                    <w:jc w:val="center"/>
                    <w:rPr>
                      <w:szCs w:val="21"/>
                    </w:rPr>
                  </w:pPr>
                  <w:r>
                    <w:rPr>
                      <w:rFonts w:hint="eastAsia"/>
                      <w:spacing w:val="2"/>
                    </w:rPr>
                    <w:t>废矿物油集中收集后送太钢福利厂进行回收利用</w:t>
                  </w:r>
                </w:p>
              </w:tc>
              <w:tc>
                <w:tcPr>
                  <w:tcW w:w="705" w:type="dxa"/>
                  <w:vAlign w:val="center"/>
                </w:tcPr>
                <w:p>
                  <w:pPr>
                    <w:adjustRightInd w:val="0"/>
                    <w:jc w:val="center"/>
                    <w:rPr>
                      <w:szCs w:val="21"/>
                    </w:rPr>
                  </w:pPr>
                </w:p>
              </w:tc>
              <w:tc>
                <w:tcPr>
                  <w:tcW w:w="943" w:type="dxa"/>
                  <w:vAlign w:val="center"/>
                </w:tcPr>
                <w:p>
                  <w:pPr>
                    <w:adjustRightInd w:val="0"/>
                    <w:jc w:val="center"/>
                    <w:rPr>
                      <w:szCs w:val="21"/>
                    </w:rPr>
                  </w:pPr>
                  <w:r>
                    <w:rPr>
                      <w:rFonts w:hint="eastAsia"/>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46" w:hRule="atLeast"/>
                <w:jc w:val="center"/>
              </w:trPr>
              <w:tc>
                <w:tcPr>
                  <w:tcW w:w="802" w:type="dxa"/>
                  <w:vMerge w:val="continue"/>
                  <w:vAlign w:val="center"/>
                </w:tcPr>
                <w:p>
                  <w:pPr>
                    <w:jc w:val="center"/>
                    <w:rPr>
                      <w:bCs/>
                      <w:szCs w:val="21"/>
                    </w:rPr>
                  </w:pPr>
                </w:p>
              </w:tc>
              <w:tc>
                <w:tcPr>
                  <w:tcW w:w="1714" w:type="dxa"/>
                  <w:vMerge w:val="continue"/>
                  <w:vAlign w:val="center"/>
                </w:tcPr>
                <w:p>
                  <w:pPr>
                    <w:jc w:val="center"/>
                    <w:rPr>
                      <w:szCs w:val="21"/>
                    </w:rPr>
                  </w:pPr>
                </w:p>
              </w:tc>
              <w:tc>
                <w:tcPr>
                  <w:tcW w:w="1771" w:type="dxa"/>
                  <w:vAlign w:val="center"/>
                </w:tcPr>
                <w:p>
                  <w:pPr>
                    <w:jc w:val="center"/>
                    <w:rPr>
                      <w:szCs w:val="21"/>
                    </w:rPr>
                  </w:pPr>
                  <w:r>
                    <w:rPr>
                      <w:rFonts w:hint="eastAsia"/>
                      <w:szCs w:val="21"/>
                    </w:rPr>
                    <w:t>废棉纱</w:t>
                  </w:r>
                </w:p>
              </w:tc>
              <w:tc>
                <w:tcPr>
                  <w:tcW w:w="2638" w:type="dxa"/>
                  <w:vAlign w:val="center"/>
                </w:tcPr>
                <w:p>
                  <w:pPr>
                    <w:pStyle w:val="6"/>
                    <w:jc w:val="center"/>
                    <w:rPr>
                      <w:rFonts w:ascii="Times New Roman" w:hAnsi="Times New Roman"/>
                      <w:spacing w:val="2"/>
                    </w:rPr>
                  </w:pPr>
                  <w:r>
                    <w:rPr>
                      <w:rFonts w:hint="eastAsia" w:ascii="Times New Roman" w:hAnsi="Times New Roman"/>
                      <w:spacing w:val="2"/>
                    </w:rPr>
                    <w:t>集中收集后随生活垃圾统一处理</w:t>
                  </w:r>
                </w:p>
              </w:tc>
              <w:tc>
                <w:tcPr>
                  <w:tcW w:w="705" w:type="dxa"/>
                  <w:vAlign w:val="center"/>
                </w:tcPr>
                <w:p>
                  <w:pPr>
                    <w:adjustRightInd w:val="0"/>
                    <w:jc w:val="center"/>
                    <w:rPr>
                      <w:szCs w:val="21"/>
                    </w:rPr>
                  </w:pPr>
                  <w:r>
                    <w:rPr>
                      <w:rFonts w:hint="eastAsia"/>
                      <w:szCs w:val="21"/>
                    </w:rPr>
                    <w:t>-</w:t>
                  </w:r>
                </w:p>
              </w:tc>
              <w:tc>
                <w:tcPr>
                  <w:tcW w:w="943" w:type="dxa"/>
                  <w:vAlign w:val="center"/>
                </w:tcPr>
                <w:p>
                  <w:pPr>
                    <w:adjustRightInd w:val="0"/>
                    <w:jc w:val="center"/>
                    <w:rPr>
                      <w:szCs w:val="21"/>
                    </w:rPr>
                  </w:pPr>
                  <w:r>
                    <w:rPr>
                      <w:rFonts w:hint="eastAsia"/>
                      <w:szCs w:val="21"/>
                    </w:rPr>
                    <w:t>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00" w:hRule="atLeast"/>
                <w:jc w:val="center"/>
              </w:trPr>
              <w:tc>
                <w:tcPr>
                  <w:tcW w:w="7630" w:type="dxa"/>
                  <w:gridSpan w:val="5"/>
                  <w:vAlign w:val="center"/>
                </w:tcPr>
                <w:p>
                  <w:pPr>
                    <w:widowControl/>
                    <w:jc w:val="center"/>
                    <w:rPr>
                      <w:bCs/>
                      <w:szCs w:val="21"/>
                    </w:rPr>
                  </w:pPr>
                  <w:r>
                    <w:rPr>
                      <w:bCs/>
                      <w:szCs w:val="21"/>
                    </w:rPr>
                    <w:t>合计</w:t>
                  </w:r>
                </w:p>
              </w:tc>
              <w:tc>
                <w:tcPr>
                  <w:tcW w:w="943" w:type="dxa"/>
                  <w:vAlign w:val="center"/>
                </w:tcPr>
                <w:p>
                  <w:pPr>
                    <w:jc w:val="center"/>
                    <w:rPr>
                      <w:bCs/>
                      <w:szCs w:val="21"/>
                    </w:rPr>
                  </w:pPr>
                  <w:r>
                    <w:rPr>
                      <w:rFonts w:hint="eastAsia"/>
                      <w:bCs/>
                      <w:szCs w:val="21"/>
                    </w:rPr>
                    <w:t>26.5</w:t>
                  </w:r>
                </w:p>
              </w:tc>
            </w:tr>
          </w:tbl>
          <w:p/>
          <w:p>
            <w:pPr>
              <w:numPr>
                <w:ilvl w:val="0"/>
                <w:numId w:val="3"/>
              </w:numPr>
              <w:spacing w:line="276" w:lineRule="auto"/>
              <w:ind w:right="-57"/>
              <w:rPr>
                <w:kern w:val="0"/>
                <w:sz w:val="24"/>
                <w:szCs w:val="24"/>
              </w:rPr>
            </w:pPr>
            <w:r>
              <w:rPr>
                <w:kern w:val="0"/>
                <w:sz w:val="24"/>
                <w:szCs w:val="24"/>
              </w:rPr>
              <w:t>主要污染来源及处理情况如下：</w:t>
            </w:r>
          </w:p>
          <w:p>
            <w:pPr>
              <w:spacing w:before="156" w:beforeLines="50" w:line="276" w:lineRule="auto"/>
              <w:ind w:right="-57"/>
              <w:jc w:val="center"/>
              <w:rPr>
                <w:rFonts w:ascii="宋体" w:hAnsi="宋体" w:cs="宋体"/>
                <w:b/>
                <w:bCs/>
                <w:kern w:val="0"/>
                <w:szCs w:val="21"/>
              </w:rPr>
            </w:pPr>
            <w:r>
              <w:rPr>
                <w:rFonts w:hint="eastAsia" w:ascii="宋体" w:hAnsi="宋体" w:cs="宋体"/>
                <w:b/>
                <w:bCs/>
                <w:kern w:val="0"/>
                <w:szCs w:val="21"/>
              </w:rPr>
              <w:t>表2-4污染治理设施建设情况</w:t>
            </w:r>
          </w:p>
          <w:tbl>
            <w:tblPr>
              <w:tblStyle w:val="14"/>
              <w:tblW w:w="8573"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
            <w:tblGrid>
              <w:gridCol w:w="1095"/>
              <w:gridCol w:w="1728"/>
              <w:gridCol w:w="6"/>
              <w:gridCol w:w="2619"/>
              <w:gridCol w:w="3125"/>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Ex>
              <w:trPr>
                <w:trHeight w:val="742" w:hRule="atLeast"/>
                <w:jc w:val="center"/>
              </w:trPr>
              <w:tc>
                <w:tcPr>
                  <w:tcW w:w="1095"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Cs w:val="21"/>
                    </w:rPr>
                  </w:pPr>
                  <w:r>
                    <w:rPr>
                      <w:rFonts w:hint="eastAsia"/>
                      <w:szCs w:val="21"/>
                    </w:rPr>
                    <w:t>类别</w:t>
                  </w:r>
                </w:p>
              </w:tc>
              <w:tc>
                <w:tcPr>
                  <w:tcW w:w="1734" w:type="dxa"/>
                  <w:gridSpan w:val="2"/>
                  <w:tcBorders>
                    <w:top w:val="single" w:color="auto" w:sz="4" w:space="0"/>
                    <w:left w:val="single" w:color="auto" w:sz="4" w:space="0"/>
                    <w:bottom w:val="single" w:color="auto" w:sz="4" w:space="0"/>
                    <w:right w:val="single" w:color="auto" w:sz="4" w:space="0"/>
                  </w:tcBorders>
                  <w:vAlign w:val="center"/>
                </w:tcPr>
                <w:p>
                  <w:pPr>
                    <w:pStyle w:val="19"/>
                    <w:spacing w:line="260" w:lineRule="exact"/>
                    <w:rPr>
                      <w:rFonts w:ascii="Times New Roman" w:eastAsia="宋体"/>
                      <w:sz w:val="21"/>
                      <w:szCs w:val="21"/>
                    </w:rPr>
                  </w:pPr>
                  <w:r>
                    <w:rPr>
                      <w:rFonts w:hint="eastAsia" w:ascii="Times New Roman" w:eastAsia="宋体"/>
                      <w:sz w:val="21"/>
                      <w:szCs w:val="21"/>
                    </w:rPr>
                    <w:t>污染源</w:t>
                  </w:r>
                </w:p>
              </w:tc>
              <w:tc>
                <w:tcPr>
                  <w:tcW w:w="2619" w:type="dxa"/>
                  <w:tcBorders>
                    <w:top w:val="single" w:color="auto" w:sz="4" w:space="0"/>
                    <w:left w:val="single" w:color="auto" w:sz="4" w:space="0"/>
                    <w:bottom w:val="single" w:color="auto" w:sz="4" w:space="0"/>
                    <w:right w:val="single" w:color="auto" w:sz="4" w:space="0"/>
                  </w:tcBorders>
                  <w:vAlign w:val="center"/>
                </w:tcPr>
                <w:p>
                  <w:pPr>
                    <w:pStyle w:val="19"/>
                    <w:spacing w:line="260" w:lineRule="exact"/>
                    <w:rPr>
                      <w:rFonts w:ascii="Times New Roman" w:eastAsia="宋体"/>
                      <w:sz w:val="21"/>
                      <w:szCs w:val="21"/>
                    </w:rPr>
                  </w:pPr>
                  <w:r>
                    <w:rPr>
                      <w:rFonts w:hint="eastAsia" w:ascii="Times New Roman" w:eastAsia="宋体"/>
                      <w:sz w:val="21"/>
                      <w:szCs w:val="21"/>
                    </w:rPr>
                    <w:t>环评</w:t>
                  </w:r>
                  <w:r>
                    <w:rPr>
                      <w:rFonts w:ascii="Times New Roman" w:eastAsia="宋体"/>
                      <w:sz w:val="21"/>
                      <w:szCs w:val="21"/>
                    </w:rPr>
                    <w:t>防治</w:t>
                  </w:r>
                  <w:r>
                    <w:rPr>
                      <w:rFonts w:hint="eastAsia" w:ascii="Times New Roman" w:eastAsia="宋体"/>
                      <w:sz w:val="21"/>
                      <w:szCs w:val="21"/>
                    </w:rPr>
                    <w:t>或处理</w:t>
                  </w:r>
                  <w:r>
                    <w:rPr>
                      <w:rFonts w:ascii="Times New Roman" w:eastAsia="宋体"/>
                      <w:sz w:val="21"/>
                      <w:szCs w:val="21"/>
                    </w:rPr>
                    <w:t>措施</w:t>
                  </w:r>
                </w:p>
              </w:tc>
              <w:tc>
                <w:tcPr>
                  <w:tcW w:w="3125" w:type="dxa"/>
                  <w:tcBorders>
                    <w:top w:val="single" w:color="auto" w:sz="4" w:space="0"/>
                    <w:left w:val="single" w:color="auto" w:sz="4" w:space="0"/>
                    <w:bottom w:val="single" w:color="auto" w:sz="4" w:space="0"/>
                    <w:right w:val="single" w:color="auto" w:sz="4" w:space="0"/>
                  </w:tcBorders>
                  <w:vAlign w:val="center"/>
                </w:tcPr>
                <w:p>
                  <w:pPr>
                    <w:pStyle w:val="19"/>
                    <w:spacing w:line="260" w:lineRule="exact"/>
                    <w:rPr>
                      <w:rFonts w:ascii="Times New Roman" w:eastAsia="宋体"/>
                      <w:sz w:val="21"/>
                      <w:szCs w:val="21"/>
                    </w:rPr>
                  </w:pPr>
                  <w:r>
                    <w:rPr>
                      <w:rFonts w:hint="eastAsia" w:ascii="Times New Roman" w:eastAsia="宋体"/>
                      <w:sz w:val="21"/>
                      <w:szCs w:val="21"/>
                    </w:rPr>
                    <w:t>实际</w:t>
                  </w:r>
                  <w:r>
                    <w:rPr>
                      <w:rFonts w:ascii="Times New Roman" w:eastAsia="宋体"/>
                      <w:sz w:val="21"/>
                      <w:szCs w:val="21"/>
                    </w:rPr>
                    <w:t>防治</w:t>
                  </w:r>
                  <w:r>
                    <w:rPr>
                      <w:rFonts w:hint="eastAsia" w:ascii="Times New Roman" w:eastAsia="宋体"/>
                      <w:sz w:val="21"/>
                      <w:szCs w:val="21"/>
                    </w:rPr>
                    <w:t>或处理</w:t>
                  </w:r>
                  <w:r>
                    <w:rPr>
                      <w:rFonts w:ascii="Times New Roman" w:eastAsia="宋体"/>
                      <w:sz w:val="21"/>
                      <w:szCs w:val="21"/>
                    </w:rPr>
                    <w:t>措施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PrEx>
              <w:trPr>
                <w:trHeight w:val="838" w:hRule="atLeast"/>
                <w:jc w:val="center"/>
              </w:trPr>
              <w:tc>
                <w:tcPr>
                  <w:tcW w:w="1095" w:type="dxa"/>
                  <w:tcBorders>
                    <w:top w:val="single" w:color="auto" w:sz="4" w:space="0"/>
                    <w:left w:val="single" w:color="auto" w:sz="4" w:space="0"/>
                    <w:right w:val="single" w:color="auto" w:sz="4" w:space="0"/>
                  </w:tcBorders>
                  <w:vAlign w:val="center"/>
                </w:tcPr>
                <w:p>
                  <w:pPr>
                    <w:pStyle w:val="19"/>
                    <w:spacing w:line="240" w:lineRule="atLeast"/>
                    <w:rPr>
                      <w:rFonts w:ascii="Times New Roman" w:eastAsia="宋体"/>
                      <w:sz w:val="21"/>
                      <w:szCs w:val="21"/>
                    </w:rPr>
                  </w:pPr>
                  <w:r>
                    <w:rPr>
                      <w:rFonts w:ascii="Times New Roman" w:eastAsia="宋体"/>
                      <w:sz w:val="21"/>
                      <w:szCs w:val="21"/>
                    </w:rPr>
                    <w:t>大气污</w:t>
                  </w:r>
                </w:p>
                <w:p>
                  <w:pPr>
                    <w:pStyle w:val="19"/>
                    <w:spacing w:line="240" w:lineRule="atLeast"/>
                    <w:rPr>
                      <w:rFonts w:ascii="Times New Roman" w:eastAsia="宋体"/>
                      <w:sz w:val="21"/>
                      <w:szCs w:val="21"/>
                    </w:rPr>
                  </w:pPr>
                  <w:r>
                    <w:rPr>
                      <w:rFonts w:ascii="Times New Roman" w:eastAsia="宋体"/>
                      <w:sz w:val="21"/>
                      <w:szCs w:val="21"/>
                    </w:rPr>
                    <w:t>染物</w:t>
                  </w:r>
                </w:p>
              </w:tc>
              <w:tc>
                <w:tcPr>
                  <w:tcW w:w="1734" w:type="dxa"/>
                  <w:gridSpan w:val="2"/>
                  <w:tcBorders>
                    <w:top w:val="single" w:color="auto" w:sz="4" w:space="0"/>
                    <w:left w:val="single" w:color="auto" w:sz="4" w:space="0"/>
                    <w:bottom w:val="single" w:color="auto" w:sz="4" w:space="0"/>
                    <w:right w:val="single" w:color="auto" w:sz="4" w:space="0"/>
                  </w:tcBorders>
                  <w:vAlign w:val="center"/>
                </w:tcPr>
                <w:p>
                  <w:pPr>
                    <w:jc w:val="center"/>
                    <w:rPr>
                      <w:bCs/>
                    </w:rPr>
                  </w:pPr>
                  <w:r>
                    <w:rPr>
                      <w:rFonts w:hint="eastAsia"/>
                      <w:szCs w:val="21"/>
                    </w:rPr>
                    <w:t>罩式炉加热废气</w:t>
                  </w:r>
                </w:p>
              </w:tc>
              <w:tc>
                <w:tcPr>
                  <w:tcW w:w="2619"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szCs w:val="21"/>
                    </w:rPr>
                  </w:pPr>
                  <w:r>
                    <w:rPr>
                      <w:rFonts w:hint="eastAsia"/>
                      <w:szCs w:val="21"/>
                    </w:rPr>
                    <w:t>加热罩设低氮燃烧烧嘴</w:t>
                  </w:r>
                </w:p>
              </w:tc>
              <w:tc>
                <w:tcPr>
                  <w:tcW w:w="3125"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szCs w:val="21"/>
                    </w:rPr>
                  </w:pPr>
                  <w:r>
                    <w:rPr>
                      <w:rFonts w:hint="eastAsia"/>
                      <w:szCs w:val="21"/>
                    </w:rPr>
                    <w:t>加热罩设低氮燃烧烧嘴</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Ex>
              <w:trPr>
                <w:trHeight w:val="777" w:hRule="atLeast"/>
                <w:jc w:val="center"/>
              </w:trPr>
              <w:tc>
                <w:tcPr>
                  <w:tcW w:w="1095" w:type="dxa"/>
                  <w:tcBorders>
                    <w:top w:val="single" w:color="auto" w:sz="4" w:space="0"/>
                    <w:left w:val="single" w:color="auto" w:sz="4" w:space="0"/>
                    <w:right w:val="single" w:color="auto" w:sz="4" w:space="0"/>
                  </w:tcBorders>
                  <w:vAlign w:val="center"/>
                </w:tcPr>
                <w:p>
                  <w:pPr>
                    <w:pStyle w:val="19"/>
                    <w:spacing w:line="240" w:lineRule="atLeast"/>
                    <w:rPr>
                      <w:rFonts w:ascii="Times New Roman" w:eastAsia="宋体"/>
                      <w:sz w:val="21"/>
                      <w:szCs w:val="21"/>
                    </w:rPr>
                  </w:pPr>
                  <w:r>
                    <w:rPr>
                      <w:rFonts w:hint="eastAsia" w:ascii="Times New Roman" w:eastAsia="宋体"/>
                      <w:sz w:val="21"/>
                      <w:szCs w:val="21"/>
                    </w:rPr>
                    <w:t>水污染物</w:t>
                  </w:r>
                </w:p>
              </w:tc>
              <w:tc>
                <w:tcPr>
                  <w:tcW w:w="1734" w:type="dxa"/>
                  <w:gridSpan w:val="2"/>
                  <w:tcBorders>
                    <w:top w:val="single" w:color="auto" w:sz="4" w:space="0"/>
                    <w:left w:val="single" w:color="auto" w:sz="4" w:space="0"/>
                    <w:bottom w:val="single" w:color="auto" w:sz="4" w:space="0"/>
                    <w:right w:val="single" w:color="auto" w:sz="4" w:space="0"/>
                  </w:tcBorders>
                  <w:vAlign w:val="center"/>
                </w:tcPr>
                <w:p>
                  <w:pPr>
                    <w:spacing w:line="240" w:lineRule="atLeast"/>
                    <w:jc w:val="center"/>
                    <w:rPr>
                      <w:bCs/>
                      <w:szCs w:val="21"/>
                    </w:rPr>
                  </w:pPr>
                  <w:r>
                    <w:rPr>
                      <w:rFonts w:hint="eastAsia"/>
                      <w:bCs/>
                      <w:szCs w:val="21"/>
                    </w:rPr>
                    <w:t>软水循环系统定期排污水</w:t>
                  </w:r>
                </w:p>
              </w:tc>
              <w:tc>
                <w:tcPr>
                  <w:tcW w:w="2619" w:type="dxa"/>
                  <w:tcBorders>
                    <w:top w:val="single" w:color="auto" w:sz="4" w:space="0"/>
                    <w:left w:val="single" w:color="auto" w:sz="4" w:space="0"/>
                    <w:bottom w:val="single" w:color="auto" w:sz="4" w:space="0"/>
                    <w:right w:val="single" w:color="auto" w:sz="4" w:space="0"/>
                  </w:tcBorders>
                  <w:vAlign w:val="center"/>
                </w:tcPr>
                <w:p>
                  <w:pPr>
                    <w:spacing w:line="240" w:lineRule="atLeast"/>
                    <w:ind w:left="-57" w:right="-57"/>
                    <w:jc w:val="center"/>
                    <w:rPr>
                      <w:rFonts w:hAnsi="宋体"/>
                      <w:bCs/>
                      <w:szCs w:val="21"/>
                    </w:rPr>
                  </w:pPr>
                  <w:r>
                    <w:rPr>
                      <w:rFonts w:hint="eastAsia"/>
                      <w:bCs/>
                      <w:szCs w:val="21"/>
                    </w:rPr>
                    <w:t>排入太钢厂区的循环水系统，不外排</w:t>
                  </w:r>
                </w:p>
              </w:tc>
              <w:tc>
                <w:tcPr>
                  <w:tcW w:w="3125" w:type="dxa"/>
                  <w:tcBorders>
                    <w:top w:val="single" w:color="auto" w:sz="4" w:space="0"/>
                    <w:left w:val="single" w:color="auto" w:sz="4" w:space="0"/>
                    <w:bottom w:val="single" w:color="auto" w:sz="4" w:space="0"/>
                    <w:right w:val="single" w:color="auto" w:sz="4" w:space="0"/>
                  </w:tcBorders>
                  <w:vAlign w:val="center"/>
                </w:tcPr>
                <w:p>
                  <w:pPr>
                    <w:spacing w:line="240" w:lineRule="atLeast"/>
                    <w:ind w:left="-57" w:right="-57"/>
                    <w:jc w:val="center"/>
                    <w:rPr>
                      <w:b/>
                      <w:szCs w:val="21"/>
                    </w:rPr>
                  </w:pPr>
                  <w:r>
                    <w:rPr>
                      <w:rFonts w:hint="eastAsia"/>
                      <w:bCs/>
                      <w:szCs w:val="21"/>
                    </w:rPr>
                    <w:t>排入太钢厂区的循环水系统，不外排</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Ex>
              <w:trPr>
                <w:trHeight w:val="1272" w:hRule="atLeast"/>
                <w:jc w:val="center"/>
              </w:trPr>
              <w:tc>
                <w:tcPr>
                  <w:tcW w:w="1095" w:type="dxa"/>
                  <w:vMerge w:val="restart"/>
                  <w:tcBorders>
                    <w:top w:val="single" w:color="auto" w:sz="4" w:space="0"/>
                    <w:left w:val="single" w:color="auto" w:sz="4" w:space="0"/>
                    <w:right w:val="single" w:color="auto" w:sz="4" w:space="0"/>
                  </w:tcBorders>
                  <w:vAlign w:val="center"/>
                </w:tcPr>
                <w:p>
                  <w:pPr>
                    <w:pStyle w:val="19"/>
                    <w:spacing w:line="240" w:lineRule="atLeast"/>
                    <w:rPr>
                      <w:rFonts w:ascii="Times New Roman" w:eastAsia="宋体"/>
                      <w:sz w:val="21"/>
                      <w:szCs w:val="21"/>
                    </w:rPr>
                  </w:pPr>
                  <w:r>
                    <w:rPr>
                      <w:rFonts w:ascii="Times New Roman" w:eastAsia="宋体"/>
                      <w:sz w:val="21"/>
                      <w:szCs w:val="21"/>
                    </w:rPr>
                    <w:t>固体废物</w:t>
                  </w:r>
                </w:p>
              </w:tc>
              <w:tc>
                <w:tcPr>
                  <w:tcW w:w="172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Cs/>
                      <w:szCs w:val="21"/>
                    </w:rPr>
                  </w:pPr>
                  <w:r>
                    <w:rPr>
                      <w:rFonts w:hint="eastAsia"/>
                      <w:bCs/>
                      <w:szCs w:val="21"/>
                    </w:rPr>
                    <w:t>设备检修废矿物油</w:t>
                  </w:r>
                </w:p>
              </w:tc>
              <w:tc>
                <w:tcPr>
                  <w:tcW w:w="262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spacing w:line="280" w:lineRule="exact"/>
                    <w:jc w:val="center"/>
                    <w:rPr>
                      <w:bCs/>
                      <w:szCs w:val="21"/>
                    </w:rPr>
                  </w:pPr>
                  <w:r>
                    <w:rPr>
                      <w:rFonts w:hint="eastAsia" w:ascii="Times New Roman" w:hAnsi="Times New Roman"/>
                      <w:spacing w:val="2"/>
                    </w:rPr>
                    <w:t>废矿物油集中收集后送太钢福利厂进行回收利用</w:t>
                  </w:r>
                </w:p>
              </w:tc>
              <w:tc>
                <w:tcPr>
                  <w:tcW w:w="3125" w:type="dxa"/>
                  <w:tcBorders>
                    <w:top w:val="single" w:color="auto" w:sz="4" w:space="0"/>
                    <w:left w:val="single" w:color="auto" w:sz="4" w:space="0"/>
                    <w:bottom w:val="single" w:color="auto" w:sz="4" w:space="0"/>
                    <w:right w:val="single" w:color="auto" w:sz="4" w:space="0"/>
                  </w:tcBorders>
                  <w:vAlign w:val="center"/>
                </w:tcPr>
                <w:p>
                  <w:pPr>
                    <w:pStyle w:val="6"/>
                    <w:spacing w:line="280" w:lineRule="exact"/>
                    <w:jc w:val="center"/>
                    <w:rPr>
                      <w:rFonts w:ascii="Times New Roman" w:hAnsi="Times New Roman"/>
                      <w:spacing w:val="2"/>
                    </w:rPr>
                  </w:pPr>
                  <w:r>
                    <w:rPr>
                      <w:rFonts w:hint="eastAsia" w:ascii="Times New Roman" w:hAnsi="Times New Roman"/>
                      <w:spacing w:val="2"/>
                    </w:rPr>
                    <w:t>送有资质的单位进行处置</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Ex>
              <w:trPr>
                <w:trHeight w:val="783" w:hRule="atLeast"/>
                <w:jc w:val="center"/>
              </w:trPr>
              <w:tc>
                <w:tcPr>
                  <w:tcW w:w="1095" w:type="dxa"/>
                  <w:vMerge w:val="continue"/>
                  <w:tcBorders>
                    <w:left w:val="single" w:color="auto" w:sz="4" w:space="0"/>
                    <w:right w:val="single" w:color="auto" w:sz="4" w:space="0"/>
                  </w:tcBorders>
                  <w:vAlign w:val="center"/>
                </w:tcPr>
                <w:p>
                  <w:pPr>
                    <w:pStyle w:val="19"/>
                    <w:spacing w:line="240" w:lineRule="atLeast"/>
                    <w:rPr>
                      <w:rFonts w:ascii="Times New Roman" w:eastAsia="宋体"/>
                      <w:sz w:val="21"/>
                      <w:szCs w:val="21"/>
                    </w:rPr>
                  </w:pPr>
                </w:p>
              </w:tc>
              <w:tc>
                <w:tcPr>
                  <w:tcW w:w="1728"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Cs/>
                      <w:szCs w:val="21"/>
                    </w:rPr>
                  </w:pPr>
                  <w:r>
                    <w:rPr>
                      <w:rFonts w:hint="eastAsia"/>
                      <w:bCs/>
                      <w:szCs w:val="21"/>
                    </w:rPr>
                    <w:t>设备检修废棉纱</w:t>
                  </w:r>
                </w:p>
              </w:tc>
              <w:tc>
                <w:tcPr>
                  <w:tcW w:w="2625" w:type="dxa"/>
                  <w:gridSpan w:val="2"/>
                  <w:tcBorders>
                    <w:top w:val="single" w:color="auto" w:sz="4" w:space="0"/>
                    <w:left w:val="single" w:color="auto" w:sz="4" w:space="0"/>
                    <w:bottom w:val="single" w:color="auto" w:sz="4" w:space="0"/>
                    <w:right w:val="single" w:color="auto" w:sz="4" w:space="0"/>
                  </w:tcBorders>
                  <w:vAlign w:val="center"/>
                </w:tcPr>
                <w:p>
                  <w:pPr>
                    <w:pStyle w:val="6"/>
                    <w:spacing w:line="280" w:lineRule="exact"/>
                    <w:jc w:val="center"/>
                    <w:rPr>
                      <w:bCs/>
                      <w:szCs w:val="21"/>
                    </w:rPr>
                  </w:pPr>
                  <w:r>
                    <w:rPr>
                      <w:rFonts w:hint="eastAsia"/>
                      <w:bCs/>
                      <w:szCs w:val="21"/>
                    </w:rPr>
                    <w:t>废棉纱</w:t>
                  </w:r>
                  <w:r>
                    <w:rPr>
                      <w:rFonts w:hint="eastAsia" w:ascii="Times New Roman" w:hAnsi="Times New Roman"/>
                      <w:spacing w:val="2"/>
                    </w:rPr>
                    <w:t>随生活垃圾统一处理</w:t>
                  </w:r>
                </w:p>
              </w:tc>
              <w:tc>
                <w:tcPr>
                  <w:tcW w:w="3125" w:type="dxa"/>
                  <w:tcBorders>
                    <w:top w:val="single" w:color="auto" w:sz="4" w:space="0"/>
                    <w:left w:val="single" w:color="auto" w:sz="4" w:space="0"/>
                    <w:bottom w:val="single" w:color="auto" w:sz="4" w:space="0"/>
                    <w:right w:val="single" w:color="auto" w:sz="4" w:space="0"/>
                  </w:tcBorders>
                  <w:vAlign w:val="center"/>
                </w:tcPr>
                <w:p>
                  <w:pPr>
                    <w:pStyle w:val="6"/>
                    <w:spacing w:line="280" w:lineRule="exact"/>
                    <w:jc w:val="center"/>
                    <w:rPr>
                      <w:rFonts w:ascii="Times New Roman" w:hAnsi="Times New Roman"/>
                      <w:spacing w:val="2"/>
                    </w:rPr>
                  </w:pPr>
                  <w:r>
                    <w:rPr>
                      <w:rFonts w:hint="eastAsia"/>
                      <w:bCs/>
                      <w:szCs w:val="21"/>
                    </w:rPr>
                    <w:t>废棉纱</w:t>
                  </w:r>
                  <w:r>
                    <w:rPr>
                      <w:rFonts w:hint="eastAsia" w:ascii="Times New Roman" w:hAnsi="Times New Roman"/>
                      <w:spacing w:val="2"/>
                    </w:rPr>
                    <w:t>随生活垃圾统一处理</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left w:w="0" w:type="dxa"/>
                  <w:right w:w="0" w:type="dxa"/>
                </w:tblCellMar>
              </w:tblPrEx>
              <w:trPr>
                <w:trHeight w:val="850" w:hRule="atLeast"/>
                <w:jc w:val="center"/>
              </w:trPr>
              <w:tc>
                <w:tcPr>
                  <w:tcW w:w="1095" w:type="dxa"/>
                  <w:tcBorders>
                    <w:top w:val="single" w:color="auto" w:sz="4" w:space="0"/>
                    <w:left w:val="single" w:color="auto" w:sz="4" w:space="0"/>
                    <w:right w:val="single" w:color="auto" w:sz="4" w:space="0"/>
                  </w:tcBorders>
                  <w:vAlign w:val="center"/>
                </w:tcPr>
                <w:p>
                  <w:pPr>
                    <w:pStyle w:val="19"/>
                    <w:spacing w:line="240" w:lineRule="atLeast"/>
                    <w:rPr>
                      <w:rFonts w:ascii="Times New Roman" w:eastAsia="宋体"/>
                      <w:sz w:val="21"/>
                      <w:szCs w:val="21"/>
                    </w:rPr>
                  </w:pPr>
                  <w:r>
                    <w:rPr>
                      <w:rFonts w:ascii="Times New Roman" w:eastAsia="宋体"/>
                      <w:sz w:val="21"/>
                      <w:szCs w:val="21"/>
                    </w:rPr>
                    <w:t>噪声</w:t>
                  </w:r>
                </w:p>
              </w:tc>
              <w:tc>
                <w:tcPr>
                  <w:tcW w:w="1728" w:type="dxa"/>
                  <w:tcBorders>
                    <w:top w:val="single" w:color="auto" w:sz="4" w:space="0"/>
                    <w:left w:val="single" w:color="auto" w:sz="4" w:space="0"/>
                    <w:bottom w:val="single" w:color="auto" w:sz="4" w:space="0"/>
                    <w:right w:val="single" w:color="auto" w:sz="4" w:space="0"/>
                  </w:tcBorders>
                  <w:vAlign w:val="center"/>
                </w:tcPr>
                <w:p>
                  <w:pPr>
                    <w:spacing w:line="240" w:lineRule="atLeast"/>
                    <w:jc w:val="center"/>
                    <w:rPr>
                      <w:szCs w:val="21"/>
                    </w:rPr>
                  </w:pPr>
                  <w:r>
                    <w:rPr>
                      <w:rFonts w:hint="eastAsia"/>
                      <w:szCs w:val="21"/>
                    </w:rPr>
                    <w:t>炉台</w:t>
                  </w:r>
                  <w:r>
                    <w:rPr>
                      <w:szCs w:val="21"/>
                    </w:rPr>
                    <w:t>风机等</w:t>
                  </w:r>
                </w:p>
              </w:tc>
              <w:tc>
                <w:tcPr>
                  <w:tcW w:w="2625" w:type="dxa"/>
                  <w:gridSpan w:val="2"/>
                  <w:tcBorders>
                    <w:top w:val="single" w:color="auto" w:sz="4" w:space="0"/>
                    <w:left w:val="single" w:color="auto" w:sz="4" w:space="0"/>
                    <w:bottom w:val="single" w:color="auto" w:sz="4" w:space="0"/>
                    <w:right w:val="single" w:color="auto" w:sz="4" w:space="0"/>
                  </w:tcBorders>
                  <w:vAlign w:val="center"/>
                </w:tcPr>
                <w:p>
                  <w:pPr>
                    <w:spacing w:line="280" w:lineRule="exact"/>
                    <w:jc w:val="center"/>
                    <w:rPr>
                      <w:szCs w:val="21"/>
                    </w:rPr>
                  </w:pPr>
                  <w:r>
                    <w:rPr>
                      <w:rFonts w:hint="eastAsia"/>
                      <w:bCs/>
                      <w:spacing w:val="4"/>
                      <w:szCs w:val="21"/>
                    </w:rPr>
                    <w:t>选用低噪声设备、</w:t>
                  </w:r>
                  <w:r>
                    <w:rPr>
                      <w:bCs/>
                      <w:spacing w:val="4"/>
                      <w:szCs w:val="21"/>
                    </w:rPr>
                    <w:t>进行</w:t>
                  </w:r>
                  <w:r>
                    <w:rPr>
                      <w:rFonts w:hint="eastAsia"/>
                      <w:bCs/>
                      <w:spacing w:val="4"/>
                      <w:szCs w:val="21"/>
                    </w:rPr>
                    <w:t>设备室内安装</w:t>
                  </w:r>
                  <w:r>
                    <w:rPr>
                      <w:bCs/>
                      <w:spacing w:val="4"/>
                      <w:szCs w:val="21"/>
                    </w:rPr>
                    <w:t>、</w:t>
                  </w:r>
                  <w:r>
                    <w:rPr>
                      <w:szCs w:val="21"/>
                    </w:rPr>
                    <w:t>减振基础等</w:t>
                  </w:r>
                </w:p>
              </w:tc>
              <w:tc>
                <w:tcPr>
                  <w:tcW w:w="3125" w:type="dxa"/>
                  <w:tcBorders>
                    <w:top w:val="single" w:color="auto" w:sz="4" w:space="0"/>
                    <w:left w:val="single" w:color="auto" w:sz="4" w:space="0"/>
                    <w:bottom w:val="single" w:color="auto" w:sz="4" w:space="0"/>
                    <w:right w:val="single" w:color="auto" w:sz="4" w:space="0"/>
                  </w:tcBorders>
                  <w:vAlign w:val="center"/>
                </w:tcPr>
                <w:p>
                  <w:pPr>
                    <w:spacing w:line="280" w:lineRule="exact"/>
                    <w:jc w:val="center"/>
                    <w:rPr>
                      <w:bCs/>
                      <w:spacing w:val="4"/>
                      <w:szCs w:val="21"/>
                    </w:rPr>
                  </w:pPr>
                  <w:r>
                    <w:rPr>
                      <w:rFonts w:hint="eastAsia"/>
                      <w:bCs/>
                      <w:spacing w:val="4"/>
                      <w:szCs w:val="21"/>
                    </w:rPr>
                    <w:t>选用低噪声设备、</w:t>
                  </w:r>
                  <w:r>
                    <w:rPr>
                      <w:bCs/>
                      <w:spacing w:val="4"/>
                      <w:szCs w:val="21"/>
                    </w:rPr>
                    <w:t>进行</w:t>
                  </w:r>
                  <w:r>
                    <w:rPr>
                      <w:rFonts w:hint="eastAsia"/>
                      <w:bCs/>
                      <w:spacing w:val="4"/>
                      <w:szCs w:val="21"/>
                    </w:rPr>
                    <w:t>设备室内安装</w:t>
                  </w:r>
                  <w:r>
                    <w:rPr>
                      <w:bCs/>
                      <w:spacing w:val="4"/>
                      <w:szCs w:val="21"/>
                    </w:rPr>
                    <w:t>、</w:t>
                  </w:r>
                  <w:r>
                    <w:rPr>
                      <w:szCs w:val="21"/>
                    </w:rPr>
                    <w:t>减振基础等</w:t>
                  </w:r>
                </w:p>
              </w:tc>
            </w:tr>
          </w:tbl>
          <w:p>
            <w:pPr>
              <w:rPr>
                <w:rFonts w:ascii="宋体" w:hAnsi="宋体"/>
                <w:sz w:val="24"/>
                <w:szCs w:val="24"/>
              </w:rPr>
            </w:pPr>
            <w:r>
              <w:rPr>
                <w:rFonts w:hint="eastAsia" w:ascii="宋体" w:hAnsi="宋体"/>
                <w:sz w:val="24"/>
                <w:szCs w:val="24"/>
              </w:rPr>
              <w:t>辅材料消耗及水平衡：</w:t>
            </w:r>
          </w:p>
          <w:p>
            <w:pPr>
              <w:rPr>
                <w:rFonts w:ascii="宋体" w:hAnsi="宋体"/>
                <w:sz w:val="24"/>
                <w:szCs w:val="24"/>
              </w:rPr>
            </w:pPr>
            <w:r>
              <w:rPr>
                <w:rFonts w:hint="eastAsia" w:ascii="宋体" w:hAnsi="宋体"/>
                <w:sz w:val="24"/>
                <w:szCs w:val="24"/>
              </w:rPr>
              <w:t>原辅材料</w:t>
            </w:r>
          </w:p>
          <w:p>
            <w:pPr>
              <w:ind w:firstLine="480" w:firstLineChars="200"/>
              <w:rPr>
                <w:rFonts w:ascii="宋体" w:hAnsi="宋体"/>
                <w:sz w:val="24"/>
                <w:szCs w:val="24"/>
              </w:rPr>
            </w:pPr>
            <w:r>
              <w:rPr>
                <w:rFonts w:hint="eastAsia" w:ascii="宋体" w:hAnsi="宋体"/>
                <w:sz w:val="24"/>
                <w:szCs w:val="24"/>
              </w:rPr>
              <w:t>本项目的原辅材料为需要采用罩式炉退火的钢种，主要为430、造币钢、高碳马氏体、车辆钢等。</w:t>
            </w:r>
          </w:p>
          <w:p>
            <w:pPr>
              <w:rPr>
                <w:rFonts w:ascii="宋体" w:hAnsi="宋体"/>
                <w:sz w:val="24"/>
                <w:szCs w:val="24"/>
              </w:rPr>
            </w:pPr>
            <w:r>
              <w:rPr>
                <w:rFonts w:hint="eastAsia" w:ascii="宋体" w:hAnsi="宋体"/>
                <w:sz w:val="24"/>
                <w:szCs w:val="24"/>
              </w:rPr>
              <w:t>2、给</w:t>
            </w:r>
            <w:r>
              <w:rPr>
                <w:rFonts w:ascii="宋体" w:hAnsi="宋体"/>
                <w:sz w:val="24"/>
                <w:szCs w:val="24"/>
              </w:rPr>
              <w:t>排水</w:t>
            </w:r>
            <w:r>
              <w:rPr>
                <w:rFonts w:hint="eastAsia" w:ascii="宋体" w:hAnsi="宋体"/>
                <w:sz w:val="24"/>
                <w:szCs w:val="24"/>
              </w:rPr>
              <w:t>系统</w:t>
            </w:r>
          </w:p>
          <w:p>
            <w:pPr>
              <w:ind w:firstLine="480" w:firstLineChars="200"/>
              <w:rPr>
                <w:rFonts w:ascii="宋体" w:hAnsi="宋体"/>
                <w:sz w:val="24"/>
                <w:szCs w:val="24"/>
              </w:rPr>
            </w:pPr>
            <w:r>
              <w:rPr>
                <w:rFonts w:hint="eastAsia" w:ascii="宋体" w:hAnsi="宋体"/>
                <w:sz w:val="24"/>
                <w:szCs w:val="24"/>
              </w:rPr>
              <w:t>本项目工作人员为内部调配，因此生活用水不增加，生产用水有罩式炉冷却循环水系统和净环水系统。</w:t>
            </w:r>
          </w:p>
          <w:p>
            <w:pPr>
              <w:ind w:firstLine="480" w:firstLineChars="200"/>
              <w:rPr>
                <w:rFonts w:ascii="宋体" w:hAnsi="宋体"/>
                <w:sz w:val="24"/>
                <w:szCs w:val="24"/>
              </w:rPr>
            </w:pPr>
            <w:r>
              <w:rPr>
                <w:rFonts w:hint="eastAsia" w:ascii="宋体" w:hAnsi="宋体"/>
                <w:sz w:val="24"/>
                <w:szCs w:val="24"/>
              </w:rPr>
              <w:t>本项目罩式炉炉台采用软水冷却，循环软水采用密闭循环，软水冷却采用不锈钢板式换热器，冷媒为净环水。本期工程软水取自太钢热连轧1549生产线改造后的罩式炉水泵站，水量平衡表和水平衡图分别见表2-5和图2-1。</w:t>
            </w:r>
          </w:p>
          <w:p>
            <w:pPr>
              <w:spacing w:line="440" w:lineRule="exact"/>
              <w:jc w:val="center"/>
              <w:rPr>
                <w:rFonts w:ascii="黑体" w:hAnsi="宋体" w:eastAsia="黑体"/>
                <w:bCs/>
                <w:szCs w:val="21"/>
              </w:rPr>
            </w:pPr>
            <w:r>
              <w:rPr>
                <w:rFonts w:hint="eastAsia" w:ascii="宋体" w:hAnsi="宋体" w:cs="宋体"/>
                <w:b/>
                <w:spacing w:val="-4"/>
                <w:szCs w:val="21"/>
              </w:rPr>
              <w:t>表2-5  本项目给水量情况</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691"/>
              <w:gridCol w:w="1475"/>
              <w:gridCol w:w="1079"/>
              <w:gridCol w:w="1126"/>
              <w:gridCol w:w="1126"/>
              <w:gridCol w:w="20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76" w:hRule="exact"/>
                <w:jc w:val="center"/>
              </w:trPr>
              <w:tc>
                <w:tcPr>
                  <w:tcW w:w="3166" w:type="dxa"/>
                  <w:gridSpan w:val="2"/>
                  <w:vAlign w:val="center"/>
                </w:tcPr>
                <w:p>
                  <w:pPr>
                    <w:jc w:val="center"/>
                    <w:rPr>
                      <w:szCs w:val="21"/>
                    </w:rPr>
                  </w:pPr>
                  <w:r>
                    <w:rPr>
                      <w:szCs w:val="21"/>
                    </w:rPr>
                    <w:t>用水单元</w:t>
                  </w:r>
                </w:p>
              </w:tc>
              <w:tc>
                <w:tcPr>
                  <w:tcW w:w="1079" w:type="dxa"/>
                  <w:vAlign w:val="center"/>
                </w:tcPr>
                <w:p>
                  <w:pPr>
                    <w:jc w:val="center"/>
                    <w:rPr>
                      <w:szCs w:val="21"/>
                    </w:rPr>
                  </w:pPr>
                  <w:r>
                    <w:rPr>
                      <w:szCs w:val="21"/>
                    </w:rPr>
                    <w:t>用</w:t>
                  </w:r>
                  <w:r>
                    <w:rPr>
                      <w:rFonts w:hint="eastAsia"/>
                      <w:szCs w:val="21"/>
                    </w:rPr>
                    <w:t>水</w:t>
                  </w:r>
                  <w:r>
                    <w:rPr>
                      <w:szCs w:val="21"/>
                    </w:rPr>
                    <w:cr/>
                  </w:r>
                  <w:r>
                    <w:rPr>
                      <w:szCs w:val="21"/>
                    </w:rPr>
                    <w:t>指标</w:t>
                  </w:r>
                </w:p>
              </w:tc>
              <w:tc>
                <w:tcPr>
                  <w:tcW w:w="1126" w:type="dxa"/>
                  <w:vAlign w:val="center"/>
                </w:tcPr>
                <w:p>
                  <w:pPr>
                    <w:jc w:val="center"/>
                    <w:rPr>
                      <w:szCs w:val="21"/>
                    </w:rPr>
                  </w:pPr>
                  <w:r>
                    <w:rPr>
                      <w:szCs w:val="21"/>
                    </w:rPr>
                    <w:t>用水量（m</w:t>
                  </w:r>
                  <w:r>
                    <w:rPr>
                      <w:szCs w:val="21"/>
                      <w:vertAlign w:val="superscript"/>
                    </w:rPr>
                    <w:t>3</w:t>
                  </w:r>
                  <w:r>
                    <w:rPr>
                      <w:szCs w:val="21"/>
                    </w:rPr>
                    <w:t>/d）</w:t>
                  </w:r>
                </w:p>
              </w:tc>
              <w:tc>
                <w:tcPr>
                  <w:tcW w:w="1126" w:type="dxa"/>
                  <w:vAlign w:val="center"/>
                </w:tcPr>
                <w:p>
                  <w:pPr>
                    <w:jc w:val="center"/>
                    <w:rPr>
                      <w:szCs w:val="21"/>
                    </w:rPr>
                  </w:pPr>
                  <w:r>
                    <w:rPr>
                      <w:szCs w:val="21"/>
                    </w:rPr>
                    <w:t>排水量（m</w:t>
                  </w:r>
                  <w:r>
                    <w:rPr>
                      <w:szCs w:val="21"/>
                      <w:vertAlign w:val="superscript"/>
                    </w:rPr>
                    <w:t>3</w:t>
                  </w:r>
                  <w:r>
                    <w:rPr>
                      <w:szCs w:val="21"/>
                    </w:rPr>
                    <w:t>/d）</w:t>
                  </w:r>
                </w:p>
              </w:tc>
              <w:tc>
                <w:tcPr>
                  <w:tcW w:w="2076" w:type="dxa"/>
                  <w:vAlign w:val="center"/>
                </w:tcPr>
                <w:p>
                  <w:pPr>
                    <w:jc w:val="center"/>
                    <w:rPr>
                      <w:szCs w:val="21"/>
                    </w:rPr>
                  </w:pPr>
                  <w:r>
                    <w:rPr>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31" w:hRule="exact"/>
                <w:jc w:val="center"/>
              </w:trPr>
              <w:tc>
                <w:tcPr>
                  <w:tcW w:w="1691" w:type="dxa"/>
                  <w:vAlign w:val="center"/>
                </w:tcPr>
                <w:p>
                  <w:pPr>
                    <w:jc w:val="center"/>
                    <w:rPr>
                      <w:szCs w:val="21"/>
                    </w:rPr>
                  </w:pPr>
                  <w:r>
                    <w:rPr>
                      <w:rFonts w:hint="eastAsia"/>
                      <w:szCs w:val="21"/>
                    </w:rPr>
                    <w:t>软水循环系统补水</w:t>
                  </w:r>
                </w:p>
              </w:tc>
              <w:tc>
                <w:tcPr>
                  <w:tcW w:w="1475" w:type="dxa"/>
                  <w:vAlign w:val="center"/>
                </w:tcPr>
                <w:p>
                  <w:pPr>
                    <w:jc w:val="center"/>
                    <w:rPr>
                      <w:szCs w:val="21"/>
                    </w:rPr>
                  </w:pPr>
                  <w:r>
                    <w:rPr>
                      <w:rFonts w:hint="eastAsia"/>
                      <w:szCs w:val="21"/>
                    </w:rPr>
                    <w:t>本期工程</w:t>
                  </w:r>
                </w:p>
              </w:tc>
              <w:tc>
                <w:tcPr>
                  <w:tcW w:w="1079" w:type="dxa"/>
                  <w:vAlign w:val="center"/>
                </w:tcPr>
                <w:p>
                  <w:pPr>
                    <w:jc w:val="center"/>
                    <w:rPr>
                      <w:szCs w:val="21"/>
                    </w:rPr>
                  </w:pPr>
                  <w:r>
                    <w:rPr>
                      <w:rFonts w:hint="eastAsia"/>
                      <w:szCs w:val="21"/>
                    </w:rPr>
                    <w:t>-</w:t>
                  </w:r>
                </w:p>
              </w:tc>
              <w:tc>
                <w:tcPr>
                  <w:tcW w:w="1126" w:type="dxa"/>
                  <w:vAlign w:val="center"/>
                </w:tcPr>
                <w:p>
                  <w:pPr>
                    <w:jc w:val="center"/>
                    <w:rPr>
                      <w:bCs/>
                      <w:szCs w:val="21"/>
                    </w:rPr>
                  </w:pPr>
                  <w:r>
                    <w:rPr>
                      <w:rFonts w:hint="eastAsia"/>
                      <w:bCs/>
                      <w:szCs w:val="21"/>
                    </w:rPr>
                    <w:t>18.2</w:t>
                  </w:r>
                </w:p>
              </w:tc>
              <w:tc>
                <w:tcPr>
                  <w:tcW w:w="1126" w:type="dxa"/>
                  <w:vAlign w:val="center"/>
                </w:tcPr>
                <w:p>
                  <w:pPr>
                    <w:jc w:val="center"/>
                    <w:rPr>
                      <w:bCs/>
                      <w:szCs w:val="21"/>
                    </w:rPr>
                  </w:pPr>
                  <w:r>
                    <w:rPr>
                      <w:rFonts w:hint="eastAsia"/>
                      <w:bCs/>
                      <w:szCs w:val="21"/>
                    </w:rPr>
                    <w:t>1.82</w:t>
                  </w:r>
                </w:p>
              </w:tc>
              <w:tc>
                <w:tcPr>
                  <w:tcW w:w="2076" w:type="dxa"/>
                  <w:vAlign w:val="center"/>
                </w:tcPr>
                <w:p>
                  <w:pPr>
                    <w:jc w:val="center"/>
                    <w:rPr>
                      <w:szCs w:val="21"/>
                    </w:rPr>
                  </w:pPr>
                  <w:r>
                    <w:rPr>
                      <w:szCs w:val="21"/>
                    </w:rPr>
                    <w:t>损耗</w:t>
                  </w:r>
                  <w:r>
                    <w:rPr>
                      <w:rFonts w:hint="eastAsia"/>
                      <w:szCs w:val="21"/>
                    </w:rPr>
                    <w:t xml:space="preserve">16.38 </w:t>
                  </w:r>
                  <w:r>
                    <w:rPr>
                      <w:rFonts w:eastAsia="黑体"/>
                      <w:szCs w:val="21"/>
                    </w:rPr>
                    <w:t>m</w:t>
                  </w:r>
                  <w:r>
                    <w:rPr>
                      <w:rFonts w:eastAsia="黑体"/>
                      <w:szCs w:val="21"/>
                      <w:vertAlign w:val="superscript"/>
                    </w:rPr>
                    <w:t>3</w:t>
                  </w:r>
                  <w:r>
                    <w:rPr>
                      <w:rFonts w:eastAsia="黑体"/>
                      <w:szCs w:val="21"/>
                    </w:rPr>
                    <w:t>/d</w:t>
                  </w:r>
                </w:p>
              </w:tc>
            </w:tr>
          </w:tbl>
          <w:p>
            <w:pPr>
              <w:spacing w:line="440" w:lineRule="exact"/>
              <w:ind w:left="48" w:leftChars="23" w:firstLine="470" w:firstLineChars="196"/>
              <w:jc w:val="center"/>
              <w:outlineLvl w:val="0"/>
              <w:rPr>
                <w:rFonts w:ascii="宋体" w:hAnsi="宋体" w:cs="宋体"/>
                <w:b/>
                <w:bCs/>
                <w:szCs w:val="21"/>
              </w:rPr>
            </w:pPr>
            <w:bookmarkStart w:id="3" w:name="_Toc110856947"/>
            <w:bookmarkStart w:id="4" w:name="_Toc110857021"/>
            <w:bookmarkStart w:id="5" w:name="_Toc110857046"/>
            <w:bookmarkStart w:id="6" w:name="_Toc110857070"/>
            <w:bookmarkStart w:id="7" w:name="_Toc110857132"/>
            <w:bookmarkStart w:id="8" w:name="_Toc110857200"/>
            <w:bookmarkStart w:id="9" w:name="_Toc110857221"/>
            <w:bookmarkStart w:id="10" w:name="_Toc110857254"/>
            <w:r>
              <w:rPr>
                <w:rFonts w:ascii="Calibri" w:hAnsi="Calibri" w:eastAsia="宋体" w:cs="Times New Roman"/>
                <w:kern w:val="2"/>
                <w:sz w:val="24"/>
                <w:szCs w:val="24"/>
                <w:lang w:val="en-US" w:eastAsia="zh-CN" w:bidi="ar-SA"/>
              </w:rPr>
              <w:pict>
                <v:shape id="对象 3" type="#_x0000_t75" style="position:absolute;left:0;margin-left:58.95pt;margin-top:565.65pt;height:76.25pt;width:330.05pt;mso-position-horizontal-relative:page;mso-position-vertical-relative:page;rotation:0f;z-index:251658240;" o:ole="t" fillcolor="#FFFFFF" filled="f" o:preferrelative="t" stroked="f" coordorigin="0,0" coordsize="21600,21600">
                  <v:fill on="f" color2="#FFFFFF" focus="0%"/>
                  <v:imagedata gain="65536f" blacklevel="0f" gamma="0" o:title="" r:id="rId11"/>
                  <o:lock v:ext="edit" position="f" selection="f" grouping="f" rotation="f" cropping="f" text="f" aspectratio="f"/>
                </v:shape>
                <o:OLEObject Type="Embed" ProgID="Visio.Drawing.11" ShapeID="对象 3" DrawAspect="Content" ObjectID="_5" r:id="rId10"/>
              </w:pict>
            </w:r>
            <w:bookmarkEnd w:id="3"/>
            <w:bookmarkEnd w:id="4"/>
            <w:bookmarkEnd w:id="5"/>
            <w:bookmarkEnd w:id="6"/>
            <w:bookmarkEnd w:id="7"/>
            <w:bookmarkEnd w:id="8"/>
            <w:bookmarkEnd w:id="9"/>
            <w:bookmarkEnd w:id="10"/>
          </w:p>
          <w:p>
            <w:pPr>
              <w:pStyle w:val="2"/>
              <w:spacing w:before="156"/>
            </w:pPr>
          </w:p>
          <w:p>
            <w:pPr>
              <w:pStyle w:val="2"/>
              <w:spacing w:before="156"/>
            </w:pPr>
          </w:p>
          <w:p>
            <w:pPr>
              <w:pStyle w:val="2"/>
              <w:spacing w:before="156"/>
            </w:pPr>
          </w:p>
          <w:p>
            <w:pPr>
              <w:jc w:val="center"/>
              <w:rPr>
                <w:rFonts w:ascii="宋体" w:hAnsi="宋体"/>
                <w:b/>
                <w:bCs/>
              </w:rPr>
            </w:pPr>
            <w:r>
              <w:rPr>
                <w:rFonts w:hint="eastAsia" w:ascii="宋体" w:hAnsi="宋体"/>
                <w:b/>
                <w:bCs/>
              </w:rPr>
              <w:t>图2-1 项目本期工程水平衡图（m</w:t>
            </w:r>
            <w:r>
              <w:rPr>
                <w:rFonts w:hint="eastAsia" w:ascii="宋体" w:hAnsi="宋体"/>
                <w:b/>
                <w:bCs/>
                <w:vertAlign w:val="superscript"/>
              </w:rPr>
              <w:t>3</w:t>
            </w:r>
            <w:r>
              <w:rPr>
                <w:rFonts w:hint="eastAsia" w:ascii="宋体" w:hAnsi="宋体"/>
                <w:b/>
                <w:bCs/>
              </w:rPr>
              <w:t>/d）</w:t>
            </w:r>
          </w:p>
          <w:p>
            <w:pPr>
              <w:pStyle w:val="17"/>
              <w:numPr>
                <w:ilvl w:val="0"/>
                <w:numId w:val="0"/>
              </w:numPr>
              <w:tabs>
                <w:tab w:val="left" w:pos="2760"/>
              </w:tabs>
              <w:jc w:val="both"/>
              <w:rPr>
                <w:sz w:val="28"/>
                <w:szCs w:val="28"/>
              </w:rPr>
            </w:pPr>
          </w:p>
          <w:p>
            <w:pPr>
              <w:snapToGrid w:val="0"/>
              <w:spacing w:line="520" w:lineRule="exact"/>
              <w:rPr>
                <w:sz w:val="24"/>
                <w:szCs w:val="24"/>
              </w:rPr>
            </w:pPr>
            <w:r>
              <w:rPr>
                <w:sz w:val="24"/>
                <w:szCs w:val="24"/>
              </w:rPr>
              <w:t>主要生产工艺以及</w:t>
            </w:r>
            <w:r>
              <w:rPr>
                <w:rFonts w:hint="eastAsia"/>
                <w:sz w:val="24"/>
                <w:szCs w:val="24"/>
              </w:rPr>
              <w:t>产污环节</w:t>
            </w:r>
            <w:r>
              <w:rPr>
                <w:sz w:val="24"/>
                <w:szCs w:val="24"/>
              </w:rPr>
              <w:t>：</w:t>
            </w:r>
          </w:p>
          <w:p>
            <w:pPr>
              <w:spacing w:line="440" w:lineRule="exact"/>
              <w:ind w:firstLine="480" w:firstLineChars="200"/>
              <w:rPr>
                <w:bCs/>
                <w:sz w:val="24"/>
              </w:rPr>
            </w:pPr>
            <w:r>
              <w:rPr>
                <w:bCs/>
                <w:sz w:val="24"/>
              </w:rPr>
              <w:t>本项目主要为</w:t>
            </w:r>
            <w:r>
              <w:rPr>
                <w:rFonts w:hint="eastAsia"/>
                <w:bCs/>
                <w:sz w:val="24"/>
              </w:rPr>
              <w:t>采用全氢煤气罩式炉对AISI400系列不锈钢的冷轧原料卷的原料退火</w:t>
            </w:r>
            <w:r>
              <w:rPr>
                <w:bCs/>
                <w:sz w:val="24"/>
              </w:rPr>
              <w:t>，</w:t>
            </w:r>
            <w:r>
              <w:rPr>
                <w:rFonts w:hint="eastAsia"/>
                <w:bCs/>
                <w:sz w:val="24"/>
              </w:rPr>
              <w:t>具体的退火工艺过程如下：</w:t>
            </w:r>
          </w:p>
          <w:p>
            <w:pPr>
              <w:spacing w:line="440" w:lineRule="exact"/>
              <w:ind w:firstLine="480" w:firstLineChars="200"/>
              <w:rPr>
                <w:bCs/>
                <w:sz w:val="24"/>
              </w:rPr>
            </w:pPr>
            <w:r>
              <w:rPr>
                <w:rFonts w:hint="eastAsia"/>
                <w:bCs/>
                <w:sz w:val="24"/>
              </w:rPr>
              <w:t>1、吊装钢卷</w:t>
            </w:r>
          </w:p>
          <w:p>
            <w:pPr>
              <w:spacing w:line="440" w:lineRule="exact"/>
              <w:ind w:firstLine="480" w:firstLineChars="200"/>
              <w:rPr>
                <w:bCs/>
                <w:sz w:val="24"/>
              </w:rPr>
            </w:pPr>
            <w:r>
              <w:rPr>
                <w:rFonts w:hint="eastAsia"/>
                <w:bCs/>
                <w:sz w:val="24"/>
              </w:rPr>
              <w:t>操作人员在现场控制台把AISI400系列不锈钢热轧卷通过专用吊具吊装到炉台上，钢卷之间垫有不锈钢对流板。</w:t>
            </w:r>
          </w:p>
          <w:p>
            <w:pPr>
              <w:spacing w:line="440" w:lineRule="exact"/>
              <w:ind w:firstLine="480" w:firstLineChars="200"/>
              <w:rPr>
                <w:bCs/>
                <w:sz w:val="24"/>
              </w:rPr>
            </w:pPr>
            <w:r>
              <w:rPr>
                <w:rFonts w:hint="eastAsia"/>
                <w:bCs/>
                <w:sz w:val="24"/>
              </w:rPr>
              <w:t>2、选择退火程序</w:t>
            </w:r>
          </w:p>
          <w:p>
            <w:pPr>
              <w:spacing w:line="440" w:lineRule="exact"/>
              <w:ind w:firstLine="480" w:firstLineChars="200"/>
              <w:rPr>
                <w:bCs/>
                <w:sz w:val="24"/>
              </w:rPr>
            </w:pPr>
            <w:r>
              <w:rPr>
                <w:rFonts w:hint="eastAsia"/>
                <w:bCs/>
                <w:sz w:val="24"/>
              </w:rPr>
              <w:t>典型钢种的工艺退火程序均储存在罩式炉退火控制系统（PCS）或中心操作系统（COS）的数学模型中。对于不同的钢种，须选择其特定的退火程序。某一钢种正常退火生产时，从退火控制系统（PCS）或中心操作系统（COS）下载其工艺退火程序到炉台的PLC中。除非操作人员中断此程序，否则整个退火过程均自动按此工艺退火程序完成。</w:t>
            </w:r>
          </w:p>
          <w:p>
            <w:pPr>
              <w:spacing w:line="440" w:lineRule="exact"/>
              <w:ind w:firstLine="480" w:firstLineChars="200"/>
              <w:rPr>
                <w:bCs/>
                <w:sz w:val="24"/>
              </w:rPr>
            </w:pPr>
            <w:r>
              <w:rPr>
                <w:rFonts w:hint="eastAsia"/>
                <w:bCs/>
                <w:sz w:val="24"/>
              </w:rPr>
              <w:t>3、加内罩并锁紧内罩</w:t>
            </w:r>
          </w:p>
          <w:p>
            <w:pPr>
              <w:spacing w:line="440" w:lineRule="exact"/>
              <w:ind w:firstLine="480" w:firstLineChars="200"/>
              <w:rPr>
                <w:bCs/>
                <w:sz w:val="24"/>
              </w:rPr>
            </w:pPr>
            <w:r>
              <w:rPr>
                <w:rFonts w:hint="eastAsia"/>
                <w:bCs/>
                <w:sz w:val="24"/>
              </w:rPr>
              <w:t>炉台上垛好钢卷后，操作人员把内罩对准放置到炉台上。自动锁紧装置（液压设备）将内罩与炉台自动锁紧，内罩与炉台连接法兰内的冷却水循环系统开始工作。</w:t>
            </w:r>
          </w:p>
          <w:p>
            <w:pPr>
              <w:spacing w:line="440" w:lineRule="exact"/>
              <w:ind w:firstLine="480" w:firstLineChars="200"/>
              <w:rPr>
                <w:bCs/>
                <w:sz w:val="24"/>
              </w:rPr>
            </w:pPr>
            <w:r>
              <w:rPr>
                <w:rFonts w:hint="eastAsia"/>
                <w:bCs/>
                <w:sz w:val="24"/>
              </w:rPr>
              <w:t>4、冷态泄漏测试</w:t>
            </w:r>
          </w:p>
          <w:p>
            <w:pPr>
              <w:spacing w:line="440" w:lineRule="exact"/>
              <w:ind w:firstLine="480" w:firstLineChars="200"/>
              <w:rPr>
                <w:bCs/>
                <w:sz w:val="24"/>
              </w:rPr>
            </w:pPr>
            <w:r>
              <w:rPr>
                <w:rFonts w:hint="eastAsia"/>
                <w:bCs/>
                <w:sz w:val="24"/>
              </w:rPr>
              <w:t>内罩锁紧后，系统自动开始冷态泄漏测试。所有气体介质的输入及输出阀门均关闭，内罩内压力自动调整到5000Pa左右，如果内罩内压力在一定时间里保持在规定的压力范围，罩式炉操作界面上显示“内罩内无泄漏”，冷态泄漏测试成功完成。否则须对内罩密封进行检漏。</w:t>
            </w:r>
          </w:p>
          <w:p>
            <w:pPr>
              <w:spacing w:line="440" w:lineRule="exact"/>
              <w:ind w:firstLine="480" w:firstLineChars="200"/>
              <w:rPr>
                <w:bCs/>
                <w:sz w:val="24"/>
              </w:rPr>
            </w:pPr>
            <w:r>
              <w:rPr>
                <w:rFonts w:hint="eastAsia"/>
                <w:bCs/>
                <w:sz w:val="24"/>
              </w:rPr>
              <w:t>5、内部气氛置换</w:t>
            </w:r>
          </w:p>
          <w:p>
            <w:pPr>
              <w:spacing w:line="440" w:lineRule="exact"/>
              <w:ind w:firstLine="480" w:firstLineChars="200"/>
              <w:rPr>
                <w:bCs/>
                <w:sz w:val="24"/>
              </w:rPr>
            </w:pPr>
            <w:r>
              <w:rPr>
                <w:rFonts w:hint="eastAsia"/>
                <w:bCs/>
                <w:sz w:val="24"/>
              </w:rPr>
              <w:t>如果罩式炉操作界面上显示“内罩内无泄漏”，程序自动以120m</w:t>
            </w:r>
            <w:r>
              <w:rPr>
                <w:rFonts w:hint="eastAsia"/>
                <w:bCs/>
                <w:sz w:val="24"/>
                <w:vertAlign w:val="superscript"/>
              </w:rPr>
              <w:t>3</w:t>
            </w:r>
            <w:r>
              <w:rPr>
                <w:rFonts w:hint="eastAsia"/>
                <w:bCs/>
                <w:sz w:val="24"/>
              </w:rPr>
              <w:t>/h的流量向内罩内充入N</w:t>
            </w:r>
            <w:r>
              <w:rPr>
                <w:rFonts w:hint="eastAsia"/>
                <w:bCs/>
                <w:sz w:val="24"/>
                <w:vertAlign w:val="subscript"/>
              </w:rPr>
              <w:t>2</w:t>
            </w:r>
            <w:r>
              <w:rPr>
                <w:rFonts w:hint="eastAsia"/>
                <w:bCs/>
                <w:sz w:val="24"/>
              </w:rPr>
              <w:t>，N</w:t>
            </w:r>
            <w:r>
              <w:rPr>
                <w:rFonts w:hint="eastAsia"/>
                <w:bCs/>
                <w:sz w:val="24"/>
                <w:vertAlign w:val="subscript"/>
              </w:rPr>
              <w:t>2</w:t>
            </w:r>
            <w:r>
              <w:rPr>
                <w:rFonts w:hint="eastAsia"/>
                <w:bCs/>
                <w:sz w:val="24"/>
              </w:rPr>
              <w:t>充入时间约40分钟。在充入过程中，系统自动监测N</w:t>
            </w:r>
            <w:r>
              <w:rPr>
                <w:rFonts w:hint="eastAsia"/>
                <w:bCs/>
                <w:sz w:val="24"/>
                <w:vertAlign w:val="subscript"/>
              </w:rPr>
              <w:t>2</w:t>
            </w:r>
            <w:r>
              <w:rPr>
                <w:rFonts w:hint="eastAsia"/>
                <w:bCs/>
                <w:sz w:val="24"/>
              </w:rPr>
              <w:t>充入时间和充入量。通过一个孔板测量压差，利用涡轮形流量计检测流量，同时使用一个O</w:t>
            </w:r>
            <w:r>
              <w:rPr>
                <w:rFonts w:hint="eastAsia"/>
                <w:bCs/>
                <w:sz w:val="24"/>
                <w:vertAlign w:val="subscript"/>
              </w:rPr>
              <w:t>2</w:t>
            </w:r>
            <w:r>
              <w:rPr>
                <w:rFonts w:hint="eastAsia"/>
                <w:bCs/>
                <w:sz w:val="24"/>
              </w:rPr>
              <w:t>探头测量内罩里的O</w:t>
            </w:r>
            <w:r>
              <w:rPr>
                <w:rFonts w:hint="eastAsia"/>
                <w:bCs/>
                <w:sz w:val="24"/>
                <w:vertAlign w:val="subscript"/>
              </w:rPr>
              <w:t>2</w:t>
            </w:r>
            <w:r>
              <w:rPr>
                <w:rFonts w:hint="eastAsia"/>
                <w:bCs/>
                <w:sz w:val="24"/>
              </w:rPr>
              <w:t>浓度。只有当内罩里的O</w:t>
            </w:r>
            <w:r>
              <w:rPr>
                <w:rFonts w:hint="eastAsia"/>
                <w:bCs/>
                <w:sz w:val="24"/>
                <w:vertAlign w:val="subscript"/>
              </w:rPr>
              <w:t>2</w:t>
            </w:r>
            <w:r>
              <w:rPr>
                <w:rFonts w:hint="eastAsia"/>
                <w:bCs/>
                <w:sz w:val="24"/>
              </w:rPr>
              <w:t>浓度低于1%时，才能开始充入工作介质H</w:t>
            </w:r>
            <w:r>
              <w:rPr>
                <w:rFonts w:hint="eastAsia"/>
                <w:bCs/>
                <w:sz w:val="24"/>
                <w:vertAlign w:val="subscript"/>
              </w:rPr>
              <w:t>2</w:t>
            </w:r>
            <w:r>
              <w:rPr>
                <w:rFonts w:hint="eastAsia"/>
                <w:bCs/>
                <w:sz w:val="24"/>
              </w:rPr>
              <w:t>。在充入H</w:t>
            </w:r>
            <w:r>
              <w:rPr>
                <w:rFonts w:hint="eastAsia"/>
                <w:bCs/>
                <w:sz w:val="24"/>
                <w:vertAlign w:val="subscript"/>
              </w:rPr>
              <w:t>2</w:t>
            </w:r>
            <w:r>
              <w:rPr>
                <w:rFonts w:hint="eastAsia"/>
                <w:bCs/>
                <w:sz w:val="24"/>
              </w:rPr>
              <w:t>的同时，操作人员将加热罩吊装到炉台上。</w:t>
            </w:r>
          </w:p>
          <w:p>
            <w:pPr>
              <w:spacing w:line="440" w:lineRule="exact"/>
              <w:ind w:firstLine="480" w:firstLineChars="200"/>
              <w:rPr>
                <w:bCs/>
                <w:sz w:val="24"/>
              </w:rPr>
            </w:pPr>
            <w:r>
              <w:rPr>
                <w:rFonts w:hint="eastAsia"/>
                <w:bCs/>
                <w:sz w:val="24"/>
              </w:rPr>
              <w:t>为了保证内罩里的压力保持在一个规定压力之上，系统将即时自动测定内罩里的压力。如果压力低于安全范围，N</w:t>
            </w:r>
            <w:r>
              <w:rPr>
                <w:rFonts w:hint="eastAsia"/>
                <w:bCs/>
                <w:sz w:val="24"/>
                <w:vertAlign w:val="subscript"/>
              </w:rPr>
              <w:t>2</w:t>
            </w:r>
            <w:r>
              <w:rPr>
                <w:rFonts w:hint="eastAsia"/>
                <w:bCs/>
                <w:sz w:val="24"/>
              </w:rPr>
              <w:t>管路上的阀门自动打开，H</w:t>
            </w:r>
            <w:r>
              <w:rPr>
                <w:rFonts w:hint="eastAsia"/>
                <w:bCs/>
                <w:sz w:val="24"/>
                <w:vertAlign w:val="subscript"/>
              </w:rPr>
              <w:t>2</w:t>
            </w:r>
            <w:r>
              <w:rPr>
                <w:rFonts w:hint="eastAsia"/>
                <w:bCs/>
                <w:sz w:val="24"/>
              </w:rPr>
              <w:t>管路上的阀门同时自动关闭，内罩内压力由N</w:t>
            </w:r>
            <w:r>
              <w:rPr>
                <w:rFonts w:hint="eastAsia"/>
                <w:bCs/>
                <w:sz w:val="24"/>
                <w:vertAlign w:val="subscript"/>
              </w:rPr>
              <w:t>2</w:t>
            </w:r>
            <w:r>
              <w:rPr>
                <w:rFonts w:hint="eastAsia"/>
                <w:bCs/>
                <w:sz w:val="24"/>
              </w:rPr>
              <w:t>管网维持。</w:t>
            </w:r>
          </w:p>
          <w:p>
            <w:pPr>
              <w:spacing w:line="440" w:lineRule="exact"/>
              <w:ind w:firstLine="480" w:firstLineChars="200"/>
              <w:rPr>
                <w:bCs/>
                <w:sz w:val="24"/>
              </w:rPr>
            </w:pPr>
            <w:r>
              <w:rPr>
                <w:rFonts w:hint="eastAsia"/>
                <w:bCs/>
                <w:sz w:val="24"/>
              </w:rPr>
              <w:t>6、加热阶段</w:t>
            </w:r>
          </w:p>
          <w:p>
            <w:pPr>
              <w:spacing w:line="440" w:lineRule="exact"/>
              <w:ind w:firstLine="480" w:firstLineChars="200"/>
              <w:rPr>
                <w:bCs/>
                <w:sz w:val="24"/>
              </w:rPr>
            </w:pPr>
            <w:r>
              <w:rPr>
                <w:rFonts w:hint="eastAsia"/>
                <w:bCs/>
                <w:sz w:val="24"/>
              </w:rPr>
              <w:t>罩式炉加热罩上配置了先进的低NOx烧嘴，每个烧嘴均配备有自动点火和火焰监测设备。燃烧系统中每个烧嘴的燃烧状态均由PLC控制系统控制，随着退火曲线中温度的变化，PLC自动地、随机地调整每个烧嘴的开和闭，实现控制系统数学模型中设定的即时供热能力，同时又保持了加热罩内温度场的均匀，达到最佳的加热状态。低氮烧嘴采用了多级燃烧，降低了火焰温度，烧嘴火焰喷口速度高，在炉内火焰气流充分扰动，对流传热快，有效降低NOx产生量。</w:t>
            </w:r>
          </w:p>
          <w:p>
            <w:pPr>
              <w:spacing w:line="440" w:lineRule="exact"/>
              <w:ind w:firstLine="480" w:firstLineChars="200"/>
              <w:rPr>
                <w:bCs/>
                <w:sz w:val="24"/>
              </w:rPr>
            </w:pPr>
            <w:r>
              <w:rPr>
                <w:rFonts w:hint="eastAsia"/>
                <w:bCs/>
                <w:sz w:val="24"/>
              </w:rPr>
              <w:t>加热罩上设置了一个独立的高温报警温度控制器。当加热罩内的温度超过最高加热设置温度10℃时，此温度控制器将高温报警，并将信号即时反馈到加热罩燃烧控制系统，燃烧系统快速关闭，加热罩最高加热温度为850℃。</w:t>
            </w:r>
          </w:p>
          <w:p>
            <w:pPr>
              <w:spacing w:line="440" w:lineRule="exact"/>
              <w:ind w:firstLine="480" w:firstLineChars="200"/>
              <w:rPr>
                <w:bCs/>
                <w:sz w:val="24"/>
              </w:rPr>
            </w:pPr>
            <w:r>
              <w:rPr>
                <w:rFonts w:hint="eastAsia"/>
                <w:bCs/>
                <w:sz w:val="24"/>
              </w:rPr>
              <w:t>加热罩燃烧控制系统主要通过控制空气流量来实现空气煤气的比例调节，加热罩燃烧系统有如下一些安全防护措施：</w:t>
            </w:r>
          </w:p>
          <w:p>
            <w:pPr>
              <w:spacing w:line="440" w:lineRule="exact"/>
              <w:ind w:firstLine="480" w:firstLineChars="200"/>
              <w:rPr>
                <w:bCs/>
                <w:sz w:val="24"/>
              </w:rPr>
            </w:pPr>
            <w:r>
              <w:rPr>
                <w:rFonts w:hint="eastAsia"/>
                <w:bCs/>
                <w:sz w:val="24"/>
              </w:rPr>
              <w:t>1）煤气管路阀组的泄漏检测；</w:t>
            </w:r>
          </w:p>
          <w:p>
            <w:pPr>
              <w:spacing w:line="440" w:lineRule="exact"/>
              <w:ind w:firstLine="480" w:firstLineChars="200"/>
              <w:rPr>
                <w:bCs/>
                <w:sz w:val="24"/>
              </w:rPr>
            </w:pPr>
            <w:r>
              <w:rPr>
                <w:rFonts w:hint="eastAsia"/>
                <w:bCs/>
                <w:sz w:val="24"/>
              </w:rPr>
              <w:t>2）燃烧系统的自动监测和控制</w:t>
            </w:r>
          </w:p>
          <w:p>
            <w:pPr>
              <w:spacing w:line="440" w:lineRule="exact"/>
              <w:ind w:firstLine="480" w:firstLineChars="200"/>
              <w:rPr>
                <w:bCs/>
                <w:sz w:val="24"/>
              </w:rPr>
            </w:pPr>
            <w:r>
              <w:rPr>
                <w:rFonts w:hint="eastAsia"/>
                <w:bCs/>
                <w:sz w:val="24"/>
              </w:rPr>
              <w:t>燃烧系统数学模型统一控制加热罩上的所有烧嘴。每个烧嘴由一个燃烧安全监控器来即时进行燃烧状态的监测，如果点火失败或发生脱火与回火现象，系统自动关闭燃气管路。</w:t>
            </w:r>
          </w:p>
          <w:p>
            <w:pPr>
              <w:spacing w:line="440" w:lineRule="exact"/>
              <w:ind w:firstLine="480" w:firstLineChars="200"/>
              <w:rPr>
                <w:bCs/>
                <w:sz w:val="24"/>
              </w:rPr>
            </w:pPr>
            <w:r>
              <w:rPr>
                <w:rFonts w:hint="eastAsia"/>
                <w:bCs/>
                <w:sz w:val="24"/>
              </w:rPr>
              <w:t>3）烧嘴燃烧室的预吹扫</w:t>
            </w:r>
          </w:p>
          <w:p>
            <w:pPr>
              <w:spacing w:line="440" w:lineRule="exact"/>
              <w:ind w:firstLine="480" w:firstLineChars="200"/>
              <w:rPr>
                <w:bCs/>
                <w:sz w:val="24"/>
              </w:rPr>
            </w:pPr>
            <w:r>
              <w:rPr>
                <w:rFonts w:hint="eastAsia"/>
                <w:bCs/>
                <w:sz w:val="24"/>
              </w:rPr>
              <w:t>由于加热罩上的烧嘴时常需关闭，当重新打开时，系统自动先充入空气，经过一定的时间延迟，才自动开启燃气管路阀门。</w:t>
            </w:r>
          </w:p>
          <w:p>
            <w:pPr>
              <w:spacing w:line="440" w:lineRule="exact"/>
              <w:ind w:firstLine="480" w:firstLineChars="200"/>
              <w:rPr>
                <w:bCs/>
                <w:sz w:val="24"/>
              </w:rPr>
            </w:pPr>
            <w:r>
              <w:rPr>
                <w:rFonts w:hint="eastAsia"/>
                <w:bCs/>
                <w:sz w:val="24"/>
              </w:rPr>
              <w:t>4）高温报警系统</w:t>
            </w:r>
          </w:p>
          <w:p>
            <w:pPr>
              <w:spacing w:line="440" w:lineRule="exact"/>
              <w:ind w:firstLine="480" w:firstLineChars="200"/>
              <w:rPr>
                <w:bCs/>
                <w:sz w:val="24"/>
              </w:rPr>
            </w:pPr>
            <w:r>
              <w:rPr>
                <w:rFonts w:hint="eastAsia"/>
                <w:bCs/>
                <w:sz w:val="24"/>
              </w:rPr>
              <w:t>7、在保温阶段温度下的泄漏检测</w:t>
            </w:r>
          </w:p>
          <w:p>
            <w:pPr>
              <w:spacing w:line="440" w:lineRule="exact"/>
              <w:ind w:firstLine="480" w:firstLineChars="200"/>
              <w:rPr>
                <w:bCs/>
                <w:sz w:val="24"/>
              </w:rPr>
            </w:pPr>
            <w:r>
              <w:rPr>
                <w:rFonts w:hint="eastAsia"/>
                <w:bCs/>
                <w:sz w:val="24"/>
              </w:rPr>
              <w:t>由于H</w:t>
            </w:r>
            <w:r>
              <w:rPr>
                <w:rFonts w:hint="eastAsia"/>
                <w:bCs/>
                <w:sz w:val="24"/>
                <w:vertAlign w:val="subscript"/>
              </w:rPr>
              <w:t>2</w:t>
            </w:r>
            <w:r>
              <w:rPr>
                <w:rFonts w:hint="eastAsia"/>
                <w:bCs/>
                <w:sz w:val="24"/>
              </w:rPr>
              <w:t>的密度在高温下很小，任何泄漏在很早的阶段就能被检测到。所以在保温阶段的最后，一般在结束保温过程前18分钟左右，系统自动对炉台内罩进行一次泄漏检测，当检测安全后，就可吊走加热罩。</w:t>
            </w:r>
          </w:p>
          <w:p>
            <w:pPr>
              <w:spacing w:line="440" w:lineRule="exact"/>
              <w:ind w:firstLine="480" w:firstLineChars="200"/>
              <w:rPr>
                <w:bCs/>
                <w:sz w:val="24"/>
              </w:rPr>
            </w:pPr>
            <w:r>
              <w:rPr>
                <w:rFonts w:hint="eastAsia"/>
                <w:bCs/>
                <w:sz w:val="24"/>
              </w:rPr>
              <w:t>8、冷却阶段</w:t>
            </w:r>
          </w:p>
          <w:p>
            <w:pPr>
              <w:spacing w:line="440" w:lineRule="exact"/>
              <w:ind w:firstLine="480" w:firstLineChars="200"/>
              <w:rPr>
                <w:bCs/>
                <w:sz w:val="24"/>
              </w:rPr>
            </w:pPr>
            <w:r>
              <w:rPr>
                <w:rFonts w:hint="eastAsia"/>
                <w:bCs/>
                <w:sz w:val="24"/>
              </w:rPr>
              <w:t>吊走加热罩后，随即将冷却罩吊到炉台上。冷却罩吊装到位后，控制系统自动启动冷却罩上的冷却风机，开始冷却。</w:t>
            </w:r>
          </w:p>
          <w:p>
            <w:pPr>
              <w:spacing w:line="440" w:lineRule="exact"/>
              <w:ind w:firstLine="480" w:firstLineChars="200"/>
              <w:rPr>
                <w:bCs/>
                <w:sz w:val="24"/>
              </w:rPr>
            </w:pPr>
            <w:r>
              <w:rPr>
                <w:rFonts w:hint="eastAsia"/>
                <w:bCs/>
                <w:sz w:val="24"/>
              </w:rPr>
              <w:t>冷却的初期，利用高速射流将钢卷快速冷却到400℃（钢卷的热点温度），在冷却罩的轴流风机运转的同时，炉台风机仍在运转。</w:t>
            </w:r>
          </w:p>
          <w:p>
            <w:pPr>
              <w:spacing w:line="440" w:lineRule="exact"/>
              <w:ind w:firstLine="480" w:firstLineChars="200"/>
              <w:rPr>
                <w:bCs/>
                <w:sz w:val="24"/>
              </w:rPr>
            </w:pPr>
            <w:r>
              <w:rPr>
                <w:rFonts w:hint="eastAsia"/>
                <w:bCs/>
                <w:sz w:val="24"/>
              </w:rPr>
              <w:t>9、最终气体的置换</w:t>
            </w:r>
          </w:p>
          <w:p>
            <w:pPr>
              <w:spacing w:line="440" w:lineRule="exact"/>
              <w:ind w:firstLine="480" w:firstLineChars="200"/>
              <w:rPr>
                <w:bCs/>
                <w:sz w:val="24"/>
              </w:rPr>
            </w:pPr>
            <w:r>
              <w:rPr>
                <w:rFonts w:hint="eastAsia"/>
                <w:bCs/>
                <w:sz w:val="24"/>
              </w:rPr>
              <w:t>当内罩里的控制温度冷却到预先设定的温度时，冷却风机停止工作，炉台循环风机的速度开始减小，N</w:t>
            </w:r>
            <w:r>
              <w:rPr>
                <w:rFonts w:hint="eastAsia"/>
                <w:bCs/>
                <w:sz w:val="24"/>
                <w:vertAlign w:val="subscript"/>
              </w:rPr>
              <w:t>2</w:t>
            </w:r>
            <w:r>
              <w:rPr>
                <w:rFonts w:hint="eastAsia"/>
                <w:bCs/>
                <w:sz w:val="24"/>
              </w:rPr>
              <w:t>管路的输入和输出阀门重新打开，N</w:t>
            </w:r>
            <w:r>
              <w:rPr>
                <w:rFonts w:hint="eastAsia"/>
                <w:bCs/>
                <w:sz w:val="24"/>
                <w:vertAlign w:val="subscript"/>
              </w:rPr>
              <w:t>2</w:t>
            </w:r>
            <w:r>
              <w:rPr>
                <w:rFonts w:hint="eastAsia"/>
                <w:bCs/>
                <w:sz w:val="24"/>
              </w:rPr>
              <w:t>以120m</w:t>
            </w:r>
            <w:r>
              <w:rPr>
                <w:rFonts w:hint="eastAsia"/>
                <w:bCs/>
                <w:sz w:val="24"/>
                <w:vertAlign w:val="superscript"/>
              </w:rPr>
              <w:t>3</w:t>
            </w:r>
            <w:r>
              <w:rPr>
                <w:rFonts w:hint="eastAsia"/>
                <w:bCs/>
                <w:sz w:val="24"/>
              </w:rPr>
              <w:t>/h的速度充入约20分钟。当炉台的控制系统程序满足以下二个条件时，炉台循环风机停止工作。</w:t>
            </w:r>
          </w:p>
          <w:p>
            <w:pPr>
              <w:spacing w:line="440" w:lineRule="exact"/>
              <w:ind w:firstLine="480" w:firstLineChars="200"/>
              <w:rPr>
                <w:bCs/>
                <w:sz w:val="24"/>
              </w:rPr>
            </w:pPr>
            <w:r>
              <w:rPr>
                <w:rFonts w:hint="eastAsia"/>
                <w:bCs/>
                <w:sz w:val="24"/>
              </w:rPr>
              <w:t>（1）设定的N</w:t>
            </w:r>
            <w:r>
              <w:rPr>
                <w:rFonts w:hint="eastAsia"/>
                <w:bCs/>
                <w:sz w:val="24"/>
                <w:vertAlign w:val="subscript"/>
              </w:rPr>
              <w:t>2</w:t>
            </w:r>
            <w:r>
              <w:rPr>
                <w:rFonts w:hint="eastAsia"/>
                <w:bCs/>
                <w:sz w:val="24"/>
              </w:rPr>
              <w:t>充入量已充入内罩内；</w:t>
            </w:r>
          </w:p>
          <w:p>
            <w:pPr>
              <w:spacing w:line="440" w:lineRule="exact"/>
              <w:ind w:firstLine="480" w:firstLineChars="200"/>
              <w:rPr>
                <w:bCs/>
                <w:sz w:val="24"/>
              </w:rPr>
            </w:pPr>
            <w:r>
              <w:rPr>
                <w:rFonts w:hint="eastAsia"/>
                <w:bCs/>
                <w:sz w:val="24"/>
              </w:rPr>
              <w:t>（2）设定的最短充入时间必须保证；</w:t>
            </w:r>
          </w:p>
          <w:p>
            <w:pPr>
              <w:spacing w:line="440" w:lineRule="exact"/>
              <w:ind w:firstLine="480" w:firstLineChars="200"/>
              <w:rPr>
                <w:bCs/>
                <w:sz w:val="24"/>
              </w:rPr>
            </w:pPr>
            <w:r>
              <w:rPr>
                <w:rFonts w:hint="eastAsia"/>
                <w:bCs/>
                <w:sz w:val="24"/>
              </w:rPr>
              <w:t>10、操作人员利用天车吊走冷却罩。</w:t>
            </w:r>
          </w:p>
          <w:p>
            <w:pPr>
              <w:spacing w:line="440" w:lineRule="exact"/>
              <w:ind w:firstLine="480" w:firstLineChars="200"/>
              <w:rPr>
                <w:bCs/>
                <w:sz w:val="24"/>
              </w:rPr>
            </w:pPr>
            <w:r>
              <w:rPr>
                <w:rFonts w:hint="eastAsia"/>
                <w:bCs/>
                <w:sz w:val="24"/>
              </w:rPr>
              <w:t>液压系统启动松开内罩夹紧机构，操作人员吊走内罩，操作人员把已退火完毕的钢卷吊离炉台。</w:t>
            </w:r>
          </w:p>
          <w:p>
            <w:pPr>
              <w:spacing w:line="440" w:lineRule="exact"/>
              <w:ind w:firstLine="480" w:firstLineChars="200"/>
              <w:rPr>
                <w:bCs/>
                <w:sz w:val="24"/>
              </w:rPr>
            </w:pPr>
            <w:r>
              <w:rPr>
                <w:rFonts w:hint="eastAsia"/>
                <w:bCs/>
                <w:sz w:val="24"/>
              </w:rPr>
              <w:t>一个退火周期结束，</w:t>
            </w:r>
            <w:r>
              <w:rPr>
                <w:rFonts w:hint="eastAsia"/>
                <w:bCs/>
                <w:sz w:val="24"/>
                <w:szCs w:val="24"/>
              </w:rPr>
              <w:t>退火周期为48h</w:t>
            </w:r>
            <w:r>
              <w:rPr>
                <w:rFonts w:hint="eastAsia"/>
                <w:bCs/>
                <w:sz w:val="24"/>
              </w:rPr>
              <w:t>。</w:t>
            </w:r>
          </w:p>
          <w:p>
            <w:pPr>
              <w:spacing w:line="440" w:lineRule="exact"/>
              <w:ind w:firstLine="480" w:firstLineChars="200"/>
              <w:rPr>
                <w:bCs/>
                <w:sz w:val="24"/>
              </w:rPr>
            </w:pPr>
            <w:r>
              <w:rPr>
                <w:bCs/>
                <w:sz w:val="24"/>
              </w:rPr>
              <w:t>工艺流程及产污环节见图</w:t>
            </w:r>
            <w:r>
              <w:rPr>
                <w:rFonts w:hint="eastAsia"/>
                <w:bCs/>
                <w:sz w:val="24"/>
              </w:rPr>
              <w:t>2-2</w:t>
            </w:r>
            <w:r>
              <w:rPr>
                <w:bCs/>
                <w:sz w:val="24"/>
              </w:rPr>
              <w:t>。</w:t>
            </w:r>
          </w:p>
          <w:p>
            <w:pPr>
              <w:pStyle w:val="23"/>
              <w:jc w:val="left"/>
              <w:rPr>
                <w:sz w:val="28"/>
                <w:szCs w:val="28"/>
              </w:rPr>
            </w:pPr>
            <w:r>
              <w:rPr>
                <w:rFonts w:ascii="Calibri" w:hAnsi="Calibri" w:eastAsia="宋体" w:cs="宋体"/>
                <w:kern w:val="0"/>
                <w:sz w:val="24"/>
                <w:szCs w:val="24"/>
                <w:lang w:val="en-US" w:eastAsia="zh-CN" w:bidi="ar-SA"/>
              </w:rPr>
              <w:pict>
                <v:shape id="Picture 6" o:spid="_x0000_s1031" type="#_x0000_t75" style="height:80.25pt;width:375.75pt;rotation:0f;" o:ole="f" fillcolor="#FFFFFF" filled="f" o:preferrelative="t" stroked="f" coordorigin="0,0" coordsize="21600,21600">
                  <v:fill on="f" color2="#FFFFFF" focus="0%"/>
                  <v:imagedata gain="65536f" blacklevel="0f" gamma="0" o:title="" r:id="rId12"/>
                  <o:lock v:ext="edit" position="f" selection="f" grouping="f" rotation="f" cropping="f" text="f" aspectratio="f"/>
                  <w10:wrap type="none"/>
                  <w10:anchorlock/>
                </v:shape>
              </w:pict>
            </w:r>
          </w:p>
          <w:p>
            <w:pPr>
              <w:spacing w:line="440" w:lineRule="exact"/>
              <w:jc w:val="center"/>
              <w:rPr>
                <w:rFonts w:ascii="黑体" w:hAnsi="宋体" w:eastAsia="黑体"/>
                <w:bCs/>
                <w:szCs w:val="21"/>
              </w:rPr>
            </w:pPr>
            <w:r>
              <w:rPr>
                <w:rFonts w:hint="eastAsia"/>
                <w:sz w:val="24"/>
                <w:szCs w:val="24"/>
              </w:rPr>
              <w:t>图2-2工艺流程及排污环节图</w:t>
            </w: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tc>
      </w:tr>
    </w:tbl>
    <w:p>
      <w:pPr>
        <w:pStyle w:val="17"/>
        <w:numPr>
          <w:ilvl w:val="0"/>
          <w:numId w:val="0"/>
        </w:numPr>
        <w:tabs>
          <w:tab w:val="left" w:pos="2760"/>
        </w:tabs>
        <w:jc w:val="both"/>
        <w:rPr>
          <w:sz w:val="28"/>
          <w:szCs w:val="28"/>
        </w:rPr>
      </w:pPr>
      <w:bookmarkStart w:id="11" w:name="_Toc39268025"/>
      <w:bookmarkStart w:id="12" w:name="_Toc110857255"/>
      <w:r>
        <w:rPr>
          <w:rFonts w:hint="eastAsia"/>
          <w:sz w:val="28"/>
          <w:szCs w:val="28"/>
        </w:rPr>
        <w:t>表三 主要污染源、污染物处理和排放</w:t>
      </w:r>
      <w:bookmarkEnd w:id="11"/>
      <w:bookmarkEnd w:id="12"/>
    </w:p>
    <w:tbl>
      <w:tblPr>
        <w:tblStyle w:val="14"/>
        <w:tblW w:w="905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05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2868" w:hRule="atLeast"/>
        </w:trPr>
        <w:tc>
          <w:tcPr>
            <w:tcW w:w="9054" w:type="dxa"/>
            <w:vAlign w:val="top"/>
          </w:tcPr>
          <w:p>
            <w:pPr>
              <w:pStyle w:val="23"/>
            </w:pPr>
            <w:r>
              <w:rPr>
                <w:rFonts w:hint="eastAsia"/>
              </w:rPr>
              <w:t>主要污染源、污染物处理和排放（附处理流程示意图，标出废水、废气、厂界噪声监测点位）：</w:t>
            </w:r>
          </w:p>
          <w:p>
            <w:pPr>
              <w:pStyle w:val="23"/>
              <w:ind w:firstLine="0" w:firstLineChars="0"/>
            </w:pPr>
            <w:r>
              <w:t>1、大气污染物及治理措施</w:t>
            </w:r>
          </w:p>
          <w:p>
            <w:pPr>
              <w:pStyle w:val="23"/>
            </w:pPr>
            <w:r>
              <w:t>由于</w:t>
            </w:r>
            <w:r>
              <w:rPr>
                <w:rFonts w:hint="eastAsia"/>
              </w:rPr>
              <w:t>在生产工艺中罩式炉使用了清洁的焦炉煤气，并采用燃烧技术，其设计污染物排放浓度低于特别排放限值和超低排放限值标准，</w:t>
            </w:r>
            <w:r>
              <w:t>监测布点示意图如</w:t>
            </w:r>
            <w:r>
              <w:rPr>
                <w:rFonts w:hint="eastAsia"/>
              </w:rPr>
              <w:t>图3-1</w:t>
            </w:r>
            <w:r>
              <w:t>：</w:t>
            </w:r>
          </w:p>
          <w:p>
            <w:pPr>
              <w:pStyle w:val="2"/>
              <w:spacing w:before="156"/>
            </w:pPr>
            <w:r>
              <w:rPr>
                <w:rFonts w:ascii="Calibri" w:hAnsi="Calibri" w:eastAsia="宋体" w:cs="Times New Roman"/>
                <w:b/>
                <w:bCs/>
                <w:spacing w:val="28"/>
                <w:kern w:val="2"/>
                <w:sz w:val="24"/>
                <w:szCs w:val="24"/>
                <w:lang w:val="en-US" w:eastAsia="zh-CN" w:bidi="ar-SA"/>
              </w:rPr>
              <w:pict>
                <v:shape id="Picture 77" o:spid="_x0000_s1032" type="#_x0000_t75" style="position:absolute;left:0;margin-left:24pt;margin-top:112.4pt;height:210.7pt;width:391.5pt;mso-position-horizontal-relative:margin;mso-position-vertical-relative:margin;mso-wrap-distance-bottom:0pt;mso-wrap-distance-left:9pt;mso-wrap-distance-right:9pt;mso-wrap-distance-top:0pt;rotation:0f;z-index:251659264;" o:ole="f" fillcolor="#FFFFFF" filled="f" o:preferrelative="t" stroked="f" coordorigin="0,0" coordsize="21600,21600">
                  <v:fill on="f" color2="#FFFFFF" focus="0%"/>
                  <v:imagedata gain="65536f" blacklevel="0f" gamma="0" o:title="" r:id="rId13"/>
                  <o:lock v:ext="edit" position="f" selection="f" grouping="f" rotation="f" cropping="f" text="f" aspectratio="t"/>
                  <w10:wrap type="square"/>
                </v:shape>
              </w:pict>
            </w:r>
          </w:p>
          <w:p>
            <w:pPr>
              <w:pStyle w:val="23"/>
              <w:ind w:firstLine="482"/>
              <w:jc w:val="center"/>
              <w:rPr>
                <w:b/>
                <w:bCs/>
              </w:rPr>
            </w:pPr>
            <w:r>
              <w:rPr>
                <w:rFonts w:hint="eastAsia"/>
                <w:b/>
                <w:bCs/>
              </w:rPr>
              <w:t>图3-1  罩式炉生产线监测点位示意图</w:t>
            </w:r>
          </w:p>
          <w:p>
            <w:pPr>
              <w:spacing w:line="400" w:lineRule="exact"/>
              <w:rPr>
                <w:sz w:val="24"/>
                <w:szCs w:val="24"/>
              </w:rPr>
            </w:pPr>
            <w:r>
              <w:rPr>
                <w:snapToGrid w:val="0"/>
                <w:kern w:val="0"/>
                <w:sz w:val="24"/>
                <w:szCs w:val="24"/>
              </w:rPr>
              <w:t>2、</w:t>
            </w:r>
            <w:r>
              <w:rPr>
                <w:sz w:val="24"/>
                <w:szCs w:val="24"/>
              </w:rPr>
              <w:t>废水</w:t>
            </w:r>
          </w:p>
          <w:p>
            <w:pPr>
              <w:spacing w:line="400" w:lineRule="exact"/>
              <w:ind w:firstLine="480" w:firstLineChars="200"/>
              <w:rPr>
                <w:sz w:val="24"/>
                <w:szCs w:val="24"/>
              </w:rPr>
            </w:pPr>
            <w:r>
              <w:rPr>
                <w:rFonts w:hint="eastAsia"/>
                <w:sz w:val="24"/>
                <w:szCs w:val="24"/>
              </w:rPr>
              <w:t>项目产生的废水</w:t>
            </w:r>
            <w:r>
              <w:rPr>
                <w:rFonts w:hint="eastAsia"/>
                <w:sz w:val="24"/>
              </w:rPr>
              <w:t>排入太钢厂区的废水处理系统后进入循环水系统中</w:t>
            </w:r>
            <w:r>
              <w:rPr>
                <w:rFonts w:hint="eastAsia"/>
                <w:sz w:val="24"/>
                <w:szCs w:val="24"/>
              </w:rPr>
              <w:t>回用。</w:t>
            </w:r>
          </w:p>
          <w:p>
            <w:pPr>
              <w:spacing w:line="400" w:lineRule="exact"/>
              <w:rPr>
                <w:sz w:val="24"/>
                <w:szCs w:val="24"/>
              </w:rPr>
            </w:pPr>
            <w:r>
              <w:rPr>
                <w:rFonts w:hint="eastAsia"/>
                <w:sz w:val="24"/>
                <w:szCs w:val="24"/>
              </w:rPr>
              <w:t>3、</w:t>
            </w:r>
            <w:r>
              <w:rPr>
                <w:sz w:val="24"/>
                <w:szCs w:val="24"/>
              </w:rPr>
              <w:t>固废</w:t>
            </w:r>
          </w:p>
          <w:p>
            <w:pPr>
              <w:spacing w:line="400" w:lineRule="exact"/>
              <w:jc w:val="center"/>
              <w:rPr>
                <w:sz w:val="24"/>
                <w:szCs w:val="24"/>
              </w:rPr>
            </w:pPr>
            <w:r>
              <w:rPr>
                <w:rFonts w:hint="eastAsia"/>
                <w:sz w:val="24"/>
                <w:szCs w:val="24"/>
              </w:rPr>
              <w:t>表3-1  固废产生及处置情况</w:t>
            </w:r>
          </w:p>
          <w:tbl>
            <w:tblPr>
              <w:tblStyle w:val="14"/>
              <w:tblW w:w="8439" w:type="dxa"/>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
            <w:tblGrid>
              <w:gridCol w:w="2373"/>
              <w:gridCol w:w="2065"/>
              <w:gridCol w:w="4001"/>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716" w:hRule="atLeast"/>
              </w:trPr>
              <w:tc>
                <w:tcPr>
                  <w:tcW w:w="2373" w:type="dxa"/>
                  <w:tcBorders>
                    <w:top w:val="single" w:color="auto" w:sz="4" w:space="0"/>
                    <w:left w:val="single" w:color="auto" w:sz="4" w:space="0"/>
                    <w:bottom w:val="single" w:color="auto" w:sz="4" w:space="0"/>
                    <w:right w:val="single" w:color="auto" w:sz="2" w:space="0"/>
                  </w:tcBorders>
                  <w:vAlign w:val="center"/>
                </w:tcPr>
                <w:p>
                  <w:pPr>
                    <w:spacing w:line="240" w:lineRule="exact"/>
                    <w:jc w:val="center"/>
                    <w:rPr>
                      <w:b/>
                    </w:rPr>
                  </w:pPr>
                  <w:r>
                    <w:rPr>
                      <w:b/>
                    </w:rPr>
                    <w:t>主要污染物</w:t>
                  </w:r>
                </w:p>
              </w:tc>
              <w:tc>
                <w:tcPr>
                  <w:tcW w:w="2065" w:type="dxa"/>
                  <w:tcBorders>
                    <w:top w:val="single" w:color="auto" w:sz="4" w:space="0"/>
                    <w:left w:val="single" w:color="auto" w:sz="2" w:space="0"/>
                    <w:bottom w:val="single" w:color="auto" w:sz="4" w:space="0"/>
                  </w:tcBorders>
                  <w:vAlign w:val="center"/>
                </w:tcPr>
                <w:p>
                  <w:pPr>
                    <w:spacing w:line="240" w:lineRule="exact"/>
                    <w:jc w:val="center"/>
                    <w:rPr>
                      <w:b/>
                    </w:rPr>
                  </w:pPr>
                  <w:r>
                    <w:rPr>
                      <w:b/>
                    </w:rPr>
                    <w:t>产生量</w:t>
                  </w:r>
                </w:p>
              </w:tc>
              <w:tc>
                <w:tcPr>
                  <w:tcW w:w="4001" w:type="dxa"/>
                  <w:tcBorders>
                    <w:top w:val="single" w:color="auto" w:sz="4" w:space="0"/>
                    <w:bottom w:val="single" w:color="auto" w:sz="4" w:space="0"/>
                    <w:right w:val="single" w:color="auto" w:sz="4" w:space="0"/>
                  </w:tcBorders>
                  <w:vAlign w:val="center"/>
                </w:tcPr>
                <w:p>
                  <w:pPr>
                    <w:spacing w:line="240" w:lineRule="exact"/>
                    <w:jc w:val="center"/>
                    <w:rPr>
                      <w:b/>
                    </w:rPr>
                  </w:pPr>
                  <w:r>
                    <w:rPr>
                      <w:b/>
                    </w:rPr>
                    <w:t>处理处置或综合利用情况</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884" w:hRule="atLeast"/>
              </w:trPr>
              <w:tc>
                <w:tcPr>
                  <w:tcW w:w="2373" w:type="dxa"/>
                  <w:tcBorders>
                    <w:top w:val="single" w:color="auto" w:sz="4" w:space="0"/>
                    <w:left w:val="single" w:color="auto" w:sz="4" w:space="0"/>
                    <w:bottom w:val="single" w:color="auto" w:sz="4" w:space="0"/>
                  </w:tcBorders>
                  <w:vAlign w:val="center"/>
                </w:tcPr>
                <w:p>
                  <w:pPr>
                    <w:spacing w:line="240" w:lineRule="exact"/>
                    <w:jc w:val="center"/>
                  </w:pPr>
                  <w:r>
                    <w:t>生活垃圾</w:t>
                  </w:r>
                </w:p>
              </w:tc>
              <w:tc>
                <w:tcPr>
                  <w:tcW w:w="2065" w:type="dxa"/>
                  <w:tcBorders>
                    <w:top w:val="single" w:color="auto" w:sz="4" w:space="0"/>
                    <w:bottom w:val="single" w:color="auto" w:sz="4" w:space="0"/>
                  </w:tcBorders>
                  <w:vAlign w:val="center"/>
                </w:tcPr>
                <w:p>
                  <w:pPr>
                    <w:jc w:val="center"/>
                  </w:pPr>
                  <w:r>
                    <w:rPr>
                      <w:rFonts w:hint="eastAsia"/>
                    </w:rPr>
                    <w:t>3.75</w:t>
                  </w:r>
                  <w:r>
                    <w:t>t/a</w:t>
                  </w:r>
                </w:p>
              </w:tc>
              <w:tc>
                <w:tcPr>
                  <w:tcW w:w="4001" w:type="dxa"/>
                  <w:tcBorders>
                    <w:top w:val="single" w:color="auto" w:sz="4" w:space="0"/>
                    <w:right w:val="single" w:color="auto" w:sz="4" w:space="0"/>
                  </w:tcBorders>
                  <w:vAlign w:val="center"/>
                </w:tcPr>
                <w:p>
                  <w:pPr>
                    <w:spacing w:line="240" w:lineRule="exact"/>
                    <w:jc w:val="center"/>
                  </w:pPr>
                  <w:r>
                    <w:rPr>
                      <w:rFonts w:hint="eastAsia"/>
                    </w:rPr>
                    <w:t>界区垃圾桶收集，公司统一清运至环卫部门指定地点</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775" w:hRule="atLeast"/>
              </w:trPr>
              <w:tc>
                <w:tcPr>
                  <w:tcW w:w="2373" w:type="dxa"/>
                  <w:tcBorders>
                    <w:top w:val="single" w:color="auto" w:sz="4" w:space="0"/>
                    <w:left w:val="single" w:color="auto" w:sz="4" w:space="0"/>
                    <w:bottom w:val="single" w:color="auto" w:sz="4" w:space="0"/>
                  </w:tcBorders>
                  <w:vAlign w:val="center"/>
                </w:tcPr>
                <w:p>
                  <w:pPr>
                    <w:adjustRightInd w:val="0"/>
                    <w:snapToGrid w:val="0"/>
                    <w:spacing w:line="280" w:lineRule="exact"/>
                    <w:jc w:val="center"/>
                    <w:rPr>
                      <w:szCs w:val="21"/>
                    </w:rPr>
                  </w:pPr>
                  <w:r>
                    <w:rPr>
                      <w:rFonts w:hint="eastAsia"/>
                      <w:szCs w:val="21"/>
                    </w:rPr>
                    <w:t>废矿物油</w:t>
                  </w:r>
                </w:p>
              </w:tc>
              <w:tc>
                <w:tcPr>
                  <w:tcW w:w="2065" w:type="dxa"/>
                  <w:tcBorders>
                    <w:top w:val="single" w:color="auto" w:sz="4" w:space="0"/>
                    <w:bottom w:val="single" w:color="auto" w:sz="4" w:space="0"/>
                  </w:tcBorders>
                  <w:vAlign w:val="center"/>
                </w:tcPr>
                <w:p>
                  <w:pPr>
                    <w:jc w:val="center"/>
                  </w:pPr>
                  <w:r>
                    <w:rPr>
                      <w:rFonts w:hint="eastAsia"/>
                    </w:rPr>
                    <w:t>0.2</w:t>
                  </w:r>
                  <w:r>
                    <w:t>t/a</w:t>
                  </w:r>
                </w:p>
              </w:tc>
              <w:tc>
                <w:tcPr>
                  <w:tcW w:w="4001" w:type="dxa"/>
                  <w:tcBorders>
                    <w:bottom w:val="single" w:color="auto" w:sz="4" w:space="0"/>
                    <w:right w:val="single" w:color="auto" w:sz="4" w:space="0"/>
                  </w:tcBorders>
                  <w:vAlign w:val="center"/>
                </w:tcPr>
                <w:p>
                  <w:pPr>
                    <w:spacing w:line="240" w:lineRule="exact"/>
                    <w:jc w:val="center"/>
                  </w:pPr>
                  <w:r>
                    <w:rPr>
                      <w:rFonts w:hint="eastAsia"/>
                    </w:rPr>
                    <w:t>交</w:t>
                  </w:r>
                  <w:r>
                    <w:rPr>
                      <w:rFonts w:hint="eastAsia"/>
                      <w:spacing w:val="2"/>
                    </w:rPr>
                    <w:t>由具有资质的单位进行回收利用</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755" w:hRule="atLeast"/>
              </w:trPr>
              <w:tc>
                <w:tcPr>
                  <w:tcW w:w="2373" w:type="dxa"/>
                  <w:tcBorders>
                    <w:top w:val="single" w:color="auto" w:sz="4" w:space="0"/>
                    <w:left w:val="single" w:color="auto" w:sz="4" w:space="0"/>
                    <w:bottom w:val="single" w:color="auto" w:sz="4" w:space="0"/>
                  </w:tcBorders>
                  <w:vAlign w:val="center"/>
                </w:tcPr>
                <w:p>
                  <w:pPr>
                    <w:spacing w:line="280" w:lineRule="exact"/>
                    <w:jc w:val="center"/>
                    <w:rPr>
                      <w:szCs w:val="21"/>
                    </w:rPr>
                  </w:pPr>
                  <w:r>
                    <w:rPr>
                      <w:rFonts w:hint="eastAsia"/>
                      <w:szCs w:val="21"/>
                    </w:rPr>
                    <w:t>废棉纱</w:t>
                  </w:r>
                </w:p>
              </w:tc>
              <w:tc>
                <w:tcPr>
                  <w:tcW w:w="2065" w:type="dxa"/>
                  <w:tcBorders>
                    <w:top w:val="single" w:color="auto" w:sz="4" w:space="0"/>
                    <w:bottom w:val="single" w:color="auto" w:sz="4" w:space="0"/>
                  </w:tcBorders>
                  <w:vAlign w:val="center"/>
                </w:tcPr>
                <w:p>
                  <w:pPr>
                    <w:jc w:val="center"/>
                  </w:pPr>
                  <w:r>
                    <w:rPr>
                      <w:rFonts w:hint="eastAsia"/>
                    </w:rPr>
                    <w:t>0.1</w:t>
                  </w:r>
                  <w:r>
                    <w:t>t/a</w:t>
                  </w:r>
                </w:p>
              </w:tc>
              <w:tc>
                <w:tcPr>
                  <w:tcW w:w="4001" w:type="dxa"/>
                  <w:tcBorders>
                    <w:top w:val="single" w:color="auto" w:sz="4" w:space="0"/>
                    <w:bottom w:val="single" w:color="auto" w:sz="4" w:space="0"/>
                    <w:right w:val="single" w:color="auto" w:sz="4" w:space="0"/>
                  </w:tcBorders>
                  <w:vAlign w:val="center"/>
                </w:tcPr>
                <w:p>
                  <w:pPr>
                    <w:spacing w:line="240" w:lineRule="exact"/>
                    <w:jc w:val="center"/>
                  </w:pPr>
                  <w:r>
                    <w:rPr>
                      <w:rFonts w:hint="eastAsia"/>
                    </w:rPr>
                    <w:t>随生活垃圾一起进行处置</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left w:w="108" w:type="dxa"/>
                  <w:right w:w="108" w:type="dxa"/>
                </w:tblCellMar>
              </w:tblPrEx>
              <w:trPr>
                <w:trHeight w:val="783" w:hRule="atLeast"/>
              </w:trPr>
              <w:tc>
                <w:tcPr>
                  <w:tcW w:w="2373" w:type="dxa"/>
                  <w:tcBorders>
                    <w:top w:val="single" w:color="auto" w:sz="4" w:space="0"/>
                    <w:left w:val="single" w:color="auto" w:sz="4" w:space="0"/>
                    <w:bottom w:val="single" w:color="auto" w:sz="4" w:space="0"/>
                  </w:tcBorders>
                  <w:vAlign w:val="center"/>
                </w:tcPr>
                <w:p>
                  <w:pPr>
                    <w:spacing w:line="240" w:lineRule="exact"/>
                    <w:jc w:val="center"/>
                  </w:pPr>
                  <w:r>
                    <w:rPr>
                      <w:rFonts w:hint="eastAsia"/>
                    </w:rPr>
                    <w:t>合计</w:t>
                  </w:r>
                </w:p>
              </w:tc>
              <w:tc>
                <w:tcPr>
                  <w:tcW w:w="2065" w:type="dxa"/>
                  <w:tcBorders>
                    <w:top w:val="single" w:color="auto" w:sz="4" w:space="0"/>
                    <w:bottom w:val="single" w:color="auto" w:sz="4" w:space="0"/>
                  </w:tcBorders>
                  <w:vAlign w:val="center"/>
                </w:tcPr>
                <w:p>
                  <w:pPr>
                    <w:jc w:val="center"/>
                  </w:pPr>
                  <w:r>
                    <w:rPr>
                      <w:rFonts w:hint="eastAsia"/>
                    </w:rPr>
                    <w:t>4.05</w:t>
                  </w:r>
                  <w:r>
                    <w:t>t/a</w:t>
                  </w:r>
                </w:p>
              </w:tc>
              <w:tc>
                <w:tcPr>
                  <w:tcW w:w="4001" w:type="dxa"/>
                  <w:tcBorders>
                    <w:top w:val="single" w:color="auto" w:sz="4" w:space="0"/>
                    <w:bottom w:val="single" w:color="auto" w:sz="4" w:space="0"/>
                    <w:right w:val="single" w:color="auto" w:sz="4" w:space="0"/>
                  </w:tcBorders>
                  <w:vAlign w:val="center"/>
                </w:tcPr>
                <w:p>
                  <w:pPr>
                    <w:spacing w:line="240" w:lineRule="exact"/>
                    <w:jc w:val="center"/>
                  </w:pPr>
                  <w:r>
                    <w:rPr>
                      <w:rFonts w:hint="eastAsia"/>
                    </w:rPr>
                    <w:t>/</w:t>
                  </w:r>
                </w:p>
              </w:tc>
            </w:tr>
          </w:tbl>
          <w:p>
            <w:pPr>
              <w:pStyle w:val="2"/>
              <w:spacing w:before="156"/>
            </w:pPr>
          </w:p>
          <w:p>
            <w:pPr>
              <w:spacing w:line="400" w:lineRule="exact"/>
              <w:rPr>
                <w:sz w:val="24"/>
                <w:szCs w:val="24"/>
              </w:rPr>
            </w:pPr>
            <w:r>
              <w:rPr>
                <w:sz w:val="24"/>
                <w:szCs w:val="24"/>
              </w:rPr>
              <w:t>4、噪声源及治理措施</w:t>
            </w:r>
          </w:p>
          <w:p>
            <w:pPr>
              <w:pStyle w:val="23"/>
            </w:pPr>
            <w:r>
              <w:t>本工程在生产过程中有轴流风机、炉台风机等机械设备产生的设备噪声</w:t>
            </w:r>
            <w:r>
              <w:rPr>
                <w:rFonts w:hint="eastAsia"/>
              </w:rPr>
              <w:t>，本工程</w:t>
            </w:r>
            <w:r>
              <w:t>采取</w:t>
            </w:r>
            <w:r>
              <w:rPr>
                <w:rFonts w:hint="eastAsia"/>
              </w:rPr>
              <w:t>了</w:t>
            </w:r>
            <w:r>
              <w:t>以下措施：</w:t>
            </w:r>
          </w:p>
          <w:p>
            <w:pPr>
              <w:tabs>
                <w:tab w:val="left" w:pos="360"/>
              </w:tabs>
              <w:spacing w:line="400" w:lineRule="exact"/>
              <w:ind w:firstLine="480" w:firstLineChars="200"/>
              <w:rPr>
                <w:sz w:val="24"/>
              </w:rPr>
            </w:pPr>
            <w:r>
              <w:rPr>
                <w:sz w:val="24"/>
              </w:rPr>
              <w:t>1）在设备选型上选用辐射噪声小的设备，确保车间、厂区噪声达到相关标准；</w:t>
            </w:r>
          </w:p>
          <w:p>
            <w:pPr>
              <w:spacing w:line="400" w:lineRule="exact"/>
              <w:ind w:firstLine="480" w:firstLineChars="200"/>
              <w:rPr>
                <w:bCs/>
                <w:sz w:val="24"/>
              </w:rPr>
            </w:pPr>
            <w:r>
              <w:rPr>
                <w:sz w:val="24"/>
              </w:rPr>
              <w:t>2）设备减振，设计中对</w:t>
            </w:r>
            <w:r>
              <w:rPr>
                <w:rFonts w:hint="eastAsia"/>
                <w:sz w:val="24"/>
              </w:rPr>
              <w:t>噪声辐射</w:t>
            </w:r>
            <w:r>
              <w:rPr>
                <w:sz w:val="24"/>
              </w:rPr>
              <w:t>较大</w:t>
            </w:r>
            <w:r>
              <w:rPr>
                <w:rFonts w:hint="eastAsia"/>
                <w:sz w:val="24"/>
              </w:rPr>
              <w:t>的</w:t>
            </w:r>
            <w:r>
              <w:rPr>
                <w:sz w:val="24"/>
              </w:rPr>
              <w:t>设备，设置减振装置；</w:t>
            </w:r>
          </w:p>
          <w:p>
            <w:pPr>
              <w:spacing w:line="400" w:lineRule="exact"/>
              <w:ind w:firstLine="480" w:firstLineChars="200"/>
              <w:rPr>
                <w:sz w:val="24"/>
              </w:rPr>
            </w:pPr>
            <w:r>
              <w:rPr>
                <w:sz w:val="24"/>
              </w:rPr>
              <w:t>3）从围护结构方面，将噪声设备全部置于室内，利用建筑物</w:t>
            </w:r>
            <w:r>
              <w:rPr>
                <w:rFonts w:hint="eastAsia"/>
                <w:sz w:val="24"/>
              </w:rPr>
              <w:t>进行</w:t>
            </w:r>
            <w:r>
              <w:rPr>
                <w:sz w:val="24"/>
              </w:rPr>
              <w:t>隔声</w:t>
            </w:r>
            <w:r>
              <w:rPr>
                <w:rFonts w:hint="eastAsia"/>
                <w:sz w:val="24"/>
              </w:rPr>
              <w:t>。</w:t>
            </w:r>
          </w:p>
          <w:p>
            <w:pPr>
              <w:spacing w:line="400" w:lineRule="exact"/>
              <w:ind w:firstLine="480" w:firstLineChars="200"/>
              <w:jc w:val="left"/>
              <w:rPr>
                <w:sz w:val="24"/>
              </w:rPr>
            </w:pPr>
            <w:r>
              <w:rPr>
                <w:rFonts w:hint="eastAsia"/>
                <w:sz w:val="24"/>
              </w:rPr>
              <w:t>4</w:t>
            </w:r>
            <w:r>
              <w:rPr>
                <w:sz w:val="24"/>
              </w:rPr>
              <w:t>）利用空闲地种植各种树木，高低搭配，阻止噪声传播。</w:t>
            </w:r>
          </w:p>
          <w:p>
            <w:pPr>
              <w:spacing w:line="400" w:lineRule="exact"/>
              <w:ind w:firstLine="480" w:firstLineChars="200"/>
              <w:rPr>
                <w:sz w:val="24"/>
              </w:rPr>
            </w:pPr>
            <w:r>
              <w:rPr>
                <w:sz w:val="24"/>
              </w:rPr>
              <w:t>采取上述措施后，</w:t>
            </w:r>
            <w:r>
              <w:rPr>
                <w:rFonts w:hint="eastAsia"/>
                <w:sz w:val="24"/>
              </w:rPr>
              <w:t>项目</w:t>
            </w:r>
            <w:r>
              <w:rPr>
                <w:sz w:val="24"/>
              </w:rPr>
              <w:t>对</w:t>
            </w:r>
            <w:r>
              <w:rPr>
                <w:rFonts w:hint="eastAsia"/>
                <w:sz w:val="24"/>
              </w:rPr>
              <w:t>边</w:t>
            </w:r>
            <w:r>
              <w:rPr>
                <w:sz w:val="24"/>
              </w:rPr>
              <w:t>界贡献值噪声</w:t>
            </w:r>
            <w:r>
              <w:rPr>
                <w:rFonts w:hint="eastAsia"/>
                <w:sz w:val="24"/>
              </w:rPr>
              <w:t>可以</w:t>
            </w:r>
            <w:r>
              <w:rPr>
                <w:sz w:val="24"/>
              </w:rPr>
              <w:t>满足《工业企业厂界环境噪声排放标准》（GB12348-2008）中</w:t>
            </w:r>
            <w:r>
              <w:rPr>
                <w:rFonts w:hint="eastAsia"/>
                <w:sz w:val="24"/>
              </w:rPr>
              <w:t>3</w:t>
            </w:r>
            <w:r>
              <w:rPr>
                <w:sz w:val="24"/>
              </w:rPr>
              <w:t>类标准</w:t>
            </w:r>
            <w:r>
              <w:rPr>
                <w:rFonts w:hint="eastAsia"/>
                <w:sz w:val="24"/>
              </w:rPr>
              <w:t>的</w:t>
            </w:r>
            <w:r>
              <w:rPr>
                <w:sz w:val="24"/>
              </w:rPr>
              <w:t>要求。</w:t>
            </w:r>
          </w:p>
          <w:p>
            <w:pPr>
              <w:spacing w:line="400" w:lineRule="exact"/>
              <w:ind w:firstLine="480" w:firstLineChars="200"/>
              <w:rPr>
                <w:rFonts w:ascii="楷体_GB2312" w:hAnsi="宋体" w:eastAsia="楷体_GB2312"/>
                <w:b/>
                <w:sz w:val="28"/>
                <w:szCs w:val="28"/>
              </w:rPr>
            </w:pPr>
            <w:r>
              <w:rPr>
                <w:sz w:val="24"/>
              </w:rPr>
              <w:t>由于该项目</w:t>
            </w:r>
            <w:r>
              <w:rPr>
                <w:rFonts w:hint="eastAsia"/>
                <w:sz w:val="24"/>
              </w:rPr>
              <w:t>位于太钢厂区内</w:t>
            </w:r>
            <w:r>
              <w:rPr>
                <w:sz w:val="24"/>
              </w:rPr>
              <w:t>，</w:t>
            </w:r>
            <w:r>
              <w:rPr>
                <w:rFonts w:hint="eastAsia"/>
                <w:sz w:val="24"/>
              </w:rPr>
              <w:t>周围200m范围内无环境敏感点</w:t>
            </w:r>
            <w:r>
              <w:rPr>
                <w:sz w:val="24"/>
              </w:rPr>
              <w:t>，本项目基本不会对周围声环境产生影响。</w:t>
            </w:r>
          </w:p>
          <w:p>
            <w:pPr>
              <w:adjustRightInd w:val="0"/>
              <w:snapToGrid w:val="0"/>
              <w:spacing w:line="400" w:lineRule="exact"/>
              <w:ind w:firstLine="600" w:firstLineChars="250"/>
              <w:jc w:val="left"/>
              <w:rPr>
                <w:sz w:val="24"/>
                <w:szCs w:val="24"/>
              </w:rPr>
            </w:pPr>
            <w:r>
              <w:rPr>
                <w:rFonts w:hint="eastAsia"/>
                <w:kern w:val="0"/>
                <w:sz w:val="24"/>
                <w:szCs w:val="24"/>
              </w:rPr>
              <w:t>本次验收对厂界噪声进行了监测，</w:t>
            </w:r>
            <w:r>
              <w:rPr>
                <w:kern w:val="0"/>
                <w:sz w:val="24"/>
                <w:szCs w:val="24"/>
              </w:rPr>
              <w:t>噪声监</w:t>
            </w:r>
            <w:r>
              <w:rPr>
                <w:sz w:val="24"/>
                <w:szCs w:val="24"/>
              </w:rPr>
              <w:t>测布点示意如图</w:t>
            </w:r>
            <w:r>
              <w:rPr>
                <w:rFonts w:hint="eastAsia"/>
                <w:sz w:val="24"/>
                <w:szCs w:val="24"/>
              </w:rPr>
              <w:t>3-2。</w:t>
            </w:r>
          </w:p>
          <w:p>
            <w:pPr>
              <w:pStyle w:val="17"/>
              <w:numPr>
                <w:ilvl w:val="0"/>
                <w:numId w:val="0"/>
              </w:numPr>
              <w:tabs>
                <w:tab w:val="left" w:pos="2760"/>
              </w:tabs>
              <w:ind w:firstLine="480" w:firstLineChars="200"/>
              <w:jc w:val="both"/>
              <w:rPr>
                <w:rFonts w:eastAsia="宋体" w:cs="Times New Roman"/>
                <w:b w:val="0"/>
                <w:bCs/>
                <w:kern w:val="2"/>
                <w:sz w:val="24"/>
                <w:szCs w:val="24"/>
              </w:rPr>
            </w:pPr>
          </w:p>
          <w:p>
            <w:pPr>
              <w:pStyle w:val="23"/>
              <w:ind w:firstLine="482"/>
              <w:jc w:val="center"/>
              <w:rPr>
                <w:rFonts w:cs="Times New Roman"/>
                <w:b/>
                <w:bCs/>
                <w:kern w:val="2"/>
              </w:rPr>
            </w:pPr>
            <w:r>
              <w:rPr>
                <w:rFonts w:ascii="Calibri" w:hAnsi="Calibri" w:eastAsia="宋体" w:cs="Times New Roman"/>
                <w:b/>
                <w:bCs/>
                <w:kern w:val="2"/>
                <w:sz w:val="24"/>
                <w:szCs w:val="24"/>
                <w:lang w:val="en-US" w:eastAsia="zh-CN" w:bidi="ar-SA"/>
              </w:rPr>
              <w:pict>
                <v:shape id="Picture 7" o:spid="_x0000_s1033" type="#_x0000_t75" style="height:236.25pt;width:420pt;rotation:0f;" o:ole="f" fillcolor="#FFFFFF" filled="f" o:preferrelative="t" stroked="f" coordorigin="0,0" coordsize="21600,21600">
                  <v:fill on="f" color2="#FFFFFF" focus="0%"/>
                  <v:imagedata gain="65536f" blacklevel="0f" gamma="0" o:title="" r:id="rId14"/>
                  <o:lock v:ext="edit" position="f" selection="f" grouping="f" rotation="f" cropping="f" text="f" aspectratio="t"/>
                  <w10:wrap type="none"/>
                  <w10:anchorlock/>
                </v:shape>
              </w:pict>
            </w:r>
          </w:p>
          <w:p>
            <w:pPr>
              <w:pStyle w:val="23"/>
              <w:ind w:firstLine="422"/>
              <w:jc w:val="center"/>
              <w:rPr>
                <w:rFonts w:ascii="宋体" w:hAnsi="宋体"/>
                <w:b/>
                <w:bCs/>
                <w:sz w:val="21"/>
                <w:szCs w:val="21"/>
              </w:rPr>
            </w:pPr>
            <w:r>
              <w:rPr>
                <w:rFonts w:hint="eastAsia" w:ascii="宋体" w:hAnsi="宋体"/>
                <w:b/>
                <w:bCs/>
                <w:sz w:val="21"/>
                <w:szCs w:val="21"/>
              </w:rPr>
              <w:t>图3-2  噪声监测点位</w:t>
            </w:r>
          </w:p>
          <w:p>
            <w:pPr>
              <w:pStyle w:val="17"/>
              <w:numPr>
                <w:ilvl w:val="0"/>
                <w:numId w:val="0"/>
              </w:numPr>
              <w:tabs>
                <w:tab w:val="left" w:pos="2760"/>
              </w:tabs>
              <w:ind w:firstLine="480" w:firstLineChars="200"/>
              <w:jc w:val="both"/>
              <w:rPr>
                <w:rFonts w:eastAsia="宋体" w:cs="Times New Roman"/>
                <w:b w:val="0"/>
                <w:bCs/>
                <w:kern w:val="2"/>
                <w:sz w:val="24"/>
                <w:szCs w:val="24"/>
              </w:rPr>
            </w:pPr>
          </w:p>
        </w:tc>
      </w:tr>
    </w:tbl>
    <w:p>
      <w:pPr>
        <w:pStyle w:val="17"/>
        <w:numPr>
          <w:ilvl w:val="0"/>
          <w:numId w:val="0"/>
        </w:numPr>
        <w:tabs>
          <w:tab w:val="left" w:pos="2760"/>
        </w:tabs>
        <w:rPr>
          <w:sz w:val="28"/>
          <w:szCs w:val="28"/>
        </w:rPr>
      </w:pPr>
      <w:bookmarkStart w:id="13" w:name="_Toc39268026"/>
      <w:bookmarkStart w:id="14" w:name="_Toc110857256"/>
      <w:r>
        <w:rPr>
          <w:rFonts w:hint="eastAsia"/>
          <w:sz w:val="28"/>
          <w:szCs w:val="28"/>
        </w:rPr>
        <w:t>表四 建设项目环境影响报告表主要结论及审批部门审批决定</w:t>
      </w:r>
      <w:bookmarkEnd w:id="13"/>
      <w:bookmarkEnd w:id="14"/>
    </w:p>
    <w:tbl>
      <w:tblPr>
        <w:tblStyle w:val="14"/>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051" w:hRule="atLeast"/>
          <w:jc w:val="center"/>
        </w:trPr>
        <w:tc>
          <w:tcPr>
            <w:tcW w:w="9202" w:type="dxa"/>
            <w:vAlign w:val="top"/>
          </w:tcPr>
          <w:p>
            <w:pPr>
              <w:numPr>
                <w:ilvl w:val="0"/>
                <w:numId w:val="4"/>
              </w:numPr>
              <w:spacing w:line="400" w:lineRule="exact"/>
            </w:pPr>
            <w:r>
              <w:rPr>
                <w:rFonts w:hint="eastAsia"/>
              </w:rPr>
              <w:t>环境影响报告表中要求的环保措施实际完成情况</w:t>
            </w:r>
          </w:p>
          <w:p>
            <w:pPr>
              <w:spacing w:line="400" w:lineRule="exact"/>
              <w:jc w:val="center"/>
            </w:pPr>
            <w:r>
              <w:rPr>
                <w:rFonts w:hint="eastAsia" w:ascii="宋体" w:hAnsi="宋体" w:cs="宋体"/>
                <w:b/>
                <w:bCs/>
              </w:rPr>
              <w:t>表4-1  环境影响报告表中要求的环保措施落实情况</w:t>
            </w:r>
          </w:p>
          <w:tbl>
            <w:tblPr>
              <w:tblStyle w:val="14"/>
              <w:tblW w:w="8576" w:type="dxa"/>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
            <w:tblGrid>
              <w:gridCol w:w="570"/>
              <w:gridCol w:w="1208"/>
              <w:gridCol w:w="1095"/>
              <w:gridCol w:w="3136"/>
              <w:gridCol w:w="256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019" w:hRule="atLeast"/>
                <w:jc w:val="center"/>
              </w:trPr>
              <w:tc>
                <w:tcPr>
                  <w:tcW w:w="570" w:type="dxa"/>
                  <w:tcBorders>
                    <w:top w:val="single" w:color="auto" w:sz="12" w:space="0"/>
                    <w:bottom w:val="single" w:color="auto" w:sz="6" w:space="0"/>
                  </w:tcBorders>
                  <w:tcMar>
                    <w:left w:w="57" w:type="dxa"/>
                    <w:right w:w="57" w:type="dxa"/>
                  </w:tcMar>
                  <w:vAlign w:val="center"/>
                </w:tcPr>
                <w:p>
                  <w:pPr>
                    <w:adjustRightInd w:val="0"/>
                    <w:snapToGrid w:val="0"/>
                    <w:jc w:val="center"/>
                    <w:rPr>
                      <w:spacing w:val="-20"/>
                      <w:szCs w:val="21"/>
                    </w:rPr>
                  </w:pPr>
                  <w:r>
                    <w:rPr>
                      <w:spacing w:val="-20"/>
                      <w:szCs w:val="21"/>
                    </w:rPr>
                    <w:t>内容</w:t>
                  </w:r>
                </w:p>
                <w:p>
                  <w:pPr>
                    <w:adjustRightInd w:val="0"/>
                    <w:snapToGrid w:val="0"/>
                    <w:jc w:val="center"/>
                    <w:rPr>
                      <w:spacing w:val="-20"/>
                      <w:szCs w:val="21"/>
                    </w:rPr>
                  </w:pPr>
                  <w:r>
                    <w:rPr>
                      <w:spacing w:val="-20"/>
                      <w:szCs w:val="21"/>
                    </w:rPr>
                    <w:t>类型</w:t>
                  </w:r>
                </w:p>
              </w:tc>
              <w:tc>
                <w:tcPr>
                  <w:tcW w:w="1208" w:type="dxa"/>
                  <w:tcBorders>
                    <w:top w:val="single" w:color="auto" w:sz="12" w:space="0"/>
                    <w:bottom w:val="single" w:color="auto" w:sz="6" w:space="0"/>
                  </w:tcBorders>
                  <w:tcMar>
                    <w:left w:w="57" w:type="dxa"/>
                    <w:right w:w="57" w:type="dxa"/>
                  </w:tcMar>
                  <w:vAlign w:val="center"/>
                </w:tcPr>
                <w:p>
                  <w:pPr>
                    <w:adjustRightInd w:val="0"/>
                    <w:snapToGrid w:val="0"/>
                    <w:jc w:val="center"/>
                    <w:rPr>
                      <w:spacing w:val="-10"/>
                      <w:szCs w:val="21"/>
                    </w:rPr>
                  </w:pPr>
                  <w:r>
                    <w:rPr>
                      <w:spacing w:val="-10"/>
                      <w:szCs w:val="21"/>
                    </w:rPr>
                    <w:t>排放源</w:t>
                  </w:r>
                </w:p>
              </w:tc>
              <w:tc>
                <w:tcPr>
                  <w:tcW w:w="1095" w:type="dxa"/>
                  <w:tcBorders>
                    <w:top w:val="single" w:color="auto" w:sz="12" w:space="0"/>
                    <w:bottom w:val="single" w:color="auto" w:sz="6" w:space="0"/>
                  </w:tcBorders>
                  <w:tcMar>
                    <w:left w:w="57" w:type="dxa"/>
                    <w:right w:w="57" w:type="dxa"/>
                  </w:tcMar>
                  <w:vAlign w:val="center"/>
                </w:tcPr>
                <w:p>
                  <w:pPr>
                    <w:adjustRightInd w:val="0"/>
                    <w:snapToGrid w:val="0"/>
                    <w:jc w:val="center"/>
                    <w:rPr>
                      <w:spacing w:val="-10"/>
                      <w:szCs w:val="21"/>
                    </w:rPr>
                  </w:pPr>
                  <w:r>
                    <w:rPr>
                      <w:spacing w:val="-10"/>
                      <w:szCs w:val="21"/>
                    </w:rPr>
                    <w:t>污染物</w:t>
                  </w:r>
                </w:p>
                <w:p>
                  <w:pPr>
                    <w:adjustRightInd w:val="0"/>
                    <w:snapToGrid w:val="0"/>
                    <w:jc w:val="center"/>
                    <w:rPr>
                      <w:spacing w:val="-10"/>
                      <w:szCs w:val="21"/>
                    </w:rPr>
                  </w:pPr>
                  <w:r>
                    <w:rPr>
                      <w:spacing w:val="-10"/>
                      <w:szCs w:val="21"/>
                    </w:rPr>
                    <w:t>名称</w:t>
                  </w:r>
                </w:p>
              </w:tc>
              <w:tc>
                <w:tcPr>
                  <w:tcW w:w="3136" w:type="dxa"/>
                  <w:tcBorders>
                    <w:top w:val="single" w:color="auto" w:sz="12" w:space="0"/>
                    <w:bottom w:val="single" w:color="auto" w:sz="6" w:space="0"/>
                  </w:tcBorders>
                  <w:tcMar>
                    <w:left w:w="57" w:type="dxa"/>
                    <w:right w:w="57" w:type="dxa"/>
                  </w:tcMar>
                  <w:vAlign w:val="center"/>
                </w:tcPr>
                <w:p>
                  <w:pPr>
                    <w:adjustRightInd w:val="0"/>
                    <w:snapToGrid w:val="0"/>
                    <w:jc w:val="center"/>
                    <w:rPr>
                      <w:szCs w:val="21"/>
                    </w:rPr>
                  </w:pPr>
                  <w:r>
                    <w:rPr>
                      <w:rFonts w:hint="eastAsia"/>
                      <w:szCs w:val="21"/>
                    </w:rPr>
                    <w:t>环评要求</w:t>
                  </w:r>
                </w:p>
              </w:tc>
              <w:tc>
                <w:tcPr>
                  <w:tcW w:w="2567" w:type="dxa"/>
                  <w:tcBorders>
                    <w:top w:val="single" w:color="auto" w:sz="12" w:space="0"/>
                    <w:bottom w:val="single" w:color="auto" w:sz="6" w:space="0"/>
                  </w:tcBorders>
                  <w:tcMar>
                    <w:left w:w="57" w:type="dxa"/>
                    <w:right w:w="57" w:type="dxa"/>
                  </w:tcMar>
                  <w:vAlign w:val="center"/>
                </w:tcPr>
                <w:p>
                  <w:pPr>
                    <w:adjustRightInd w:val="0"/>
                    <w:snapToGrid w:val="0"/>
                    <w:jc w:val="center"/>
                    <w:rPr>
                      <w:szCs w:val="21"/>
                    </w:rPr>
                  </w:pPr>
                  <w:r>
                    <w:rPr>
                      <w:rFonts w:hint="eastAsia"/>
                      <w:szCs w:val="21"/>
                    </w:rPr>
                    <w:t>实际完成情况</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895" w:hRule="atLeast"/>
                <w:jc w:val="center"/>
              </w:trPr>
              <w:tc>
                <w:tcPr>
                  <w:tcW w:w="570" w:type="dxa"/>
                  <w:tcBorders>
                    <w:top w:val="single" w:color="auto" w:sz="6" w:space="0"/>
                    <w:bottom w:val="single" w:color="auto" w:sz="6" w:space="0"/>
                  </w:tcBorders>
                  <w:tcMar>
                    <w:left w:w="57" w:type="dxa"/>
                    <w:right w:w="57" w:type="dxa"/>
                  </w:tcMar>
                  <w:vAlign w:val="center"/>
                </w:tcPr>
                <w:p>
                  <w:pPr>
                    <w:spacing w:line="0" w:lineRule="atLeast"/>
                    <w:jc w:val="center"/>
                    <w:rPr>
                      <w:szCs w:val="21"/>
                    </w:rPr>
                  </w:pPr>
                  <w:r>
                    <w:rPr>
                      <w:szCs w:val="21"/>
                    </w:rPr>
                    <w:t>大</w:t>
                  </w:r>
                </w:p>
                <w:p>
                  <w:pPr>
                    <w:spacing w:line="0" w:lineRule="atLeast"/>
                    <w:jc w:val="center"/>
                    <w:rPr>
                      <w:szCs w:val="21"/>
                    </w:rPr>
                  </w:pPr>
                  <w:r>
                    <w:rPr>
                      <w:szCs w:val="21"/>
                    </w:rPr>
                    <w:t>气</w:t>
                  </w:r>
                </w:p>
                <w:p>
                  <w:pPr>
                    <w:spacing w:line="0" w:lineRule="atLeast"/>
                    <w:jc w:val="center"/>
                    <w:rPr>
                      <w:szCs w:val="21"/>
                    </w:rPr>
                  </w:pPr>
                  <w:r>
                    <w:rPr>
                      <w:szCs w:val="21"/>
                    </w:rPr>
                    <w:t>污</w:t>
                  </w:r>
                </w:p>
                <w:p>
                  <w:pPr>
                    <w:spacing w:line="0" w:lineRule="atLeast"/>
                    <w:jc w:val="center"/>
                    <w:rPr>
                      <w:szCs w:val="21"/>
                    </w:rPr>
                  </w:pPr>
                  <w:r>
                    <w:rPr>
                      <w:szCs w:val="21"/>
                    </w:rPr>
                    <w:t>染</w:t>
                  </w:r>
                </w:p>
                <w:p>
                  <w:pPr>
                    <w:spacing w:line="0" w:lineRule="atLeast"/>
                    <w:jc w:val="center"/>
                    <w:rPr>
                      <w:szCs w:val="21"/>
                    </w:rPr>
                  </w:pPr>
                  <w:r>
                    <w:rPr>
                      <w:szCs w:val="21"/>
                    </w:rPr>
                    <w:t>物</w:t>
                  </w:r>
                </w:p>
              </w:tc>
              <w:tc>
                <w:tcPr>
                  <w:tcW w:w="1208" w:type="dxa"/>
                  <w:tcBorders>
                    <w:top w:val="single" w:color="auto" w:sz="6" w:space="0"/>
                    <w:bottom w:val="single" w:color="auto" w:sz="6" w:space="0"/>
                  </w:tcBorders>
                  <w:tcMar>
                    <w:left w:w="57" w:type="dxa"/>
                    <w:right w:w="57" w:type="dxa"/>
                  </w:tcMar>
                  <w:vAlign w:val="center"/>
                </w:tcPr>
                <w:p>
                  <w:pPr>
                    <w:spacing w:line="280" w:lineRule="exact"/>
                    <w:jc w:val="center"/>
                    <w:rPr>
                      <w:bCs/>
                    </w:rPr>
                  </w:pPr>
                  <w:r>
                    <w:rPr>
                      <w:rFonts w:hint="eastAsia"/>
                      <w:szCs w:val="21"/>
                    </w:rPr>
                    <w:t>本期工程罩式炉排气筒</w:t>
                  </w:r>
                </w:p>
              </w:tc>
              <w:tc>
                <w:tcPr>
                  <w:tcW w:w="1095" w:type="dxa"/>
                  <w:tcBorders>
                    <w:top w:val="single" w:color="auto" w:sz="6" w:space="0"/>
                    <w:bottom w:val="single" w:color="auto" w:sz="6" w:space="0"/>
                  </w:tcBorders>
                  <w:tcMar>
                    <w:left w:w="57" w:type="dxa"/>
                    <w:right w:w="57" w:type="dxa"/>
                  </w:tcMar>
                  <w:vAlign w:val="center"/>
                </w:tcPr>
                <w:p>
                  <w:pPr>
                    <w:spacing w:line="280" w:lineRule="exact"/>
                    <w:jc w:val="center"/>
                    <w:rPr>
                      <w:szCs w:val="21"/>
                    </w:rPr>
                  </w:pPr>
                  <w:r>
                    <w:rPr>
                      <w:rFonts w:hint="eastAsia"/>
                      <w:szCs w:val="21"/>
                    </w:rPr>
                    <w:t>烟尘、SO</w:t>
                  </w:r>
                  <w:r>
                    <w:rPr>
                      <w:rFonts w:hint="eastAsia"/>
                      <w:szCs w:val="21"/>
                      <w:vertAlign w:val="subscript"/>
                    </w:rPr>
                    <w:t>2</w:t>
                  </w:r>
                  <w:r>
                    <w:rPr>
                      <w:rFonts w:hint="eastAsia"/>
                      <w:szCs w:val="21"/>
                    </w:rPr>
                    <w:t>、NOx</w:t>
                  </w:r>
                </w:p>
              </w:tc>
              <w:tc>
                <w:tcPr>
                  <w:tcW w:w="3136" w:type="dxa"/>
                  <w:tcBorders>
                    <w:top w:val="single" w:color="auto" w:sz="6" w:space="0"/>
                    <w:bottom w:val="single" w:color="auto" w:sz="6" w:space="0"/>
                  </w:tcBorders>
                  <w:tcMar>
                    <w:left w:w="57" w:type="dxa"/>
                    <w:right w:w="57" w:type="dxa"/>
                  </w:tcMar>
                  <w:vAlign w:val="center"/>
                </w:tcPr>
                <w:p>
                  <w:pPr>
                    <w:pStyle w:val="8"/>
                    <w:spacing w:line="280" w:lineRule="exact"/>
                    <w:jc w:val="center"/>
                    <w:rPr>
                      <w:sz w:val="21"/>
                      <w:szCs w:val="21"/>
                    </w:rPr>
                  </w:pPr>
                  <w:r>
                    <w:rPr>
                      <w:rFonts w:hint="eastAsia"/>
                      <w:sz w:val="21"/>
                      <w:szCs w:val="21"/>
                    </w:rPr>
                    <w:t>加热罩设低氮燃烧烧嘴</w:t>
                  </w:r>
                </w:p>
              </w:tc>
              <w:tc>
                <w:tcPr>
                  <w:tcW w:w="2567" w:type="dxa"/>
                  <w:tcBorders>
                    <w:top w:val="single" w:color="auto" w:sz="6" w:space="0"/>
                  </w:tcBorders>
                  <w:tcMar>
                    <w:left w:w="57" w:type="dxa"/>
                    <w:right w:w="57" w:type="dxa"/>
                  </w:tcMar>
                  <w:vAlign w:val="center"/>
                </w:tcPr>
                <w:p>
                  <w:pPr>
                    <w:pStyle w:val="6"/>
                    <w:snapToGrid w:val="0"/>
                    <w:jc w:val="center"/>
                    <w:rPr>
                      <w:rFonts w:ascii="Times New Roman" w:hAnsi="Times New Roman"/>
                      <w:szCs w:val="21"/>
                    </w:rPr>
                  </w:pPr>
                  <w:r>
                    <w:rPr>
                      <w:rFonts w:hint="eastAsia" w:ascii="Times New Roman" w:hAnsi="Times New Roman"/>
                      <w:szCs w:val="21"/>
                    </w:rPr>
                    <w:t>与环评一致，燃用精脱硫的焦炉煤气，并采用低氮烧嘴燃烧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817" w:hRule="atLeast"/>
                <w:jc w:val="center"/>
              </w:trPr>
              <w:tc>
                <w:tcPr>
                  <w:tcW w:w="570" w:type="dxa"/>
                  <w:tcBorders>
                    <w:top w:val="single" w:color="auto" w:sz="6" w:space="0"/>
                    <w:bottom w:val="single" w:color="auto" w:sz="6" w:space="0"/>
                  </w:tcBorders>
                  <w:tcMar>
                    <w:left w:w="57" w:type="dxa"/>
                    <w:right w:w="57" w:type="dxa"/>
                  </w:tcMar>
                  <w:vAlign w:val="center"/>
                </w:tcPr>
                <w:p>
                  <w:pPr>
                    <w:spacing w:line="0" w:lineRule="atLeast"/>
                    <w:jc w:val="center"/>
                    <w:rPr>
                      <w:szCs w:val="21"/>
                    </w:rPr>
                  </w:pPr>
                  <w:r>
                    <w:rPr>
                      <w:szCs w:val="21"/>
                    </w:rPr>
                    <w:t>水</w:t>
                  </w:r>
                </w:p>
                <w:p>
                  <w:pPr>
                    <w:spacing w:line="0" w:lineRule="atLeast"/>
                    <w:jc w:val="center"/>
                    <w:rPr>
                      <w:szCs w:val="21"/>
                    </w:rPr>
                  </w:pPr>
                  <w:r>
                    <w:rPr>
                      <w:szCs w:val="21"/>
                    </w:rPr>
                    <w:t>污</w:t>
                  </w:r>
                </w:p>
                <w:p>
                  <w:pPr>
                    <w:spacing w:line="0" w:lineRule="atLeast"/>
                    <w:jc w:val="center"/>
                    <w:rPr>
                      <w:szCs w:val="21"/>
                    </w:rPr>
                  </w:pPr>
                  <w:r>
                    <w:rPr>
                      <w:szCs w:val="21"/>
                    </w:rPr>
                    <w:t>染</w:t>
                  </w:r>
                </w:p>
                <w:p>
                  <w:pPr>
                    <w:spacing w:line="0" w:lineRule="atLeast"/>
                    <w:jc w:val="center"/>
                    <w:rPr>
                      <w:szCs w:val="21"/>
                    </w:rPr>
                  </w:pPr>
                  <w:r>
                    <w:rPr>
                      <w:szCs w:val="21"/>
                    </w:rPr>
                    <w:t>物</w:t>
                  </w:r>
                </w:p>
              </w:tc>
              <w:tc>
                <w:tcPr>
                  <w:tcW w:w="1208" w:type="dxa"/>
                  <w:tcBorders>
                    <w:top w:val="single" w:color="auto" w:sz="6" w:space="0"/>
                    <w:bottom w:val="single" w:color="auto" w:sz="6" w:space="0"/>
                  </w:tcBorders>
                  <w:tcMar>
                    <w:left w:w="57" w:type="dxa"/>
                    <w:right w:w="57" w:type="dxa"/>
                  </w:tcMar>
                  <w:vAlign w:val="center"/>
                </w:tcPr>
                <w:p>
                  <w:pPr>
                    <w:spacing w:line="280" w:lineRule="exact"/>
                    <w:jc w:val="center"/>
                    <w:rPr>
                      <w:szCs w:val="21"/>
                    </w:rPr>
                  </w:pPr>
                  <w:r>
                    <w:rPr>
                      <w:rFonts w:hint="eastAsia"/>
                      <w:szCs w:val="21"/>
                    </w:rPr>
                    <w:t>本期工程软化水系统定期排</w:t>
                  </w:r>
                  <w:r>
                    <w:rPr>
                      <w:szCs w:val="21"/>
                    </w:rPr>
                    <w:t>污水</w:t>
                  </w:r>
                </w:p>
              </w:tc>
              <w:tc>
                <w:tcPr>
                  <w:tcW w:w="1095" w:type="dxa"/>
                  <w:tcBorders>
                    <w:top w:val="single" w:color="auto" w:sz="6" w:space="0"/>
                    <w:bottom w:val="single" w:color="auto" w:sz="6" w:space="0"/>
                  </w:tcBorders>
                  <w:tcMar>
                    <w:left w:w="57" w:type="dxa"/>
                    <w:right w:w="57" w:type="dxa"/>
                  </w:tcMar>
                  <w:vAlign w:val="center"/>
                </w:tcPr>
                <w:p>
                  <w:pPr>
                    <w:spacing w:line="280" w:lineRule="exact"/>
                    <w:jc w:val="center"/>
                    <w:rPr>
                      <w:spacing w:val="-10"/>
                      <w:szCs w:val="21"/>
                    </w:rPr>
                  </w:pPr>
                  <w:r>
                    <w:rPr>
                      <w:szCs w:val="21"/>
                    </w:rPr>
                    <w:t>COD</w:t>
                  </w:r>
                  <w:r>
                    <w:rPr>
                      <w:rFonts w:hint="eastAsia"/>
                      <w:szCs w:val="21"/>
                    </w:rPr>
                    <w:t>cr</w:t>
                  </w:r>
                  <w:r>
                    <w:rPr>
                      <w:szCs w:val="21"/>
                    </w:rPr>
                    <w:t>、</w:t>
                  </w:r>
                  <w:r>
                    <w:rPr>
                      <w:rFonts w:hint="eastAsia"/>
                      <w:szCs w:val="21"/>
                    </w:rPr>
                    <w:t>BOD</w:t>
                  </w:r>
                  <w:r>
                    <w:rPr>
                      <w:rFonts w:hint="eastAsia"/>
                      <w:szCs w:val="21"/>
                      <w:vertAlign w:val="subscript"/>
                    </w:rPr>
                    <w:t>5</w:t>
                  </w:r>
                  <w:r>
                    <w:rPr>
                      <w:rFonts w:hint="eastAsia"/>
                      <w:szCs w:val="21"/>
                    </w:rPr>
                    <w:t>、</w:t>
                  </w:r>
                  <w:r>
                    <w:rPr>
                      <w:szCs w:val="21"/>
                    </w:rPr>
                    <w:t>氨氮</w:t>
                  </w:r>
                  <w:r>
                    <w:rPr>
                      <w:rFonts w:hint="eastAsia"/>
                      <w:szCs w:val="21"/>
                    </w:rPr>
                    <w:t>、盐类</w:t>
                  </w:r>
                </w:p>
              </w:tc>
              <w:tc>
                <w:tcPr>
                  <w:tcW w:w="3136" w:type="dxa"/>
                  <w:tcBorders>
                    <w:top w:val="single" w:color="auto" w:sz="6" w:space="0"/>
                  </w:tcBorders>
                  <w:tcMar>
                    <w:left w:w="57" w:type="dxa"/>
                    <w:right w:w="57" w:type="dxa"/>
                  </w:tcMar>
                  <w:vAlign w:val="center"/>
                </w:tcPr>
                <w:p>
                  <w:pPr>
                    <w:spacing w:line="280" w:lineRule="exact"/>
                    <w:jc w:val="center"/>
                    <w:rPr>
                      <w:szCs w:val="21"/>
                    </w:rPr>
                  </w:pPr>
                  <w:r>
                    <w:rPr>
                      <w:rFonts w:hint="eastAsia"/>
                      <w:bCs/>
                      <w:szCs w:val="21"/>
                    </w:rPr>
                    <w:t>排入太钢厂区的循环水系统，不外排</w:t>
                  </w:r>
                </w:p>
              </w:tc>
              <w:tc>
                <w:tcPr>
                  <w:tcW w:w="2567" w:type="dxa"/>
                  <w:tcBorders>
                    <w:top w:val="single" w:color="auto" w:sz="6" w:space="0"/>
                    <w:bottom w:val="single" w:color="auto" w:sz="4" w:space="0"/>
                  </w:tcBorders>
                  <w:tcMar>
                    <w:left w:w="57" w:type="dxa"/>
                    <w:right w:w="57" w:type="dxa"/>
                  </w:tcMar>
                  <w:vAlign w:val="center"/>
                </w:tcPr>
                <w:p>
                  <w:pPr>
                    <w:snapToGrid w:val="0"/>
                    <w:spacing w:line="220" w:lineRule="exact"/>
                    <w:jc w:val="center"/>
                    <w:rPr>
                      <w:szCs w:val="21"/>
                    </w:rPr>
                  </w:pPr>
                  <w:r>
                    <w:rPr>
                      <w:rFonts w:hint="eastAsia"/>
                      <w:bCs/>
                      <w:szCs w:val="21"/>
                    </w:rPr>
                    <w:t>与环评基本一致，软化水定期排污进入轧钢废水管网，进入污水处理五期后回用于生产</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176" w:hRule="atLeast"/>
                <w:jc w:val="center"/>
              </w:trPr>
              <w:tc>
                <w:tcPr>
                  <w:tcW w:w="570" w:type="dxa"/>
                  <w:vMerge w:val="restart"/>
                  <w:tcBorders>
                    <w:top w:val="single" w:color="auto" w:sz="6" w:space="0"/>
                  </w:tcBorders>
                  <w:tcMar>
                    <w:left w:w="57" w:type="dxa"/>
                    <w:right w:w="57" w:type="dxa"/>
                  </w:tcMar>
                  <w:vAlign w:val="center"/>
                </w:tcPr>
                <w:p>
                  <w:pPr>
                    <w:spacing w:line="0" w:lineRule="atLeast"/>
                    <w:jc w:val="center"/>
                    <w:rPr>
                      <w:szCs w:val="21"/>
                    </w:rPr>
                  </w:pPr>
                  <w:r>
                    <w:rPr>
                      <w:szCs w:val="21"/>
                    </w:rPr>
                    <w:t>固</w:t>
                  </w:r>
                </w:p>
                <w:p>
                  <w:pPr>
                    <w:spacing w:line="0" w:lineRule="atLeast"/>
                    <w:jc w:val="center"/>
                    <w:rPr>
                      <w:szCs w:val="21"/>
                    </w:rPr>
                  </w:pPr>
                  <w:r>
                    <w:rPr>
                      <w:szCs w:val="21"/>
                    </w:rPr>
                    <w:t>体</w:t>
                  </w:r>
                </w:p>
                <w:p>
                  <w:pPr>
                    <w:spacing w:line="0" w:lineRule="atLeast"/>
                    <w:jc w:val="center"/>
                    <w:rPr>
                      <w:szCs w:val="21"/>
                    </w:rPr>
                  </w:pPr>
                  <w:r>
                    <w:rPr>
                      <w:szCs w:val="21"/>
                    </w:rPr>
                    <w:t>废</w:t>
                  </w:r>
                </w:p>
                <w:p>
                  <w:pPr>
                    <w:spacing w:line="0" w:lineRule="atLeast"/>
                    <w:jc w:val="center"/>
                    <w:rPr>
                      <w:szCs w:val="21"/>
                    </w:rPr>
                  </w:pPr>
                  <w:r>
                    <w:rPr>
                      <w:szCs w:val="21"/>
                    </w:rPr>
                    <w:t>物</w:t>
                  </w:r>
                </w:p>
              </w:tc>
              <w:tc>
                <w:tcPr>
                  <w:tcW w:w="1208" w:type="dxa"/>
                  <w:vMerge w:val="restart"/>
                  <w:tcBorders>
                    <w:top w:val="single" w:color="auto" w:sz="6" w:space="0"/>
                  </w:tcBorders>
                  <w:tcMar>
                    <w:left w:w="57" w:type="dxa"/>
                    <w:right w:w="57" w:type="dxa"/>
                  </w:tcMar>
                  <w:vAlign w:val="center"/>
                </w:tcPr>
                <w:p>
                  <w:pPr>
                    <w:snapToGrid w:val="0"/>
                    <w:jc w:val="center"/>
                    <w:rPr>
                      <w:szCs w:val="21"/>
                    </w:rPr>
                  </w:pPr>
                  <w:r>
                    <w:rPr>
                      <w:rFonts w:hint="eastAsia"/>
                      <w:szCs w:val="21"/>
                    </w:rPr>
                    <w:t>生产过程</w:t>
                  </w:r>
                </w:p>
              </w:tc>
              <w:tc>
                <w:tcPr>
                  <w:tcW w:w="1095" w:type="dxa"/>
                  <w:tcBorders>
                    <w:top w:val="single" w:color="auto" w:sz="6" w:space="0"/>
                    <w:bottom w:val="single" w:color="auto" w:sz="6" w:space="0"/>
                  </w:tcBorders>
                  <w:tcMar>
                    <w:left w:w="57" w:type="dxa"/>
                    <w:right w:w="57" w:type="dxa"/>
                  </w:tcMar>
                  <w:vAlign w:val="center"/>
                </w:tcPr>
                <w:p>
                  <w:pPr>
                    <w:pStyle w:val="6"/>
                    <w:snapToGrid w:val="0"/>
                    <w:jc w:val="center"/>
                    <w:rPr>
                      <w:rFonts w:ascii="Times New Roman" w:hAnsi="Times New Roman"/>
                      <w:color w:val="000000"/>
                      <w:kern w:val="0"/>
                      <w:szCs w:val="21"/>
                    </w:rPr>
                  </w:pPr>
                  <w:r>
                    <w:rPr>
                      <w:szCs w:val="21"/>
                    </w:rPr>
                    <w:t>生活垃圾</w:t>
                  </w:r>
                </w:p>
              </w:tc>
              <w:tc>
                <w:tcPr>
                  <w:tcW w:w="3136" w:type="dxa"/>
                  <w:tcBorders>
                    <w:top w:val="single" w:color="auto" w:sz="6" w:space="0"/>
                    <w:bottom w:val="single" w:color="auto" w:sz="6" w:space="0"/>
                  </w:tcBorders>
                  <w:tcMar>
                    <w:left w:w="57" w:type="dxa"/>
                    <w:right w:w="57" w:type="dxa"/>
                  </w:tcMar>
                  <w:vAlign w:val="center"/>
                </w:tcPr>
                <w:p>
                  <w:pPr>
                    <w:jc w:val="center"/>
                  </w:pPr>
                  <w:r>
                    <w:rPr>
                      <w:rFonts w:hint="eastAsia"/>
                    </w:rPr>
                    <w:t>---</w:t>
                  </w:r>
                </w:p>
              </w:tc>
              <w:tc>
                <w:tcPr>
                  <w:tcW w:w="2567" w:type="dxa"/>
                  <w:tcBorders>
                    <w:top w:val="single" w:color="auto" w:sz="6" w:space="0"/>
                    <w:bottom w:val="single" w:color="auto" w:sz="6" w:space="0"/>
                  </w:tcBorders>
                  <w:tcMar>
                    <w:left w:w="57" w:type="dxa"/>
                    <w:right w:w="57" w:type="dxa"/>
                  </w:tcMar>
                  <w:vAlign w:val="center"/>
                </w:tcPr>
                <w:p>
                  <w:pPr>
                    <w:pStyle w:val="6"/>
                    <w:snapToGrid w:val="0"/>
                    <w:jc w:val="center"/>
                    <w:rPr>
                      <w:rFonts w:ascii="Times New Roman" w:hAnsi="Times New Roman"/>
                      <w:szCs w:val="21"/>
                    </w:rPr>
                  </w:pPr>
                  <w:r>
                    <w:rPr>
                      <w:rFonts w:hint="eastAsia" w:ascii="Times New Roman" w:hAnsi="Times New Roman"/>
                      <w:szCs w:val="21"/>
                    </w:rPr>
                    <w:t>交由环卫部门统一处理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676" w:hRule="atLeast"/>
                <w:jc w:val="center"/>
              </w:trPr>
              <w:tc>
                <w:tcPr>
                  <w:tcW w:w="570" w:type="dxa"/>
                  <w:vMerge w:val="continue"/>
                  <w:tcMar>
                    <w:left w:w="57" w:type="dxa"/>
                    <w:right w:w="57" w:type="dxa"/>
                  </w:tcMar>
                  <w:vAlign w:val="center"/>
                </w:tcPr>
                <w:p>
                  <w:pPr>
                    <w:spacing w:line="0" w:lineRule="atLeast"/>
                    <w:jc w:val="center"/>
                    <w:rPr>
                      <w:szCs w:val="21"/>
                    </w:rPr>
                  </w:pPr>
                </w:p>
              </w:tc>
              <w:tc>
                <w:tcPr>
                  <w:tcW w:w="1208" w:type="dxa"/>
                  <w:vMerge w:val="continue"/>
                  <w:tcMar>
                    <w:left w:w="57" w:type="dxa"/>
                    <w:right w:w="57" w:type="dxa"/>
                  </w:tcMar>
                  <w:vAlign w:val="center"/>
                </w:tcPr>
                <w:p>
                  <w:pPr>
                    <w:snapToGrid w:val="0"/>
                    <w:jc w:val="center"/>
                    <w:rPr>
                      <w:szCs w:val="21"/>
                    </w:rPr>
                  </w:pPr>
                </w:p>
              </w:tc>
              <w:tc>
                <w:tcPr>
                  <w:tcW w:w="1095" w:type="dxa"/>
                  <w:tcBorders>
                    <w:top w:val="single" w:color="auto" w:sz="6" w:space="0"/>
                    <w:bottom w:val="single" w:color="auto" w:sz="6" w:space="0"/>
                  </w:tcBorders>
                  <w:tcMar>
                    <w:left w:w="57" w:type="dxa"/>
                    <w:right w:w="57" w:type="dxa"/>
                  </w:tcMar>
                  <w:vAlign w:val="center"/>
                </w:tcPr>
                <w:p>
                  <w:pPr>
                    <w:adjustRightInd w:val="0"/>
                    <w:snapToGrid w:val="0"/>
                    <w:spacing w:line="280" w:lineRule="exact"/>
                    <w:jc w:val="center"/>
                    <w:rPr>
                      <w:kern w:val="0"/>
                      <w:szCs w:val="21"/>
                    </w:rPr>
                  </w:pPr>
                  <w:r>
                    <w:rPr>
                      <w:rFonts w:hint="eastAsia"/>
                      <w:szCs w:val="21"/>
                    </w:rPr>
                    <w:t>废矿物油</w:t>
                  </w:r>
                </w:p>
              </w:tc>
              <w:tc>
                <w:tcPr>
                  <w:tcW w:w="3136" w:type="dxa"/>
                  <w:tcBorders>
                    <w:top w:val="single" w:color="auto" w:sz="6" w:space="0"/>
                    <w:bottom w:val="single" w:color="auto" w:sz="6" w:space="0"/>
                  </w:tcBorders>
                  <w:tcMar>
                    <w:left w:w="57" w:type="dxa"/>
                    <w:right w:w="57" w:type="dxa"/>
                  </w:tcMar>
                  <w:vAlign w:val="center"/>
                </w:tcPr>
                <w:p>
                  <w:pPr>
                    <w:adjustRightInd w:val="0"/>
                    <w:snapToGrid w:val="0"/>
                    <w:spacing w:line="280" w:lineRule="exact"/>
                    <w:jc w:val="center"/>
                  </w:pPr>
                  <w:r>
                    <w:rPr>
                      <w:rFonts w:hint="eastAsia"/>
                      <w:spacing w:val="2"/>
                    </w:rPr>
                    <w:t>废矿物油集中收集后送太钢福利厂进行回收利用</w:t>
                  </w:r>
                </w:p>
              </w:tc>
              <w:tc>
                <w:tcPr>
                  <w:tcW w:w="2567" w:type="dxa"/>
                  <w:tcBorders>
                    <w:top w:val="single" w:color="auto" w:sz="6" w:space="0"/>
                    <w:bottom w:val="single" w:color="auto" w:sz="6" w:space="0"/>
                  </w:tcBorders>
                  <w:tcMar>
                    <w:left w:w="57" w:type="dxa"/>
                    <w:right w:w="57" w:type="dxa"/>
                  </w:tcMar>
                  <w:vAlign w:val="center"/>
                </w:tcPr>
                <w:p>
                  <w:pPr>
                    <w:pStyle w:val="6"/>
                    <w:snapToGrid w:val="0"/>
                    <w:jc w:val="center"/>
                    <w:rPr>
                      <w:rFonts w:ascii="Times New Roman" w:hAnsi="Times New Roman"/>
                    </w:rPr>
                  </w:pPr>
                  <w:r>
                    <w:rPr>
                      <w:rFonts w:hint="eastAsia" w:ascii="Times New Roman" w:hAnsi="Times New Roman"/>
                    </w:rPr>
                    <w:t>与环评基本一致，由</w:t>
                  </w:r>
                  <w:r>
                    <w:rPr>
                      <w:rFonts w:hint="eastAsia" w:ascii="Times New Roman" w:hAnsi="Times New Roman"/>
                      <w:spacing w:val="2"/>
                    </w:rPr>
                    <w:t>具有资质的单位（山西新鸿顺能源有限公司）进行处置。</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439" w:hRule="atLeast"/>
                <w:jc w:val="center"/>
              </w:trPr>
              <w:tc>
                <w:tcPr>
                  <w:tcW w:w="570" w:type="dxa"/>
                  <w:vMerge w:val="continue"/>
                  <w:tcBorders>
                    <w:bottom w:val="single" w:color="auto" w:sz="6" w:space="0"/>
                  </w:tcBorders>
                  <w:tcMar>
                    <w:left w:w="57" w:type="dxa"/>
                    <w:right w:w="57" w:type="dxa"/>
                  </w:tcMar>
                  <w:vAlign w:val="center"/>
                </w:tcPr>
                <w:p>
                  <w:pPr>
                    <w:spacing w:line="0" w:lineRule="atLeast"/>
                    <w:jc w:val="center"/>
                    <w:rPr>
                      <w:szCs w:val="21"/>
                    </w:rPr>
                  </w:pPr>
                </w:p>
              </w:tc>
              <w:tc>
                <w:tcPr>
                  <w:tcW w:w="1208" w:type="dxa"/>
                  <w:vMerge w:val="continue"/>
                  <w:tcBorders>
                    <w:bottom w:val="single" w:color="auto" w:sz="6" w:space="0"/>
                  </w:tcBorders>
                  <w:tcMar>
                    <w:left w:w="57" w:type="dxa"/>
                    <w:right w:w="57" w:type="dxa"/>
                  </w:tcMar>
                  <w:vAlign w:val="center"/>
                </w:tcPr>
                <w:p>
                  <w:pPr>
                    <w:snapToGrid w:val="0"/>
                    <w:jc w:val="center"/>
                    <w:rPr>
                      <w:szCs w:val="21"/>
                    </w:rPr>
                  </w:pPr>
                </w:p>
              </w:tc>
              <w:tc>
                <w:tcPr>
                  <w:tcW w:w="1095" w:type="dxa"/>
                  <w:tcBorders>
                    <w:top w:val="single" w:color="auto" w:sz="6" w:space="0"/>
                    <w:bottom w:val="single" w:color="auto" w:sz="6" w:space="0"/>
                  </w:tcBorders>
                  <w:tcMar>
                    <w:left w:w="57" w:type="dxa"/>
                    <w:right w:w="57" w:type="dxa"/>
                  </w:tcMar>
                  <w:vAlign w:val="center"/>
                </w:tcPr>
                <w:p>
                  <w:pPr>
                    <w:spacing w:line="280" w:lineRule="exact"/>
                    <w:jc w:val="center"/>
                    <w:rPr>
                      <w:kern w:val="0"/>
                      <w:szCs w:val="21"/>
                    </w:rPr>
                  </w:pPr>
                  <w:r>
                    <w:rPr>
                      <w:rFonts w:hint="eastAsia"/>
                      <w:szCs w:val="21"/>
                    </w:rPr>
                    <w:t>废棉纱</w:t>
                  </w:r>
                </w:p>
              </w:tc>
              <w:tc>
                <w:tcPr>
                  <w:tcW w:w="3136" w:type="dxa"/>
                  <w:tcBorders>
                    <w:top w:val="single" w:color="auto" w:sz="6" w:space="0"/>
                    <w:bottom w:val="single" w:color="auto" w:sz="6" w:space="0"/>
                  </w:tcBorders>
                  <w:tcMar>
                    <w:left w:w="57" w:type="dxa"/>
                    <w:right w:w="57" w:type="dxa"/>
                  </w:tcMar>
                  <w:vAlign w:val="center"/>
                </w:tcPr>
                <w:p>
                  <w:pPr>
                    <w:pStyle w:val="6"/>
                    <w:spacing w:line="280" w:lineRule="exact"/>
                    <w:jc w:val="center"/>
                  </w:pPr>
                  <w:r>
                    <w:rPr>
                      <w:rFonts w:hint="eastAsia" w:ascii="Times New Roman" w:hAnsi="Times New Roman"/>
                      <w:spacing w:val="2"/>
                    </w:rPr>
                    <w:t>集中收集后随生活垃圾统一处理</w:t>
                  </w:r>
                </w:p>
              </w:tc>
              <w:tc>
                <w:tcPr>
                  <w:tcW w:w="2567" w:type="dxa"/>
                  <w:tcBorders>
                    <w:top w:val="single" w:color="auto" w:sz="6" w:space="0"/>
                    <w:bottom w:val="single" w:color="auto" w:sz="6" w:space="0"/>
                  </w:tcBorders>
                  <w:tcMar>
                    <w:left w:w="57" w:type="dxa"/>
                    <w:right w:w="57" w:type="dxa"/>
                  </w:tcMar>
                  <w:vAlign w:val="center"/>
                </w:tcPr>
                <w:p>
                  <w:pPr>
                    <w:pStyle w:val="6"/>
                    <w:snapToGrid w:val="0"/>
                    <w:jc w:val="center"/>
                    <w:rPr>
                      <w:rFonts w:ascii="Times New Roman" w:hAnsi="Times New Roman"/>
                    </w:rPr>
                  </w:pPr>
                  <w:r>
                    <w:rPr>
                      <w:rFonts w:hint="eastAsia" w:ascii="Times New Roman" w:hAnsi="Times New Roman"/>
                    </w:rPr>
                    <w:t>与环评一致，</w:t>
                  </w:r>
                  <w:r>
                    <w:rPr>
                      <w:rFonts w:hint="eastAsia" w:ascii="Times New Roman" w:hAnsi="Times New Roman"/>
                      <w:spacing w:val="2"/>
                    </w:rPr>
                    <w:t>随生活垃圾统一处理</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left w:w="108" w:type="dxa"/>
                  <w:right w:w="108" w:type="dxa"/>
                </w:tblCellMar>
              </w:tblPrEx>
              <w:trPr>
                <w:trHeight w:val="1646" w:hRule="atLeast"/>
                <w:jc w:val="center"/>
              </w:trPr>
              <w:tc>
                <w:tcPr>
                  <w:tcW w:w="570" w:type="dxa"/>
                  <w:tcBorders>
                    <w:bottom w:val="single" w:color="auto" w:sz="6" w:space="0"/>
                  </w:tcBorders>
                  <w:tcMar>
                    <w:left w:w="57" w:type="dxa"/>
                    <w:right w:w="57" w:type="dxa"/>
                  </w:tcMar>
                  <w:vAlign w:val="center"/>
                </w:tcPr>
                <w:p>
                  <w:pPr>
                    <w:spacing w:line="0" w:lineRule="atLeast"/>
                    <w:jc w:val="center"/>
                    <w:rPr>
                      <w:szCs w:val="21"/>
                    </w:rPr>
                  </w:pPr>
                  <w:r>
                    <w:rPr>
                      <w:szCs w:val="21"/>
                    </w:rPr>
                    <w:t>噪</w:t>
                  </w:r>
                </w:p>
                <w:p>
                  <w:pPr>
                    <w:spacing w:line="0" w:lineRule="atLeast"/>
                    <w:jc w:val="center"/>
                    <w:rPr>
                      <w:szCs w:val="21"/>
                    </w:rPr>
                  </w:pPr>
                  <w:r>
                    <w:rPr>
                      <w:szCs w:val="21"/>
                    </w:rPr>
                    <w:t>声</w:t>
                  </w:r>
                </w:p>
              </w:tc>
              <w:tc>
                <w:tcPr>
                  <w:tcW w:w="1208" w:type="dxa"/>
                  <w:tcBorders>
                    <w:top w:val="single" w:color="auto" w:sz="6" w:space="0"/>
                    <w:bottom w:val="single" w:color="auto" w:sz="6" w:space="0"/>
                  </w:tcBorders>
                  <w:tcMar>
                    <w:left w:w="57" w:type="dxa"/>
                    <w:right w:w="57" w:type="dxa"/>
                  </w:tcMar>
                  <w:vAlign w:val="center"/>
                </w:tcPr>
                <w:p>
                  <w:pPr>
                    <w:spacing w:line="280" w:lineRule="exact"/>
                    <w:jc w:val="center"/>
                    <w:rPr>
                      <w:bCs/>
                      <w:spacing w:val="4"/>
                      <w:szCs w:val="21"/>
                    </w:rPr>
                  </w:pPr>
                  <w:r>
                    <w:rPr>
                      <w:rFonts w:hint="eastAsia"/>
                      <w:szCs w:val="21"/>
                    </w:rPr>
                    <w:t>本期工程轴流</w:t>
                  </w:r>
                  <w:r>
                    <w:rPr>
                      <w:szCs w:val="21"/>
                    </w:rPr>
                    <w:t>风机、</w:t>
                  </w:r>
                  <w:r>
                    <w:rPr>
                      <w:rFonts w:hint="eastAsia"/>
                      <w:szCs w:val="21"/>
                    </w:rPr>
                    <w:t>炉台风机</w:t>
                  </w:r>
                  <w:r>
                    <w:rPr>
                      <w:szCs w:val="21"/>
                    </w:rPr>
                    <w:t>等</w:t>
                  </w:r>
                </w:p>
              </w:tc>
              <w:tc>
                <w:tcPr>
                  <w:tcW w:w="1095" w:type="dxa"/>
                  <w:tcBorders>
                    <w:top w:val="single" w:color="auto" w:sz="6" w:space="0"/>
                    <w:bottom w:val="single" w:color="auto" w:sz="6" w:space="0"/>
                  </w:tcBorders>
                  <w:tcMar>
                    <w:left w:w="57" w:type="dxa"/>
                    <w:right w:w="57" w:type="dxa"/>
                  </w:tcMar>
                  <w:vAlign w:val="center"/>
                </w:tcPr>
                <w:p>
                  <w:pPr>
                    <w:spacing w:line="280" w:lineRule="exact"/>
                    <w:jc w:val="center"/>
                    <w:rPr>
                      <w:bCs/>
                      <w:szCs w:val="21"/>
                    </w:rPr>
                  </w:pPr>
                  <w:r>
                    <w:rPr>
                      <w:bCs/>
                      <w:szCs w:val="21"/>
                    </w:rPr>
                    <w:t>噪声</w:t>
                  </w:r>
                </w:p>
              </w:tc>
              <w:tc>
                <w:tcPr>
                  <w:tcW w:w="3136" w:type="dxa"/>
                  <w:tcBorders>
                    <w:top w:val="single" w:color="auto" w:sz="6" w:space="0"/>
                    <w:bottom w:val="single" w:color="auto" w:sz="6" w:space="0"/>
                  </w:tcBorders>
                  <w:tcMar>
                    <w:left w:w="57" w:type="dxa"/>
                    <w:right w:w="57" w:type="dxa"/>
                  </w:tcMar>
                  <w:vAlign w:val="center"/>
                </w:tcPr>
                <w:p>
                  <w:pPr>
                    <w:spacing w:line="280" w:lineRule="exact"/>
                    <w:jc w:val="center"/>
                    <w:rPr>
                      <w:bCs/>
                      <w:spacing w:val="4"/>
                      <w:szCs w:val="21"/>
                    </w:rPr>
                  </w:pPr>
                  <w:r>
                    <w:rPr>
                      <w:rFonts w:hint="eastAsia"/>
                      <w:bCs/>
                      <w:spacing w:val="4"/>
                      <w:szCs w:val="21"/>
                    </w:rPr>
                    <w:t>选用低噪声设备、</w:t>
                  </w:r>
                  <w:r>
                    <w:rPr>
                      <w:bCs/>
                      <w:spacing w:val="4"/>
                      <w:szCs w:val="21"/>
                    </w:rPr>
                    <w:t>进行</w:t>
                  </w:r>
                  <w:r>
                    <w:rPr>
                      <w:rFonts w:hint="eastAsia"/>
                      <w:bCs/>
                      <w:spacing w:val="4"/>
                      <w:szCs w:val="21"/>
                    </w:rPr>
                    <w:t>设备室内安装</w:t>
                  </w:r>
                  <w:r>
                    <w:rPr>
                      <w:bCs/>
                      <w:spacing w:val="4"/>
                      <w:szCs w:val="21"/>
                    </w:rPr>
                    <w:t>、</w:t>
                  </w:r>
                  <w:r>
                    <w:rPr>
                      <w:szCs w:val="21"/>
                    </w:rPr>
                    <w:t>减振基础等</w:t>
                  </w:r>
                </w:p>
              </w:tc>
              <w:tc>
                <w:tcPr>
                  <w:tcW w:w="2567" w:type="dxa"/>
                  <w:tcBorders>
                    <w:top w:val="single" w:color="auto" w:sz="6" w:space="0"/>
                    <w:bottom w:val="single" w:color="auto" w:sz="6" w:space="0"/>
                  </w:tcBorders>
                  <w:tcMar>
                    <w:left w:w="57" w:type="dxa"/>
                    <w:right w:w="57" w:type="dxa"/>
                  </w:tcMar>
                  <w:vAlign w:val="center"/>
                </w:tcPr>
                <w:p>
                  <w:pPr>
                    <w:pStyle w:val="6"/>
                    <w:snapToGrid w:val="0"/>
                    <w:jc w:val="center"/>
                    <w:rPr>
                      <w:rFonts w:ascii="Times New Roman" w:hAnsi="Times New Roman"/>
                    </w:rPr>
                  </w:pPr>
                  <w:r>
                    <w:rPr>
                      <w:rFonts w:hint="eastAsia" w:ascii="Times New Roman" w:hAnsi="Times New Roman"/>
                    </w:rPr>
                    <w:t>实际建设与环评一致</w:t>
                  </w:r>
                </w:p>
              </w:tc>
            </w:tr>
          </w:tbl>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pStyle w:val="17"/>
              <w:numPr>
                <w:ilvl w:val="0"/>
                <w:numId w:val="0"/>
              </w:numPr>
              <w:tabs>
                <w:tab w:val="left" w:pos="2760"/>
              </w:tabs>
              <w:jc w:val="both"/>
              <w:rPr>
                <w:sz w:val="28"/>
                <w:szCs w:val="28"/>
              </w:rPr>
            </w:pPr>
          </w:p>
          <w:p>
            <w:pPr>
              <w:numPr>
                <w:ilvl w:val="0"/>
                <w:numId w:val="4"/>
              </w:numPr>
              <w:spacing w:before="62" w:beforeLines="20" w:line="460" w:lineRule="exact"/>
              <w:rPr>
                <w:rFonts w:ascii="宋体" w:hAnsi="宋体"/>
                <w:color w:val="000000"/>
                <w:sz w:val="24"/>
                <w:szCs w:val="24"/>
              </w:rPr>
            </w:pPr>
            <w:r>
              <w:rPr>
                <w:rFonts w:ascii="宋体" w:hAnsi="宋体"/>
                <w:color w:val="000000"/>
                <w:sz w:val="24"/>
                <w:szCs w:val="24"/>
              </w:rPr>
              <w:t>审批部门</w:t>
            </w:r>
            <w:r>
              <w:rPr>
                <w:rFonts w:hint="eastAsia" w:ascii="宋体" w:hAnsi="宋体"/>
                <w:color w:val="000000"/>
                <w:sz w:val="24"/>
                <w:szCs w:val="24"/>
              </w:rPr>
              <w:t>批复落实情况</w:t>
            </w:r>
          </w:p>
          <w:p>
            <w:pPr>
              <w:spacing w:before="62" w:beforeLines="20" w:line="460" w:lineRule="exact"/>
              <w:jc w:val="center"/>
              <w:rPr>
                <w:rFonts w:ascii="宋体" w:hAnsi="宋体"/>
                <w:b/>
                <w:bCs/>
                <w:color w:val="000000"/>
                <w:szCs w:val="21"/>
              </w:rPr>
            </w:pPr>
            <w:r>
              <w:rPr>
                <w:rFonts w:hint="eastAsia" w:ascii="宋体" w:hAnsi="宋体"/>
                <w:b/>
                <w:bCs/>
                <w:color w:val="000000"/>
                <w:szCs w:val="21"/>
              </w:rPr>
              <w:t>表4-2</w:t>
            </w:r>
            <w:r>
              <w:rPr>
                <w:rFonts w:ascii="宋体" w:hAnsi="宋体"/>
                <w:b/>
                <w:bCs/>
                <w:color w:val="000000"/>
                <w:szCs w:val="21"/>
              </w:rPr>
              <w:t>审批部门</w:t>
            </w:r>
            <w:r>
              <w:rPr>
                <w:rFonts w:hint="eastAsia" w:ascii="宋体" w:hAnsi="宋体"/>
                <w:b/>
                <w:bCs/>
                <w:color w:val="000000"/>
                <w:szCs w:val="21"/>
              </w:rPr>
              <w:t>批复落实情况</w:t>
            </w:r>
          </w:p>
          <w:tbl>
            <w:tblPr>
              <w:tblStyle w:val="14"/>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59"/>
              <w:gridCol w:w="4678"/>
              <w:gridCol w:w="288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58" w:hRule="atLeast"/>
                <w:jc w:val="center"/>
              </w:trPr>
              <w:tc>
                <w:tcPr>
                  <w:tcW w:w="959" w:type="dxa"/>
                  <w:vAlign w:val="center"/>
                </w:tcPr>
                <w:p>
                  <w:pPr>
                    <w:jc w:val="center"/>
                    <w:rPr>
                      <w:szCs w:val="21"/>
                    </w:rPr>
                  </w:pPr>
                  <w:r>
                    <w:rPr>
                      <w:rFonts w:hint="eastAsia"/>
                      <w:szCs w:val="21"/>
                    </w:rPr>
                    <w:t>序号</w:t>
                  </w:r>
                </w:p>
              </w:tc>
              <w:tc>
                <w:tcPr>
                  <w:tcW w:w="4678" w:type="dxa"/>
                  <w:vAlign w:val="center"/>
                </w:tcPr>
                <w:p>
                  <w:pPr>
                    <w:jc w:val="center"/>
                    <w:rPr>
                      <w:szCs w:val="21"/>
                    </w:rPr>
                  </w:pPr>
                  <w:r>
                    <w:rPr>
                      <w:rFonts w:hint="eastAsia"/>
                      <w:szCs w:val="21"/>
                    </w:rPr>
                    <w:t>环评审批意见</w:t>
                  </w:r>
                </w:p>
              </w:tc>
              <w:tc>
                <w:tcPr>
                  <w:tcW w:w="2885" w:type="dxa"/>
                  <w:vAlign w:val="center"/>
                </w:tcPr>
                <w:p>
                  <w:pPr>
                    <w:jc w:val="center"/>
                    <w:rPr>
                      <w:szCs w:val="21"/>
                    </w:rPr>
                  </w:pPr>
                  <w:r>
                    <w:rPr>
                      <w:rFonts w:hint="eastAsia"/>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3335" w:hRule="atLeast"/>
                <w:jc w:val="center"/>
              </w:trPr>
              <w:tc>
                <w:tcPr>
                  <w:tcW w:w="959" w:type="dxa"/>
                  <w:vAlign w:val="center"/>
                </w:tcPr>
                <w:p>
                  <w:pPr>
                    <w:jc w:val="center"/>
                    <w:rPr>
                      <w:rFonts w:ascii="宋体" w:hAnsi="宋体"/>
                      <w:szCs w:val="21"/>
                    </w:rPr>
                  </w:pPr>
                  <w:r>
                    <w:rPr>
                      <w:rFonts w:hint="eastAsia" w:ascii="宋体" w:hAnsi="宋体"/>
                      <w:szCs w:val="21"/>
                    </w:rPr>
                    <w:t>1</w:t>
                  </w:r>
                </w:p>
              </w:tc>
              <w:tc>
                <w:tcPr>
                  <w:tcW w:w="4678" w:type="dxa"/>
                  <w:vAlign w:val="center"/>
                </w:tcPr>
                <w:p>
                  <w:pPr>
                    <w:jc w:val="center"/>
                    <w:rPr>
                      <w:szCs w:val="21"/>
                    </w:rPr>
                  </w:pPr>
                  <w:r>
                    <w:rPr>
                      <w:rFonts w:hint="eastAsia"/>
                      <w:szCs w:val="21"/>
                    </w:rPr>
                    <w:t>原则同意报告表结论和专家技术审查意见。该项目位于山西太钢不锈钢股份有限公司太钢厂区，一期主体工程为拆除1台翻卷机安装到新建26座罩式炉所在冷轧硅钢厂区内，原钢筋混凝土卧卷区进行地面拆除，建设一条160吨电平车，辅助工程为电气室、变压器室、操作室、氢气管道、氮气管道；依托工程为氢气、氮气、软水、净环水全部依托现有工程；公用工程为供水、供电、供热、排水； 依托工程为办公室、污水处理厂等全部依托太钢。二期建设24座罩式炉。</w:t>
                  </w:r>
                </w:p>
              </w:tc>
              <w:tc>
                <w:tcPr>
                  <w:tcW w:w="2885" w:type="dxa"/>
                  <w:vAlign w:val="center"/>
                </w:tcPr>
                <w:p>
                  <w:pPr>
                    <w:jc w:val="center"/>
                    <w:rPr>
                      <w:szCs w:val="21"/>
                    </w:rPr>
                  </w:pPr>
                  <w:r>
                    <w:rPr>
                      <w:rFonts w:hint="eastAsia"/>
                      <w:szCs w:val="21"/>
                    </w:rPr>
                    <w:t>项目建设地点与环评一致，在原冷轧硅钢区域阶段性建设了26座罩式炉；依托太钢原有的动力介质系统、供电系统、污水处理系统、办公系统。二期建设24座罩式炉不再建设。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411" w:hRule="atLeast"/>
                <w:jc w:val="center"/>
              </w:trPr>
              <w:tc>
                <w:tcPr>
                  <w:tcW w:w="959" w:type="dxa"/>
                  <w:vAlign w:val="center"/>
                </w:tcPr>
                <w:p>
                  <w:pPr>
                    <w:jc w:val="center"/>
                    <w:rPr>
                      <w:rFonts w:ascii="宋体" w:hAnsi="宋体"/>
                      <w:szCs w:val="21"/>
                    </w:rPr>
                  </w:pPr>
                  <w:r>
                    <w:rPr>
                      <w:rFonts w:hint="eastAsia" w:ascii="宋体" w:hAnsi="宋体"/>
                      <w:szCs w:val="21"/>
                    </w:rPr>
                    <w:t>2</w:t>
                  </w:r>
                </w:p>
              </w:tc>
              <w:tc>
                <w:tcPr>
                  <w:tcW w:w="4678" w:type="dxa"/>
                  <w:vAlign w:val="center"/>
                </w:tcPr>
                <w:p>
                  <w:pPr>
                    <w:jc w:val="center"/>
                    <w:rPr>
                      <w:szCs w:val="21"/>
                    </w:rPr>
                  </w:pPr>
                  <w:r>
                    <w:rPr>
                      <w:rFonts w:hint="eastAsia"/>
                      <w:szCs w:val="21"/>
                    </w:rPr>
                    <w:t>施工过程要严格按照《关于进一步加强建筑施工工地环境保护管理的通知》（并环发[2010]18号）和《防治城市扬尘污染技术规范》等环境保护要求，施工期要做好扬尘污染防治工作；施工产生废水进入太钢污水管网；弃土渣要严格按照渣土部门要求合理处置。</w:t>
                  </w:r>
                </w:p>
              </w:tc>
              <w:tc>
                <w:tcPr>
                  <w:tcW w:w="2885" w:type="dxa"/>
                  <w:vAlign w:val="center"/>
                </w:tcPr>
                <w:p>
                  <w:pPr>
                    <w:jc w:val="center"/>
                    <w:rPr>
                      <w:szCs w:val="21"/>
                    </w:rPr>
                  </w:pPr>
                  <w:r>
                    <w:rPr>
                      <w:rFonts w:hint="eastAsia"/>
                      <w:szCs w:val="21"/>
                    </w:rPr>
                    <w:t>施工过程按照太钢工程管理部相关要求进行施工，施工过程做到了“六个百分百”，</w:t>
                  </w:r>
                  <w:r>
                    <w:rPr>
                      <w:szCs w:val="21"/>
                    </w:rPr>
                    <w:t>有效控制建设项目施工期间对环境造成的影响</w:t>
                  </w:r>
                  <w:r>
                    <w:rPr>
                      <w:rFonts w:hint="eastAsia"/>
                      <w:szCs w:val="21"/>
                    </w:rPr>
                    <w:t>，施工产生的废水经沉淀池后进入太钢污水处理管网，弃土渣按照市政要求进行处理。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22" w:hRule="atLeast"/>
                <w:jc w:val="center"/>
              </w:trPr>
              <w:tc>
                <w:tcPr>
                  <w:tcW w:w="959" w:type="dxa"/>
                  <w:vAlign w:val="center"/>
                </w:tcPr>
                <w:p>
                  <w:pPr>
                    <w:jc w:val="center"/>
                    <w:rPr>
                      <w:rFonts w:ascii="宋体" w:hAnsi="宋体"/>
                      <w:szCs w:val="21"/>
                    </w:rPr>
                  </w:pPr>
                  <w:r>
                    <w:rPr>
                      <w:rFonts w:hint="eastAsia" w:ascii="宋体" w:hAnsi="宋体"/>
                      <w:szCs w:val="21"/>
                    </w:rPr>
                    <w:t>3</w:t>
                  </w:r>
                </w:p>
              </w:tc>
              <w:tc>
                <w:tcPr>
                  <w:tcW w:w="4678" w:type="dxa"/>
                  <w:vAlign w:val="center"/>
                </w:tcPr>
                <w:p>
                  <w:pPr>
                    <w:jc w:val="center"/>
                    <w:rPr>
                      <w:szCs w:val="21"/>
                    </w:rPr>
                  </w:pPr>
                  <w:r>
                    <w:rPr>
                      <w:rFonts w:hint="eastAsia"/>
                    </w:rPr>
                    <w:t>罩式炉加热设低氮烧嘴，污染物排放达到《轧钢工业大气污染物排放标准》特别排放限值要求。</w:t>
                  </w:r>
                </w:p>
              </w:tc>
              <w:tc>
                <w:tcPr>
                  <w:tcW w:w="2885" w:type="dxa"/>
                  <w:vAlign w:val="center"/>
                </w:tcPr>
                <w:p>
                  <w:pPr>
                    <w:jc w:val="center"/>
                    <w:rPr>
                      <w:szCs w:val="21"/>
                    </w:rPr>
                  </w:pPr>
                  <w:r>
                    <w:rPr>
                      <w:rFonts w:hint="eastAsia"/>
                      <w:szCs w:val="21"/>
                    </w:rPr>
                    <w:t>罩式炉配置低氮燃烧烧嘴，设计指标低于特别排放限值要求，且能够达到超低排放标准。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77" w:hRule="atLeast"/>
                <w:jc w:val="center"/>
              </w:trPr>
              <w:tc>
                <w:tcPr>
                  <w:tcW w:w="959" w:type="dxa"/>
                  <w:vAlign w:val="center"/>
                </w:tcPr>
                <w:p>
                  <w:pPr>
                    <w:jc w:val="center"/>
                    <w:rPr>
                      <w:rFonts w:ascii="宋体" w:hAnsi="宋体"/>
                      <w:szCs w:val="21"/>
                    </w:rPr>
                  </w:pPr>
                  <w:r>
                    <w:rPr>
                      <w:rFonts w:hint="eastAsia" w:ascii="宋体" w:hAnsi="宋体"/>
                      <w:szCs w:val="21"/>
                    </w:rPr>
                    <w:t>4</w:t>
                  </w:r>
                </w:p>
              </w:tc>
              <w:tc>
                <w:tcPr>
                  <w:tcW w:w="4678" w:type="dxa"/>
                  <w:vAlign w:val="center"/>
                </w:tcPr>
                <w:p>
                  <w:r>
                    <w:rPr>
                      <w:rFonts w:hint="eastAsia"/>
                    </w:rPr>
                    <w:t>要认真落实水污染防治措施，软水循环系统定期排污水排入太钢厂区的循环水系统，不外排。</w:t>
                  </w:r>
                </w:p>
                <w:p>
                  <w:pPr>
                    <w:jc w:val="center"/>
                    <w:rPr>
                      <w:szCs w:val="21"/>
                    </w:rPr>
                  </w:pPr>
                </w:p>
              </w:tc>
              <w:tc>
                <w:tcPr>
                  <w:tcW w:w="2885" w:type="dxa"/>
                  <w:vAlign w:val="center"/>
                </w:tcPr>
                <w:p>
                  <w:pPr>
                    <w:jc w:val="center"/>
                    <w:rPr>
                      <w:szCs w:val="21"/>
                    </w:rPr>
                  </w:pPr>
                  <w:r>
                    <w:rPr>
                      <w:rFonts w:hint="eastAsia"/>
                      <w:szCs w:val="21"/>
                    </w:rPr>
                    <w:t>软水循环系统定期排污进入太钢水系统处理后回用，不外排。</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988" w:hRule="atLeast"/>
                <w:jc w:val="center"/>
              </w:trPr>
              <w:tc>
                <w:tcPr>
                  <w:tcW w:w="959" w:type="dxa"/>
                  <w:vAlign w:val="center"/>
                </w:tcPr>
                <w:p>
                  <w:pPr>
                    <w:jc w:val="center"/>
                    <w:rPr>
                      <w:rFonts w:ascii="宋体" w:hAnsi="宋体"/>
                      <w:szCs w:val="21"/>
                    </w:rPr>
                  </w:pPr>
                  <w:r>
                    <w:rPr>
                      <w:rFonts w:hint="eastAsia" w:ascii="宋体" w:hAnsi="宋体"/>
                      <w:szCs w:val="21"/>
                    </w:rPr>
                    <w:t>5</w:t>
                  </w:r>
                </w:p>
              </w:tc>
              <w:tc>
                <w:tcPr>
                  <w:tcW w:w="4678" w:type="dxa"/>
                  <w:vAlign w:val="center"/>
                </w:tcPr>
                <w:p>
                  <w:r>
                    <w:rPr>
                      <w:rFonts w:hint="eastAsia"/>
                    </w:rPr>
                    <w:t>产生噪声设备、风机、泵类等，采取减震、隔声、室内屏蔽等降噪措施，确保厂界噪声达到《工业企业厂界环境噪声排放标准》3类环境功能区标准。</w:t>
                  </w:r>
                </w:p>
                <w:p>
                  <w:pPr>
                    <w:jc w:val="center"/>
                    <w:rPr>
                      <w:szCs w:val="21"/>
                    </w:rPr>
                  </w:pPr>
                </w:p>
              </w:tc>
              <w:tc>
                <w:tcPr>
                  <w:tcW w:w="2885" w:type="dxa"/>
                  <w:vAlign w:val="center"/>
                </w:tcPr>
                <w:p>
                  <w:pPr>
                    <w:jc w:val="center"/>
                    <w:rPr>
                      <w:szCs w:val="21"/>
                    </w:rPr>
                  </w:pPr>
                  <w:r>
                    <w:rPr>
                      <w:rFonts w:hint="eastAsia"/>
                      <w:szCs w:val="21"/>
                    </w:rPr>
                    <w:t>各类设备首选低噪声设施，并采用了减震、隔声等降噪措施，厂界噪声能够满足3类环境功能区要求。</w:t>
                  </w:r>
                </w:p>
              </w:tc>
            </w:tr>
          </w:tbl>
          <w:p>
            <w:pPr>
              <w:spacing w:before="62" w:beforeLines="20" w:line="460" w:lineRule="exact"/>
              <w:rPr>
                <w:rFonts w:ascii="宋体" w:hAnsi="宋体"/>
                <w:color w:val="000000"/>
                <w:sz w:val="24"/>
                <w:szCs w:val="24"/>
              </w:rPr>
            </w:pPr>
          </w:p>
          <w:p>
            <w:pPr>
              <w:pStyle w:val="17"/>
              <w:numPr>
                <w:ilvl w:val="0"/>
                <w:numId w:val="0"/>
              </w:numPr>
              <w:tabs>
                <w:tab w:val="left" w:pos="2760"/>
              </w:tabs>
              <w:jc w:val="both"/>
              <w:rPr>
                <w:sz w:val="28"/>
                <w:szCs w:val="28"/>
              </w:rPr>
            </w:pPr>
          </w:p>
          <w:tbl>
            <w:tblPr>
              <w:tblStyle w:val="14"/>
              <w:tblW w:w="862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70"/>
              <w:gridCol w:w="4734"/>
              <w:gridCol w:w="291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77" w:hRule="atLeast"/>
              </w:trPr>
              <w:tc>
                <w:tcPr>
                  <w:tcW w:w="970" w:type="dxa"/>
                  <w:vAlign w:val="center"/>
                </w:tcPr>
                <w:p>
                  <w:pPr>
                    <w:jc w:val="center"/>
                    <w:rPr>
                      <w:rFonts w:ascii="宋体" w:hAnsi="宋体" w:cs="宋体"/>
                      <w:szCs w:val="21"/>
                    </w:rPr>
                  </w:pPr>
                  <w:r>
                    <w:rPr>
                      <w:rFonts w:hint="eastAsia" w:ascii="宋体" w:hAnsi="宋体" w:cs="宋体"/>
                      <w:szCs w:val="21"/>
                    </w:rPr>
                    <w:t>序号</w:t>
                  </w:r>
                </w:p>
              </w:tc>
              <w:tc>
                <w:tcPr>
                  <w:tcW w:w="4734" w:type="dxa"/>
                  <w:vAlign w:val="center"/>
                </w:tcPr>
                <w:p>
                  <w:pPr>
                    <w:jc w:val="center"/>
                    <w:rPr>
                      <w:rFonts w:ascii="宋体" w:hAnsi="宋体" w:cs="宋体"/>
                      <w:szCs w:val="21"/>
                    </w:rPr>
                  </w:pPr>
                  <w:r>
                    <w:rPr>
                      <w:rFonts w:hint="eastAsia" w:ascii="宋体" w:hAnsi="宋体" w:cs="宋体"/>
                      <w:szCs w:val="21"/>
                    </w:rPr>
                    <w:t>环评审批意见</w:t>
                  </w:r>
                </w:p>
              </w:tc>
              <w:tc>
                <w:tcPr>
                  <w:tcW w:w="2919" w:type="dxa"/>
                  <w:vAlign w:val="center"/>
                </w:tcPr>
                <w:p>
                  <w:pPr>
                    <w:jc w:val="center"/>
                    <w:rPr>
                      <w:rFonts w:ascii="宋体" w:hAnsi="宋体" w:cs="宋体"/>
                      <w:szCs w:val="21"/>
                    </w:rPr>
                  </w:pPr>
                  <w:r>
                    <w:rPr>
                      <w:rFonts w:hint="eastAsia" w:ascii="宋体" w:hAnsi="宋体" w:cs="宋体"/>
                      <w:szCs w:val="21"/>
                    </w:rPr>
                    <w:t>实际建设情况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999" w:hRule="atLeast"/>
              </w:trPr>
              <w:tc>
                <w:tcPr>
                  <w:tcW w:w="970" w:type="dxa"/>
                  <w:vAlign w:val="center"/>
                </w:tcPr>
                <w:p>
                  <w:pPr>
                    <w:jc w:val="center"/>
                    <w:rPr>
                      <w:rFonts w:ascii="宋体" w:hAnsi="宋体" w:cs="宋体"/>
                      <w:szCs w:val="21"/>
                    </w:rPr>
                  </w:pPr>
                  <w:r>
                    <w:rPr>
                      <w:rFonts w:hint="eastAsia" w:ascii="宋体" w:hAnsi="宋体" w:cs="宋体"/>
                      <w:szCs w:val="21"/>
                    </w:rPr>
                    <w:t>6</w:t>
                  </w:r>
                </w:p>
              </w:tc>
              <w:tc>
                <w:tcPr>
                  <w:tcW w:w="4734" w:type="dxa"/>
                  <w:vAlign w:val="center"/>
                </w:tcPr>
                <w:p>
                  <w:pPr>
                    <w:jc w:val="center"/>
                    <w:rPr>
                      <w:rFonts w:ascii="宋体" w:hAnsi="宋体" w:cs="宋体"/>
                      <w:szCs w:val="21"/>
                    </w:rPr>
                  </w:pPr>
                  <w:r>
                    <w:rPr>
                      <w:rFonts w:hint="eastAsia" w:ascii="宋体" w:hAnsi="宋体" w:cs="宋体"/>
                      <w:szCs w:val="21"/>
                    </w:rPr>
                    <w:t>项目产生的废棉纱、废矿物油集中收集后送太钢福利厂进行回收利用，生活垃圾收集后，由环卫部门统一处理。</w:t>
                  </w:r>
                </w:p>
              </w:tc>
              <w:tc>
                <w:tcPr>
                  <w:tcW w:w="2919" w:type="dxa"/>
                  <w:vAlign w:val="center"/>
                </w:tcPr>
                <w:p>
                  <w:pPr>
                    <w:jc w:val="center"/>
                    <w:rPr>
                      <w:rFonts w:ascii="宋体" w:hAnsi="宋体" w:cs="宋体"/>
                      <w:szCs w:val="21"/>
                    </w:rPr>
                  </w:pPr>
                  <w:r>
                    <w:rPr>
                      <w:rFonts w:hint="eastAsia" w:ascii="宋体" w:hAnsi="宋体" w:cs="宋体"/>
                      <w:szCs w:val="21"/>
                    </w:rPr>
                    <w:t>废棉纱混入生活垃圾处理，废矿物油由山西新鸿顺能源有限公司进行处置，生活垃圾由环卫部门统一处理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113" w:hRule="atLeast"/>
              </w:trPr>
              <w:tc>
                <w:tcPr>
                  <w:tcW w:w="970" w:type="dxa"/>
                  <w:vAlign w:val="center"/>
                </w:tcPr>
                <w:p>
                  <w:pPr>
                    <w:jc w:val="center"/>
                    <w:rPr>
                      <w:rFonts w:ascii="宋体" w:hAnsi="宋体" w:cs="宋体"/>
                      <w:szCs w:val="21"/>
                    </w:rPr>
                  </w:pPr>
                  <w:r>
                    <w:rPr>
                      <w:rFonts w:hint="eastAsia" w:ascii="宋体" w:hAnsi="宋体" w:cs="宋体"/>
                      <w:szCs w:val="21"/>
                    </w:rPr>
                    <w:t>7</w:t>
                  </w:r>
                </w:p>
              </w:tc>
              <w:tc>
                <w:tcPr>
                  <w:tcW w:w="4734" w:type="dxa"/>
                  <w:vAlign w:val="center"/>
                </w:tcPr>
                <w:p>
                  <w:pPr>
                    <w:rPr>
                      <w:rFonts w:ascii="宋体" w:hAnsi="宋体" w:cs="宋体"/>
                      <w:szCs w:val="21"/>
                    </w:rPr>
                  </w:pPr>
                  <w:r>
                    <w:rPr>
                      <w:rFonts w:hint="eastAsia" w:ascii="宋体" w:hAnsi="宋体" w:cs="宋体"/>
                      <w:szCs w:val="21"/>
                    </w:rPr>
                    <w:t>本项目污染物产生量：颗粒物1.56t/a,SO</w:t>
                  </w:r>
                  <w:r>
                    <w:rPr>
                      <w:rFonts w:hint="eastAsia" w:ascii="宋体" w:hAnsi="宋体" w:cs="宋体"/>
                      <w:szCs w:val="21"/>
                      <w:vertAlign w:val="subscript"/>
                    </w:rPr>
                    <w:t>2</w:t>
                  </w:r>
                  <w:r>
                    <w:rPr>
                      <w:rFonts w:hint="eastAsia" w:ascii="宋体" w:hAnsi="宋体" w:cs="宋体"/>
                      <w:szCs w:val="21"/>
                    </w:rPr>
                    <w:t>:1.56t/a,NOx:22.74t/a。项目使用的焦炉煤气量来自太钢厂区设备节能提效改造节约的煤气，本项目的实施不会增加太钢厂区总体的污染物排放总量。</w:t>
                  </w:r>
                </w:p>
              </w:tc>
              <w:tc>
                <w:tcPr>
                  <w:tcW w:w="2919" w:type="dxa"/>
                  <w:vAlign w:val="center"/>
                </w:tcPr>
                <w:p>
                  <w:pPr>
                    <w:jc w:val="center"/>
                    <w:rPr>
                      <w:rFonts w:ascii="宋体" w:hAnsi="宋体" w:cs="宋体"/>
                      <w:szCs w:val="21"/>
                    </w:rPr>
                  </w:pPr>
                  <w:r>
                    <w:rPr>
                      <w:rFonts w:hint="eastAsia" w:ascii="宋体" w:hAnsi="宋体" w:cs="宋体"/>
                      <w:szCs w:val="21"/>
                    </w:rPr>
                    <w:t>项目所用的燃气为太钢厂区的设备节能提效改造节约的煤气，并采用低氮燃烧等先进技术，项目能够满足总量要求。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968" w:hRule="atLeast"/>
              </w:trPr>
              <w:tc>
                <w:tcPr>
                  <w:tcW w:w="970" w:type="dxa"/>
                  <w:vAlign w:val="center"/>
                </w:tcPr>
                <w:p>
                  <w:pPr>
                    <w:jc w:val="center"/>
                    <w:rPr>
                      <w:rFonts w:ascii="宋体" w:hAnsi="宋体" w:cs="宋体"/>
                      <w:szCs w:val="21"/>
                    </w:rPr>
                  </w:pPr>
                  <w:r>
                    <w:rPr>
                      <w:rFonts w:hint="eastAsia" w:ascii="宋体" w:hAnsi="宋体" w:cs="宋体"/>
                      <w:szCs w:val="21"/>
                    </w:rPr>
                    <w:t>8</w:t>
                  </w:r>
                </w:p>
              </w:tc>
              <w:tc>
                <w:tcPr>
                  <w:tcW w:w="4734" w:type="dxa"/>
                  <w:vAlign w:val="center"/>
                </w:tcPr>
                <w:p>
                  <w:pPr>
                    <w:jc w:val="left"/>
                    <w:rPr>
                      <w:rFonts w:ascii="宋体" w:hAnsi="宋体" w:cs="宋体"/>
                      <w:szCs w:val="21"/>
                    </w:rPr>
                  </w:pPr>
                  <w:r>
                    <w:rPr>
                      <w:rFonts w:hint="eastAsia" w:ascii="宋体" w:hAnsi="宋体" w:cs="宋体"/>
                      <w:szCs w:val="21"/>
                    </w:rPr>
                    <w:t>项目位于兰村泉域一级保护区范围内，因此要求建设单位对建设场地地面进行硬化处理，场内的建筑及排水管道等进行防渗处理，不得有污水泄漏。</w:t>
                  </w:r>
                </w:p>
              </w:tc>
              <w:tc>
                <w:tcPr>
                  <w:tcW w:w="2919" w:type="dxa"/>
                  <w:vAlign w:val="center"/>
                </w:tcPr>
                <w:p>
                  <w:pPr>
                    <w:jc w:val="center"/>
                    <w:rPr>
                      <w:rFonts w:ascii="宋体" w:hAnsi="宋体" w:cs="宋体"/>
                      <w:szCs w:val="21"/>
                    </w:rPr>
                  </w:pPr>
                  <w:r>
                    <w:rPr>
                      <w:rFonts w:hint="eastAsia" w:ascii="宋体" w:hAnsi="宋体" w:cs="宋体"/>
                      <w:szCs w:val="21"/>
                    </w:rPr>
                    <w:t>项目场地采用水泥进行硬化处理，场内排水管道进行了防渗处理，防止了污水泄漏。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60" w:hRule="atLeast"/>
              </w:trPr>
              <w:tc>
                <w:tcPr>
                  <w:tcW w:w="970" w:type="dxa"/>
                  <w:vAlign w:val="center"/>
                </w:tcPr>
                <w:p>
                  <w:pPr>
                    <w:jc w:val="center"/>
                    <w:rPr>
                      <w:rFonts w:ascii="宋体" w:hAnsi="宋体" w:cs="宋体"/>
                      <w:szCs w:val="21"/>
                    </w:rPr>
                  </w:pPr>
                  <w:r>
                    <w:rPr>
                      <w:rFonts w:hint="eastAsia" w:ascii="宋体" w:hAnsi="宋体" w:cs="宋体"/>
                      <w:szCs w:val="21"/>
                    </w:rPr>
                    <w:t>9</w:t>
                  </w:r>
                </w:p>
              </w:tc>
              <w:tc>
                <w:tcPr>
                  <w:tcW w:w="4734" w:type="dxa"/>
                  <w:vAlign w:val="center"/>
                </w:tcPr>
                <w:p>
                  <w:pPr>
                    <w:rPr>
                      <w:rFonts w:ascii="宋体" w:hAnsi="宋体" w:cs="宋体"/>
                      <w:szCs w:val="21"/>
                    </w:rPr>
                  </w:pPr>
                  <w:r>
                    <w:rPr>
                      <w:rFonts w:hint="eastAsia" w:ascii="宋体" w:hAnsi="宋体" w:cs="宋体"/>
                      <w:szCs w:val="21"/>
                    </w:rPr>
                    <w:t>报告表和本批复规定的各项环境保护措施要逐项落实，做到污染防治设施和主体工程同步设计、同步施工、同时投入使用。项目建成后，须按照省环保厅《关于加强建设项目环境保护验收与排污许可衔接管理工作的通知》要求办理竣工验收事宜。</w:t>
                  </w:r>
                </w:p>
                <w:p>
                  <w:pPr>
                    <w:jc w:val="center"/>
                    <w:rPr>
                      <w:rFonts w:ascii="宋体" w:hAnsi="宋体" w:cs="宋体"/>
                      <w:szCs w:val="21"/>
                    </w:rPr>
                  </w:pPr>
                </w:p>
              </w:tc>
              <w:tc>
                <w:tcPr>
                  <w:tcW w:w="2919" w:type="dxa"/>
                  <w:vAlign w:val="center"/>
                </w:tcPr>
                <w:p>
                  <w:pPr>
                    <w:jc w:val="center"/>
                    <w:rPr>
                      <w:rFonts w:ascii="宋体" w:hAnsi="宋体" w:cs="宋体"/>
                      <w:szCs w:val="21"/>
                    </w:rPr>
                  </w:pPr>
                  <w:r>
                    <w:rPr>
                      <w:rFonts w:hint="eastAsia" w:ascii="宋体" w:hAnsi="宋体" w:cs="宋体"/>
                      <w:szCs w:val="21"/>
                    </w:rPr>
                    <w:t>项目的各项环保措施均得以落实，建设过程中做到了环保“三同时”，项目建设完成后及时进行了试生产公示，并开展环保验收相关工作。</w:t>
                  </w:r>
                </w:p>
              </w:tc>
            </w:tr>
          </w:tbl>
          <w:p>
            <w:pPr>
              <w:pStyle w:val="17"/>
              <w:numPr>
                <w:ilvl w:val="0"/>
                <w:numId w:val="0"/>
              </w:numPr>
              <w:tabs>
                <w:tab w:val="left" w:pos="2760"/>
              </w:tabs>
              <w:jc w:val="both"/>
              <w:rPr>
                <w:sz w:val="28"/>
                <w:szCs w:val="28"/>
              </w:rPr>
            </w:pPr>
          </w:p>
        </w:tc>
      </w:tr>
    </w:tbl>
    <w:p>
      <w:pPr>
        <w:pStyle w:val="17"/>
        <w:numPr>
          <w:ilvl w:val="0"/>
          <w:numId w:val="0"/>
        </w:numPr>
        <w:tabs>
          <w:tab w:val="left" w:pos="2760"/>
        </w:tabs>
        <w:jc w:val="both"/>
        <w:rPr>
          <w:sz w:val="28"/>
          <w:szCs w:val="28"/>
        </w:rPr>
      </w:pPr>
      <w:bookmarkStart w:id="15" w:name="_Toc517250607"/>
      <w:bookmarkStart w:id="16" w:name="_Toc39268027"/>
      <w:bookmarkStart w:id="17" w:name="_Toc110857257"/>
      <w:r>
        <w:rPr>
          <w:rFonts w:hint="eastAsia" w:ascii="黑体" w:hAnsi="黑体" w:cs="黑体"/>
          <w:sz w:val="28"/>
          <w:szCs w:val="28"/>
        </w:rPr>
        <w:t>表五</w:t>
      </w:r>
      <w:bookmarkEnd w:id="15"/>
      <w:r>
        <w:rPr>
          <w:rFonts w:hint="eastAsia" w:ascii="黑体" w:hAnsi="黑体" w:cs="黑体"/>
          <w:sz w:val="28"/>
          <w:szCs w:val="28"/>
        </w:rPr>
        <w:t xml:space="preserve"> 验收监测质量保证及质量控制</w:t>
      </w:r>
      <w:bookmarkEnd w:id="16"/>
      <w:bookmarkEnd w:id="17"/>
      <w:r>
        <w:rPr>
          <w:rFonts w:hint="eastAsia" w:ascii="黑体" w:hAnsi="黑体" w:cs="黑体"/>
          <w:sz w:val="28"/>
          <w:szCs w:val="28"/>
        </w:rPr>
        <w:t xml:space="preserve"> </w:t>
      </w:r>
    </w:p>
    <w:tbl>
      <w:tblPr>
        <w:tblStyle w:val="14"/>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072" w:hRule="atLeast"/>
          <w:jc w:val="center"/>
        </w:trPr>
        <w:tc>
          <w:tcPr>
            <w:tcW w:w="9202" w:type="dxa"/>
            <w:vAlign w:val="top"/>
          </w:tcPr>
          <w:p>
            <w:pPr>
              <w:spacing w:before="62" w:beforeLines="20" w:line="360" w:lineRule="auto"/>
              <w:rPr>
                <w:b/>
                <w:color w:val="000000"/>
                <w:szCs w:val="21"/>
              </w:rPr>
            </w:pPr>
            <w:r>
              <w:rPr>
                <w:b/>
                <w:color w:val="000000"/>
                <w:szCs w:val="21"/>
              </w:rPr>
              <w:t>验收监测质量保证及质量控制</w:t>
            </w:r>
          </w:p>
          <w:p>
            <w:pPr>
              <w:spacing w:before="62" w:beforeLines="20" w:line="440" w:lineRule="exact"/>
              <w:ind w:firstLine="480" w:firstLineChars="200"/>
              <w:rPr>
                <w:color w:val="000000"/>
                <w:sz w:val="24"/>
                <w:szCs w:val="24"/>
              </w:rPr>
            </w:pPr>
            <w:r>
              <w:rPr>
                <w:color w:val="000000"/>
                <w:sz w:val="24"/>
                <w:szCs w:val="24"/>
              </w:rPr>
              <w:t>1、监测分析仪器经计量部门检定合格，且在有效期内，见表5-1</w:t>
            </w:r>
            <w:r>
              <w:rPr>
                <w:rFonts w:hint="eastAsia"/>
                <w:color w:val="000000"/>
                <w:sz w:val="24"/>
                <w:szCs w:val="24"/>
              </w:rPr>
              <w:t>。</w:t>
            </w:r>
          </w:p>
          <w:p>
            <w:pPr>
              <w:spacing w:before="62" w:beforeLines="20" w:line="440" w:lineRule="exact"/>
              <w:ind w:firstLine="480" w:firstLineChars="200"/>
              <w:rPr>
                <w:color w:val="000000"/>
                <w:sz w:val="24"/>
                <w:szCs w:val="24"/>
              </w:rPr>
            </w:pPr>
            <w:r>
              <w:rPr>
                <w:color w:val="000000"/>
                <w:sz w:val="24"/>
                <w:szCs w:val="24"/>
              </w:rPr>
              <w:t>2、监测分析方法采用国家有关部门颁布的标准（或推荐）方法</w:t>
            </w:r>
            <w:r>
              <w:rPr>
                <w:rFonts w:hint="eastAsia"/>
                <w:color w:val="000000"/>
                <w:sz w:val="24"/>
                <w:szCs w:val="24"/>
              </w:rPr>
              <w:t>，</w:t>
            </w:r>
            <w:r>
              <w:rPr>
                <w:color w:val="000000"/>
                <w:sz w:val="24"/>
                <w:szCs w:val="24"/>
              </w:rPr>
              <w:t>详见表5-2</w:t>
            </w:r>
            <w:r>
              <w:rPr>
                <w:rFonts w:hint="eastAsia"/>
                <w:color w:val="000000"/>
                <w:sz w:val="24"/>
                <w:szCs w:val="24"/>
              </w:rPr>
              <w:t>。</w:t>
            </w:r>
          </w:p>
          <w:p>
            <w:pPr>
              <w:spacing w:before="62" w:beforeLines="20" w:line="440" w:lineRule="exact"/>
              <w:ind w:firstLine="480" w:firstLineChars="200"/>
              <w:rPr>
                <w:color w:val="000000"/>
                <w:sz w:val="24"/>
                <w:szCs w:val="24"/>
              </w:rPr>
            </w:pPr>
            <w:r>
              <w:rPr>
                <w:rFonts w:hint="eastAsia"/>
                <w:color w:val="000000"/>
                <w:sz w:val="24"/>
                <w:szCs w:val="24"/>
              </w:rPr>
              <w:t>3、</w:t>
            </w:r>
            <w:r>
              <w:rPr>
                <w:color w:val="000000"/>
                <w:sz w:val="24"/>
                <w:szCs w:val="24"/>
              </w:rPr>
              <w:t>声级计校准结果具体见表5-</w:t>
            </w:r>
            <w:r>
              <w:rPr>
                <w:rFonts w:hint="eastAsia"/>
                <w:color w:val="000000"/>
                <w:sz w:val="24"/>
                <w:szCs w:val="24"/>
              </w:rPr>
              <w:t>3</w:t>
            </w:r>
            <w:r>
              <w:rPr>
                <w:color w:val="000000"/>
                <w:sz w:val="24"/>
                <w:szCs w:val="24"/>
              </w:rPr>
              <w:t>。</w:t>
            </w:r>
          </w:p>
          <w:p>
            <w:pPr>
              <w:spacing w:before="62" w:beforeLines="20" w:line="440" w:lineRule="exact"/>
              <w:ind w:firstLine="480" w:firstLineChars="200"/>
              <w:rPr>
                <w:color w:val="000000"/>
                <w:sz w:val="24"/>
                <w:szCs w:val="24"/>
              </w:rPr>
            </w:pPr>
            <w:r>
              <w:rPr>
                <w:rFonts w:hint="eastAsia"/>
                <w:color w:val="000000"/>
                <w:sz w:val="24"/>
                <w:szCs w:val="24"/>
              </w:rPr>
              <w:t>4、废气样品质控数据及统计结果</w:t>
            </w:r>
            <w:r>
              <w:rPr>
                <w:color w:val="000000"/>
                <w:sz w:val="24"/>
                <w:szCs w:val="24"/>
              </w:rPr>
              <w:t>具体见表5-</w:t>
            </w:r>
            <w:r>
              <w:rPr>
                <w:rFonts w:hint="eastAsia"/>
                <w:color w:val="000000"/>
                <w:sz w:val="24"/>
                <w:szCs w:val="24"/>
              </w:rPr>
              <w:t>4</w:t>
            </w:r>
            <w:r>
              <w:rPr>
                <w:color w:val="000000"/>
                <w:sz w:val="24"/>
                <w:szCs w:val="24"/>
              </w:rPr>
              <w:t>。</w:t>
            </w:r>
          </w:p>
          <w:p>
            <w:pPr>
              <w:spacing w:before="62" w:beforeLines="20" w:line="440" w:lineRule="exact"/>
              <w:ind w:firstLine="480" w:firstLineChars="200"/>
              <w:rPr>
                <w:rFonts w:hint="eastAsia"/>
                <w:color w:val="000000"/>
                <w:sz w:val="24"/>
                <w:szCs w:val="24"/>
              </w:rPr>
            </w:pPr>
            <w:r>
              <w:rPr>
                <w:rFonts w:hint="eastAsia"/>
                <w:color w:val="000000"/>
                <w:sz w:val="24"/>
                <w:szCs w:val="24"/>
              </w:rPr>
              <w:t>5、监测仪器流量校准记录见表5</w:t>
            </w:r>
            <w:r>
              <w:rPr>
                <w:color w:val="000000"/>
                <w:sz w:val="24"/>
                <w:szCs w:val="24"/>
              </w:rPr>
              <w:t>-5</w:t>
            </w:r>
            <w:r>
              <w:rPr>
                <w:rFonts w:hint="eastAsia"/>
                <w:color w:val="000000"/>
                <w:sz w:val="24"/>
                <w:szCs w:val="24"/>
              </w:rPr>
              <w:t>。</w:t>
            </w:r>
          </w:p>
          <w:p>
            <w:pPr>
              <w:spacing w:line="520" w:lineRule="exact"/>
              <w:jc w:val="center"/>
              <w:rPr>
                <w:b/>
                <w:color w:val="000000"/>
                <w:szCs w:val="21"/>
              </w:rPr>
            </w:pPr>
            <w:r>
              <w:rPr>
                <w:b/>
                <w:color w:val="000000"/>
                <w:szCs w:val="21"/>
              </w:rPr>
              <w:t>表5-</w:t>
            </w:r>
            <w:r>
              <w:rPr>
                <w:rFonts w:hint="eastAsia"/>
                <w:b/>
                <w:color w:val="000000"/>
                <w:szCs w:val="21"/>
              </w:rPr>
              <w:t>1</w:t>
            </w:r>
            <w:r>
              <w:rPr>
                <w:b/>
                <w:color w:val="000000"/>
                <w:szCs w:val="21"/>
              </w:rPr>
              <w:t xml:space="preserve">  监测</w:t>
            </w:r>
            <w:r>
              <w:rPr>
                <w:rFonts w:hint="eastAsia"/>
                <w:b/>
                <w:color w:val="000000"/>
                <w:szCs w:val="21"/>
              </w:rPr>
              <w:t>使用仪器检定一览表</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86"/>
              <w:gridCol w:w="2126"/>
              <w:gridCol w:w="799"/>
              <w:gridCol w:w="1469"/>
              <w:gridCol w:w="2126"/>
              <w:gridCol w:w="10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tcBorders>
                    <w:top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项目</w:t>
                  </w:r>
                </w:p>
              </w:tc>
              <w:tc>
                <w:tcPr>
                  <w:tcW w:w="2126" w:type="dxa"/>
                  <w:tcBorders>
                    <w:top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仪器名称及型号</w:t>
                  </w:r>
                </w:p>
              </w:tc>
              <w:tc>
                <w:tcPr>
                  <w:tcW w:w="799" w:type="dxa"/>
                  <w:tcBorders>
                    <w:top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管理编号</w:t>
                  </w:r>
                </w:p>
              </w:tc>
              <w:tc>
                <w:tcPr>
                  <w:tcW w:w="1469" w:type="dxa"/>
                  <w:tcBorders>
                    <w:top w:val="single" w:color="auto" w:sz="4" w:space="0"/>
                  </w:tcBorders>
                  <w:vAlign w:val="center"/>
                </w:tcPr>
                <w:p>
                  <w:pPr>
                    <w:snapToGrid w:val="0"/>
                    <w:jc w:val="center"/>
                    <w:rPr>
                      <w:rFonts w:ascii="宋体" w:hAnsi="宋体"/>
                      <w:b/>
                      <w:color w:val="000000"/>
                      <w:sz w:val="24"/>
                      <w:szCs w:val="24"/>
                    </w:rPr>
                  </w:pPr>
                  <w:r>
                    <w:rPr>
                      <w:rFonts w:hint="eastAsia" w:ascii="宋体" w:hAnsi="宋体"/>
                      <w:b/>
                      <w:color w:val="000000"/>
                      <w:sz w:val="24"/>
                      <w:szCs w:val="24"/>
                    </w:rPr>
                    <w:t>仪器技术指标</w:t>
                  </w:r>
                </w:p>
              </w:tc>
              <w:tc>
                <w:tcPr>
                  <w:tcW w:w="2126" w:type="dxa"/>
                  <w:tcBorders>
                    <w:top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检定部门</w:t>
                  </w:r>
                </w:p>
              </w:tc>
              <w:tc>
                <w:tcPr>
                  <w:tcW w:w="1067" w:type="dxa"/>
                  <w:tcBorders>
                    <w:top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有效期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restart"/>
                  <w:vAlign w:val="center"/>
                </w:tcPr>
                <w:p>
                  <w:pPr>
                    <w:spacing w:line="240" w:lineRule="exact"/>
                    <w:jc w:val="center"/>
                    <w:rPr>
                      <w:rFonts w:ascii="宋体" w:hAnsi="宋体" w:cs="宋体"/>
                      <w:color w:val="000000"/>
                      <w:szCs w:val="21"/>
                    </w:rPr>
                  </w:pPr>
                  <w:r>
                    <w:rPr>
                      <w:rFonts w:ascii="宋体" w:hAnsi="宋体" w:cs="宋体"/>
                      <w:color w:val="000000"/>
                      <w:szCs w:val="21"/>
                    </w:rPr>
                    <w:t>颗粒物</w:t>
                  </w:r>
                </w:p>
                <w:p>
                  <w:pPr>
                    <w:jc w:val="center"/>
                    <w:rPr>
                      <w:rFonts w:ascii="宋体" w:hAnsi="宋体" w:cs="宋体"/>
                      <w:color w:val="000000"/>
                      <w:spacing w:val="-20"/>
                      <w:szCs w:val="21"/>
                    </w:rPr>
                  </w:pPr>
                  <w:r>
                    <w:rPr>
                      <w:rFonts w:hint="eastAsia" w:ascii="宋体" w:hAnsi="宋体" w:cs="宋体"/>
                      <w:color w:val="000000"/>
                      <w:spacing w:val="-20"/>
                      <w:szCs w:val="21"/>
                    </w:rPr>
                    <w:t>二氧化硫</w:t>
                  </w:r>
                </w:p>
                <w:p>
                  <w:pPr>
                    <w:spacing w:line="240" w:lineRule="exact"/>
                    <w:jc w:val="center"/>
                    <w:rPr>
                      <w:rFonts w:ascii="宋体" w:hAnsi="宋体" w:cs="宋体"/>
                      <w:color w:val="000000"/>
                      <w:szCs w:val="21"/>
                    </w:rPr>
                  </w:pPr>
                  <w:r>
                    <w:rPr>
                      <w:rFonts w:hint="eastAsia" w:ascii="宋体" w:hAnsi="宋体" w:cs="宋体"/>
                      <w:color w:val="000000"/>
                      <w:spacing w:val="-20"/>
                      <w:szCs w:val="21"/>
                    </w:rPr>
                    <w:t>氮氧化物</w:t>
                  </w:r>
                </w:p>
              </w:tc>
              <w:tc>
                <w:tcPr>
                  <w:tcW w:w="2126" w:type="dxa"/>
                  <w:vAlign w:val="center"/>
                </w:tcPr>
                <w:p>
                  <w:pPr>
                    <w:spacing w:line="240" w:lineRule="exact"/>
                    <w:jc w:val="center"/>
                    <w:rPr>
                      <w:rFonts w:ascii="宋体" w:hAnsi="宋体" w:cs="宋体"/>
                      <w:color w:val="000000"/>
                      <w:szCs w:val="21"/>
                    </w:rPr>
                  </w:pPr>
                  <w:r>
                    <w:rPr>
                      <w:rFonts w:ascii="宋体" w:hAnsi="宋体" w:cs="宋体"/>
                      <w:color w:val="000000"/>
                      <w:szCs w:val="21"/>
                    </w:rPr>
                    <w:t>3012H-D全自动烟尘（气）测试仪</w:t>
                  </w:r>
                </w:p>
              </w:tc>
              <w:tc>
                <w:tcPr>
                  <w:tcW w:w="799" w:type="dxa"/>
                  <w:vAlign w:val="center"/>
                </w:tcPr>
                <w:p>
                  <w:pPr>
                    <w:pStyle w:val="25"/>
                    <w:jc w:val="center"/>
                    <w:rPr>
                      <w:rFonts w:ascii="宋体" w:hAnsi="宋体" w:eastAsia="宋体"/>
                    </w:rPr>
                  </w:pPr>
                  <w:r>
                    <w:rPr>
                      <w:rFonts w:ascii="宋体" w:hAnsi="宋体" w:eastAsia="宋体" w:cs="宋体"/>
                      <w:sz w:val="22"/>
                      <w:szCs w:val="21"/>
                    </w:rPr>
                    <w:t>A-194</w:t>
                  </w:r>
                </w:p>
              </w:tc>
              <w:tc>
                <w:tcPr>
                  <w:tcW w:w="1469" w:type="dxa"/>
                  <w:vAlign w:val="center"/>
                </w:tcPr>
                <w:p>
                  <w:pPr>
                    <w:snapToGrid w:val="0"/>
                    <w:jc w:val="center"/>
                    <w:rPr>
                      <w:rFonts w:ascii="宋体" w:hAnsi="宋体" w:cs="微软雅黑"/>
                      <w:color w:val="000000"/>
                      <w:szCs w:val="21"/>
                    </w:rPr>
                  </w:pPr>
                  <w:r>
                    <w:rPr>
                      <w:rFonts w:hint="eastAsia" w:ascii="宋体" w:hAnsi="宋体" w:cs="微软雅黑"/>
                      <w:color w:val="000000"/>
                      <w:szCs w:val="21"/>
                    </w:rPr>
                    <w:t>采样流量</w:t>
                  </w:r>
                </w:p>
                <w:p>
                  <w:pPr>
                    <w:snapToGrid w:val="0"/>
                    <w:jc w:val="center"/>
                    <w:rPr>
                      <w:rFonts w:ascii="宋体" w:hAnsi="宋体" w:cs="微软雅黑"/>
                      <w:color w:val="000000"/>
                      <w:szCs w:val="21"/>
                    </w:rPr>
                  </w:pPr>
                  <w:r>
                    <w:rPr>
                      <w:rFonts w:hint="eastAsia" w:ascii="宋体" w:hAnsi="宋体"/>
                      <w:color w:val="000000"/>
                      <w:szCs w:val="21"/>
                    </w:rPr>
                    <w:t>0～110</w:t>
                  </w:r>
                  <w:r>
                    <w:rPr>
                      <w:rFonts w:ascii="宋体" w:hAnsi="宋体"/>
                      <w:color w:val="000000"/>
                      <w:szCs w:val="21"/>
                    </w:rPr>
                    <w:t>L/min</w:t>
                  </w:r>
                </w:p>
              </w:tc>
              <w:tc>
                <w:tcPr>
                  <w:tcW w:w="2126" w:type="dxa"/>
                  <w:vMerge w:val="restart"/>
                  <w:vAlign w:val="center"/>
                </w:tcPr>
                <w:p>
                  <w:pPr>
                    <w:snapToGrid w:val="0"/>
                    <w:spacing w:line="240" w:lineRule="exact"/>
                    <w:jc w:val="center"/>
                    <w:rPr>
                      <w:rFonts w:ascii="宋体" w:hAnsi="宋体" w:cs="宋体"/>
                      <w:color w:val="000000"/>
                      <w:szCs w:val="21"/>
                    </w:rPr>
                  </w:pPr>
                  <w:r>
                    <w:rPr>
                      <w:rFonts w:hint="eastAsia" w:ascii="宋体" w:hAnsi="宋体" w:cs="宋体"/>
                      <w:color w:val="000000"/>
                      <w:szCs w:val="21"/>
                    </w:rPr>
                    <w:t>河南中方质量检测技术有限公司</w:t>
                  </w:r>
                </w:p>
              </w:tc>
              <w:tc>
                <w:tcPr>
                  <w:tcW w:w="1067" w:type="dxa"/>
                  <w:vMerge w:val="restart"/>
                  <w:vAlign w:val="center"/>
                </w:tcPr>
                <w:p>
                  <w:pPr>
                    <w:spacing w:line="240" w:lineRule="exact"/>
                    <w:jc w:val="center"/>
                    <w:rPr>
                      <w:rFonts w:ascii="宋体" w:hAnsi="宋体" w:cs="宋体"/>
                      <w:color w:val="000000"/>
                      <w:spacing w:val="-20"/>
                      <w:kern w:val="0"/>
                      <w:szCs w:val="21"/>
                    </w:rPr>
                  </w:pPr>
                  <w:r>
                    <w:rPr>
                      <w:rFonts w:ascii="宋体" w:hAnsi="宋体" w:cs="宋体"/>
                      <w:color w:val="000000"/>
                      <w:spacing w:val="-20"/>
                      <w:kern w:val="0"/>
                      <w:szCs w:val="21"/>
                    </w:rPr>
                    <w:t>2023.5.23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continue"/>
                  <w:vAlign w:val="center"/>
                </w:tcPr>
                <w:p>
                  <w:pPr>
                    <w:spacing w:line="240" w:lineRule="exact"/>
                    <w:jc w:val="center"/>
                    <w:rPr>
                      <w:rFonts w:ascii="宋体" w:hAnsi="宋体" w:cs="宋体"/>
                      <w:color w:val="000000"/>
                      <w:szCs w:val="21"/>
                    </w:rPr>
                  </w:pPr>
                </w:p>
              </w:tc>
              <w:tc>
                <w:tcPr>
                  <w:tcW w:w="2126" w:type="dxa"/>
                  <w:vAlign w:val="center"/>
                </w:tcPr>
                <w:p>
                  <w:pPr>
                    <w:spacing w:line="240" w:lineRule="exact"/>
                    <w:jc w:val="center"/>
                    <w:rPr>
                      <w:rFonts w:ascii="宋体" w:hAnsi="宋体" w:cs="宋体"/>
                      <w:color w:val="000000"/>
                      <w:szCs w:val="21"/>
                    </w:rPr>
                  </w:pPr>
                  <w:r>
                    <w:rPr>
                      <w:rFonts w:hint="eastAsia" w:ascii="宋体" w:hAnsi="宋体" w:cs="宋体"/>
                      <w:color w:val="000000"/>
                      <w:szCs w:val="21"/>
                    </w:rPr>
                    <w:t>红外烟气综合分析仪</w:t>
                  </w:r>
                </w:p>
              </w:tc>
              <w:tc>
                <w:tcPr>
                  <w:tcW w:w="799" w:type="dxa"/>
                  <w:vAlign w:val="center"/>
                </w:tcPr>
                <w:p>
                  <w:pPr>
                    <w:pStyle w:val="25"/>
                    <w:jc w:val="center"/>
                    <w:rPr>
                      <w:rFonts w:ascii="宋体" w:hAnsi="宋体" w:eastAsia="宋体"/>
                    </w:rPr>
                  </w:pPr>
                  <w:r>
                    <w:rPr>
                      <w:rFonts w:ascii="宋体" w:hAnsi="宋体" w:eastAsia="宋体" w:cs="宋体"/>
                      <w:sz w:val="22"/>
                      <w:szCs w:val="21"/>
                    </w:rPr>
                    <w:t>A-092</w:t>
                  </w:r>
                </w:p>
              </w:tc>
              <w:tc>
                <w:tcPr>
                  <w:tcW w:w="1469" w:type="dxa"/>
                  <w:vAlign w:val="center"/>
                </w:tcPr>
                <w:p>
                  <w:pPr>
                    <w:snapToGrid w:val="0"/>
                    <w:jc w:val="center"/>
                    <w:rPr>
                      <w:rFonts w:ascii="宋体" w:hAnsi="宋体" w:cs="微软雅黑"/>
                      <w:color w:val="000000"/>
                      <w:szCs w:val="21"/>
                    </w:rPr>
                  </w:pPr>
                  <w:r>
                    <w:rPr>
                      <w:rFonts w:ascii="宋体" w:hAnsi="宋体" w:cs="微软雅黑"/>
                      <w:color w:val="000000"/>
                      <w:szCs w:val="21"/>
                    </w:rPr>
                    <w:t>1.00L/min</w:t>
                  </w:r>
                </w:p>
              </w:tc>
              <w:tc>
                <w:tcPr>
                  <w:tcW w:w="2126" w:type="dxa"/>
                  <w:vMerge w:val="continue"/>
                  <w:vAlign w:val="center"/>
                </w:tcPr>
                <w:p>
                  <w:pPr>
                    <w:snapToGrid w:val="0"/>
                    <w:spacing w:line="240" w:lineRule="exact"/>
                    <w:jc w:val="center"/>
                    <w:rPr>
                      <w:rFonts w:ascii="宋体" w:hAnsi="宋体" w:cs="宋体"/>
                      <w:color w:val="000000"/>
                      <w:szCs w:val="21"/>
                    </w:rPr>
                  </w:pPr>
                </w:p>
              </w:tc>
              <w:tc>
                <w:tcPr>
                  <w:tcW w:w="1067" w:type="dxa"/>
                  <w:vMerge w:val="continue"/>
                  <w:vAlign w:val="center"/>
                </w:tcPr>
                <w:p>
                  <w:pPr>
                    <w:spacing w:line="240" w:lineRule="exact"/>
                    <w:jc w:val="center"/>
                    <w:rPr>
                      <w:rFonts w:ascii="宋体" w:hAnsi="宋体" w:cs="宋体"/>
                      <w:color w:val="000000"/>
                      <w:spacing w:val="-2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continue"/>
                  <w:vAlign w:val="center"/>
                </w:tcPr>
                <w:p>
                  <w:pPr>
                    <w:spacing w:line="240" w:lineRule="exact"/>
                    <w:jc w:val="center"/>
                    <w:rPr>
                      <w:rFonts w:ascii="宋体" w:hAnsi="宋体" w:cs="宋体"/>
                      <w:color w:val="000000"/>
                      <w:szCs w:val="21"/>
                    </w:rPr>
                  </w:pPr>
                </w:p>
              </w:tc>
              <w:tc>
                <w:tcPr>
                  <w:tcW w:w="2126" w:type="dxa"/>
                  <w:vAlign w:val="center"/>
                </w:tcPr>
                <w:p>
                  <w:pPr>
                    <w:adjustRightInd w:val="0"/>
                    <w:snapToGrid w:val="0"/>
                    <w:spacing w:line="240" w:lineRule="exact"/>
                    <w:jc w:val="center"/>
                    <w:rPr>
                      <w:rFonts w:ascii="宋体" w:hAnsi="宋体" w:cs="宋体"/>
                      <w:color w:val="000000"/>
                      <w:szCs w:val="21"/>
                    </w:rPr>
                  </w:pPr>
                  <w:r>
                    <w:rPr>
                      <w:rFonts w:ascii="宋体" w:hAnsi="宋体" w:cs="宋体"/>
                      <w:color w:val="000000"/>
                      <w:szCs w:val="21"/>
                    </w:rPr>
                    <w:t>十万分之一天平</w:t>
                  </w:r>
                </w:p>
              </w:tc>
              <w:tc>
                <w:tcPr>
                  <w:tcW w:w="799" w:type="dxa"/>
                  <w:vAlign w:val="center"/>
                </w:tcPr>
                <w:p>
                  <w:pPr>
                    <w:pStyle w:val="25"/>
                    <w:jc w:val="center"/>
                    <w:rPr>
                      <w:rFonts w:ascii="宋体" w:hAnsi="宋体" w:eastAsia="宋体"/>
                    </w:rPr>
                  </w:pPr>
                  <w:r>
                    <w:rPr>
                      <w:rFonts w:ascii="宋体" w:hAnsi="宋体" w:eastAsia="宋体" w:cs="宋体"/>
                      <w:sz w:val="22"/>
                      <w:szCs w:val="21"/>
                    </w:rPr>
                    <w:t>A-031</w:t>
                  </w:r>
                </w:p>
              </w:tc>
              <w:tc>
                <w:tcPr>
                  <w:tcW w:w="1469" w:type="dxa"/>
                  <w:vAlign w:val="center"/>
                </w:tcPr>
                <w:p>
                  <w:pPr>
                    <w:pStyle w:val="25"/>
                    <w:snapToGrid w:val="0"/>
                    <w:spacing w:line="240" w:lineRule="exact"/>
                    <w:jc w:val="center"/>
                    <w:rPr>
                      <w:rFonts w:ascii="宋体" w:hAnsi="宋体" w:eastAsia="宋体" w:cs="宋体"/>
                      <w:kern w:val="2"/>
                      <w:sz w:val="21"/>
                      <w:szCs w:val="21"/>
                    </w:rPr>
                  </w:pPr>
                  <w:r>
                    <w:rPr>
                      <w:rFonts w:ascii="宋体" w:hAnsi="宋体" w:eastAsia="宋体" w:cs="宋体"/>
                      <w:kern w:val="2"/>
                      <w:sz w:val="21"/>
                      <w:szCs w:val="21"/>
                    </w:rPr>
                    <w:t>0-200g</w:t>
                  </w:r>
                </w:p>
              </w:tc>
              <w:tc>
                <w:tcPr>
                  <w:tcW w:w="2126" w:type="dxa"/>
                  <w:vMerge w:val="continue"/>
                  <w:vAlign w:val="center"/>
                </w:tcPr>
                <w:p>
                  <w:pPr>
                    <w:pStyle w:val="25"/>
                    <w:snapToGrid w:val="0"/>
                    <w:spacing w:line="240" w:lineRule="exact"/>
                    <w:jc w:val="center"/>
                    <w:rPr>
                      <w:rFonts w:ascii="宋体" w:hAnsi="宋体" w:eastAsia="宋体" w:cs="宋体"/>
                      <w:kern w:val="2"/>
                      <w:sz w:val="21"/>
                      <w:szCs w:val="21"/>
                    </w:rPr>
                  </w:pPr>
                </w:p>
              </w:tc>
              <w:tc>
                <w:tcPr>
                  <w:tcW w:w="1067" w:type="dxa"/>
                  <w:vMerge w:val="continue"/>
                  <w:vAlign w:val="center"/>
                </w:tcPr>
                <w:p>
                  <w:pPr>
                    <w:pStyle w:val="25"/>
                    <w:spacing w:line="240" w:lineRule="exact"/>
                    <w:jc w:val="center"/>
                    <w:rPr>
                      <w:rFonts w:ascii="宋体" w:hAnsi="宋体" w:eastAsia="宋体" w:cs="宋体"/>
                      <w:spacing w:val="-20"/>
                      <w:sz w:val="22"/>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continue"/>
                  <w:vAlign w:val="center"/>
                </w:tcPr>
                <w:p>
                  <w:pPr>
                    <w:spacing w:line="240" w:lineRule="exact"/>
                    <w:jc w:val="center"/>
                    <w:rPr>
                      <w:rFonts w:ascii="宋体" w:hAnsi="宋体" w:cs="宋体"/>
                      <w:color w:val="000000"/>
                      <w:szCs w:val="21"/>
                    </w:rPr>
                  </w:pPr>
                </w:p>
              </w:tc>
              <w:tc>
                <w:tcPr>
                  <w:tcW w:w="2126" w:type="dxa"/>
                  <w:vAlign w:val="center"/>
                </w:tcPr>
                <w:p>
                  <w:pPr>
                    <w:pStyle w:val="25"/>
                    <w:spacing w:line="240" w:lineRule="exact"/>
                    <w:jc w:val="center"/>
                    <w:rPr>
                      <w:rFonts w:ascii="宋体" w:hAnsi="宋体" w:eastAsia="宋体" w:cs="宋体"/>
                      <w:kern w:val="2"/>
                      <w:sz w:val="21"/>
                      <w:szCs w:val="21"/>
                    </w:rPr>
                  </w:pPr>
                  <w:r>
                    <w:rPr>
                      <w:rFonts w:hint="eastAsia" w:ascii="宋体" w:hAnsi="宋体" w:eastAsia="宋体" w:cs="宋体"/>
                      <w:kern w:val="2"/>
                      <w:sz w:val="21"/>
                      <w:szCs w:val="21"/>
                    </w:rPr>
                    <w:t>电热恒温干燥箱</w:t>
                  </w:r>
                </w:p>
              </w:tc>
              <w:tc>
                <w:tcPr>
                  <w:tcW w:w="799" w:type="dxa"/>
                  <w:vAlign w:val="center"/>
                </w:tcPr>
                <w:p>
                  <w:pPr>
                    <w:pStyle w:val="25"/>
                    <w:contextualSpacing/>
                    <w:jc w:val="center"/>
                    <w:rPr>
                      <w:rFonts w:ascii="宋体" w:hAnsi="宋体" w:eastAsia="宋体" w:cs="宋体"/>
                      <w:kern w:val="2"/>
                      <w:sz w:val="21"/>
                      <w:szCs w:val="21"/>
                    </w:rPr>
                  </w:pPr>
                  <w:r>
                    <w:rPr>
                      <w:rFonts w:ascii="宋体" w:hAnsi="宋体" w:eastAsia="宋体" w:cs="宋体"/>
                      <w:sz w:val="22"/>
                      <w:szCs w:val="21"/>
                    </w:rPr>
                    <w:t>A-041</w:t>
                  </w:r>
                </w:p>
              </w:tc>
              <w:tc>
                <w:tcPr>
                  <w:tcW w:w="1469" w:type="dxa"/>
                  <w:vAlign w:val="center"/>
                </w:tcPr>
                <w:p>
                  <w:pPr>
                    <w:pStyle w:val="25"/>
                    <w:snapToGrid w:val="0"/>
                    <w:spacing w:line="240" w:lineRule="exact"/>
                    <w:jc w:val="center"/>
                    <w:rPr>
                      <w:rFonts w:ascii="宋体" w:hAnsi="宋体" w:eastAsia="宋体" w:cs="宋体"/>
                      <w:kern w:val="2"/>
                      <w:sz w:val="21"/>
                      <w:szCs w:val="21"/>
                    </w:rPr>
                  </w:pPr>
                  <w:r>
                    <w:rPr>
                      <w:rFonts w:hint="eastAsia" w:ascii="宋体" w:hAnsi="宋体" w:eastAsia="宋体"/>
                      <w:sz w:val="21"/>
                      <w:szCs w:val="21"/>
                    </w:rPr>
                    <w:t>0～300</w:t>
                  </w:r>
                  <w:r>
                    <w:rPr>
                      <w:rFonts w:ascii="宋体" w:hAnsi="宋体" w:eastAsia="宋体"/>
                      <w:sz w:val="21"/>
                      <w:szCs w:val="21"/>
                    </w:rPr>
                    <w:t>℃</w:t>
                  </w:r>
                </w:p>
              </w:tc>
              <w:tc>
                <w:tcPr>
                  <w:tcW w:w="2126" w:type="dxa"/>
                  <w:vMerge w:val="continue"/>
                  <w:vAlign w:val="center"/>
                </w:tcPr>
                <w:p>
                  <w:pPr>
                    <w:pStyle w:val="25"/>
                    <w:snapToGrid w:val="0"/>
                    <w:spacing w:line="240" w:lineRule="exact"/>
                    <w:jc w:val="center"/>
                    <w:rPr>
                      <w:rFonts w:ascii="宋体" w:hAnsi="宋体" w:eastAsia="宋体" w:cs="宋体"/>
                      <w:kern w:val="2"/>
                      <w:sz w:val="21"/>
                      <w:szCs w:val="21"/>
                    </w:rPr>
                  </w:pPr>
                </w:p>
              </w:tc>
              <w:tc>
                <w:tcPr>
                  <w:tcW w:w="1067" w:type="dxa"/>
                  <w:vAlign w:val="center"/>
                </w:tcPr>
                <w:p>
                  <w:pPr>
                    <w:pStyle w:val="25"/>
                    <w:spacing w:line="240" w:lineRule="exact"/>
                    <w:jc w:val="center"/>
                    <w:rPr>
                      <w:rFonts w:ascii="宋体" w:hAnsi="宋体" w:eastAsia="宋体" w:cs="宋体"/>
                      <w:spacing w:val="-20"/>
                      <w:sz w:val="22"/>
                      <w:szCs w:val="22"/>
                    </w:rPr>
                  </w:pPr>
                  <w:r>
                    <w:rPr>
                      <w:rFonts w:hint="eastAsia" w:ascii="宋体" w:hAnsi="宋体" w:eastAsia="宋体" w:cs="宋体"/>
                      <w:spacing w:val="-20"/>
                      <w:sz w:val="22"/>
                      <w:szCs w:val="22"/>
                    </w:rPr>
                    <w:t>2</w:t>
                  </w:r>
                  <w:r>
                    <w:rPr>
                      <w:rFonts w:ascii="宋体" w:hAnsi="宋体" w:eastAsia="宋体" w:cs="宋体"/>
                      <w:spacing w:val="-20"/>
                      <w:sz w:val="22"/>
                      <w:szCs w:val="22"/>
                    </w:rPr>
                    <w:t>023.6.13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restart"/>
                  <w:vAlign w:val="center"/>
                </w:tcPr>
                <w:p>
                  <w:pPr>
                    <w:spacing w:line="240" w:lineRule="exact"/>
                    <w:jc w:val="center"/>
                    <w:rPr>
                      <w:rFonts w:ascii="宋体" w:hAnsi="宋体" w:cs="宋体"/>
                      <w:color w:val="000000"/>
                      <w:szCs w:val="21"/>
                    </w:rPr>
                  </w:pPr>
                  <w:r>
                    <w:rPr>
                      <w:rFonts w:hint="eastAsia" w:ascii="宋体" w:hAnsi="宋体" w:cs="宋体"/>
                      <w:color w:val="000000"/>
                      <w:szCs w:val="21"/>
                    </w:rPr>
                    <w:t>噪声</w:t>
                  </w:r>
                </w:p>
              </w:tc>
              <w:tc>
                <w:tcPr>
                  <w:tcW w:w="2126"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PH-II-C</w:t>
                  </w:r>
                  <w:r>
                    <w:rPr>
                      <w:rFonts w:hint="eastAsia" w:ascii="宋体" w:hAnsi="宋体" w:eastAsia="宋体" w:cs="宋体"/>
                      <w:sz w:val="22"/>
                      <w:szCs w:val="21"/>
                    </w:rPr>
                    <w:t>手持气象站</w:t>
                  </w:r>
                </w:p>
              </w:tc>
              <w:tc>
                <w:tcPr>
                  <w:tcW w:w="799" w:type="dxa"/>
                  <w:vAlign w:val="center"/>
                </w:tcPr>
                <w:p>
                  <w:pPr>
                    <w:pStyle w:val="25"/>
                    <w:contextualSpacing/>
                    <w:jc w:val="center"/>
                    <w:rPr>
                      <w:rFonts w:ascii="宋体" w:hAnsi="宋体" w:eastAsia="宋体" w:cs="宋体"/>
                      <w:sz w:val="22"/>
                      <w:szCs w:val="21"/>
                    </w:rPr>
                  </w:pPr>
                  <w:r>
                    <w:rPr>
                      <w:rFonts w:ascii="宋体" w:hAnsi="宋体" w:eastAsia="宋体" w:cs="宋体"/>
                      <w:sz w:val="22"/>
                      <w:szCs w:val="21"/>
                    </w:rPr>
                    <w:t>A-098</w:t>
                  </w:r>
                </w:p>
              </w:tc>
              <w:tc>
                <w:tcPr>
                  <w:tcW w:w="1469"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0-45m/s</w:t>
                  </w:r>
                </w:p>
              </w:tc>
              <w:tc>
                <w:tcPr>
                  <w:tcW w:w="2126" w:type="dxa"/>
                  <w:vMerge w:val="restart"/>
                  <w:vAlign w:val="center"/>
                </w:tcPr>
                <w:p>
                  <w:pPr>
                    <w:pStyle w:val="25"/>
                    <w:snapToGrid w:val="0"/>
                    <w:spacing w:line="240" w:lineRule="exact"/>
                    <w:jc w:val="center"/>
                    <w:rPr>
                      <w:rFonts w:ascii="宋体" w:hAnsi="宋体" w:eastAsia="宋体" w:cs="宋体"/>
                      <w:kern w:val="2"/>
                      <w:sz w:val="21"/>
                      <w:szCs w:val="21"/>
                    </w:rPr>
                  </w:pPr>
                  <w:r>
                    <w:rPr>
                      <w:rFonts w:hint="eastAsia" w:ascii="宋体" w:hAnsi="宋体" w:eastAsia="宋体" w:cs="宋体"/>
                      <w:kern w:val="2"/>
                      <w:sz w:val="21"/>
                      <w:szCs w:val="21"/>
                    </w:rPr>
                    <w:t>苏州市计量测试院</w:t>
                  </w:r>
                </w:p>
              </w:tc>
              <w:tc>
                <w:tcPr>
                  <w:tcW w:w="1067" w:type="dxa"/>
                  <w:vAlign w:val="center"/>
                </w:tcPr>
                <w:p>
                  <w:pPr>
                    <w:pStyle w:val="25"/>
                    <w:spacing w:line="240" w:lineRule="exact"/>
                    <w:contextualSpacing/>
                    <w:jc w:val="center"/>
                    <w:rPr>
                      <w:rFonts w:ascii="宋体" w:hAnsi="宋体" w:eastAsia="宋体" w:cs="宋体"/>
                      <w:spacing w:val="-20"/>
                      <w:sz w:val="22"/>
                      <w:szCs w:val="21"/>
                    </w:rPr>
                  </w:pPr>
                  <w:r>
                    <w:rPr>
                      <w:rFonts w:hint="eastAsia" w:ascii="宋体" w:hAnsi="宋体" w:eastAsia="宋体" w:cs="宋体"/>
                      <w:spacing w:val="-20"/>
                      <w:sz w:val="22"/>
                      <w:szCs w:val="21"/>
                    </w:rPr>
                    <w:t>2</w:t>
                  </w:r>
                  <w:r>
                    <w:rPr>
                      <w:rFonts w:ascii="宋体" w:hAnsi="宋体" w:eastAsia="宋体" w:cs="宋体"/>
                      <w:spacing w:val="-20"/>
                      <w:sz w:val="22"/>
                      <w:szCs w:val="21"/>
                    </w:rPr>
                    <w:t>023.5.31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continue"/>
                  <w:vAlign w:val="center"/>
                </w:tcPr>
                <w:p>
                  <w:pPr>
                    <w:spacing w:line="240" w:lineRule="exact"/>
                    <w:jc w:val="center"/>
                    <w:rPr>
                      <w:rFonts w:ascii="宋体" w:hAnsi="宋体" w:cs="宋体"/>
                      <w:color w:val="000000"/>
                      <w:szCs w:val="21"/>
                    </w:rPr>
                  </w:pPr>
                </w:p>
              </w:tc>
              <w:tc>
                <w:tcPr>
                  <w:tcW w:w="2126"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HS6288B</w:t>
                  </w:r>
                  <w:r>
                    <w:rPr>
                      <w:rFonts w:hint="eastAsia" w:ascii="宋体" w:hAnsi="宋体" w:eastAsia="宋体" w:cs="宋体"/>
                      <w:sz w:val="22"/>
                      <w:szCs w:val="21"/>
                    </w:rPr>
                    <w:t>噪声频谱分析仪</w:t>
                  </w:r>
                </w:p>
              </w:tc>
              <w:tc>
                <w:tcPr>
                  <w:tcW w:w="799" w:type="dxa"/>
                  <w:vAlign w:val="center"/>
                </w:tcPr>
                <w:p>
                  <w:pPr>
                    <w:pStyle w:val="25"/>
                    <w:contextualSpacing/>
                    <w:jc w:val="center"/>
                    <w:rPr>
                      <w:rFonts w:ascii="宋体" w:hAnsi="宋体" w:eastAsia="宋体" w:cs="宋体"/>
                      <w:sz w:val="22"/>
                      <w:szCs w:val="21"/>
                    </w:rPr>
                  </w:pPr>
                  <w:r>
                    <w:rPr>
                      <w:rFonts w:ascii="宋体" w:hAnsi="宋体" w:eastAsia="宋体" w:cs="宋体"/>
                      <w:sz w:val="22"/>
                      <w:szCs w:val="21"/>
                    </w:rPr>
                    <w:t>A-065</w:t>
                  </w:r>
                </w:p>
              </w:tc>
              <w:tc>
                <w:tcPr>
                  <w:tcW w:w="1469"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35</w:t>
                  </w:r>
                  <w:r>
                    <w:rPr>
                      <w:rFonts w:hint="eastAsia" w:ascii="宋体" w:hAnsi="宋体" w:eastAsia="宋体" w:cs="宋体"/>
                      <w:sz w:val="22"/>
                      <w:szCs w:val="21"/>
                    </w:rPr>
                    <w:t>～</w:t>
                  </w:r>
                  <w:r>
                    <w:rPr>
                      <w:rFonts w:ascii="宋体" w:hAnsi="宋体" w:eastAsia="宋体" w:cs="宋体"/>
                      <w:sz w:val="22"/>
                      <w:szCs w:val="21"/>
                    </w:rPr>
                    <w:t>130dB</w:t>
                  </w:r>
                </w:p>
              </w:tc>
              <w:tc>
                <w:tcPr>
                  <w:tcW w:w="2126" w:type="dxa"/>
                  <w:vMerge w:val="continue"/>
                  <w:vAlign w:val="center"/>
                </w:tcPr>
                <w:p>
                  <w:pPr>
                    <w:pStyle w:val="25"/>
                    <w:snapToGrid w:val="0"/>
                    <w:spacing w:line="240" w:lineRule="exact"/>
                    <w:jc w:val="center"/>
                    <w:rPr>
                      <w:rFonts w:ascii="宋体" w:hAnsi="宋体" w:eastAsia="宋体" w:cs="宋体"/>
                      <w:kern w:val="2"/>
                      <w:sz w:val="21"/>
                      <w:szCs w:val="21"/>
                    </w:rPr>
                  </w:pPr>
                </w:p>
              </w:tc>
              <w:tc>
                <w:tcPr>
                  <w:tcW w:w="1067" w:type="dxa"/>
                  <w:vMerge w:val="restart"/>
                  <w:vAlign w:val="center"/>
                </w:tcPr>
                <w:p>
                  <w:pPr>
                    <w:pStyle w:val="25"/>
                    <w:spacing w:line="240" w:lineRule="exact"/>
                    <w:contextualSpacing/>
                    <w:jc w:val="center"/>
                    <w:rPr>
                      <w:rFonts w:ascii="宋体" w:hAnsi="宋体" w:eastAsia="宋体" w:cs="宋体"/>
                      <w:spacing w:val="-20"/>
                      <w:sz w:val="22"/>
                      <w:szCs w:val="21"/>
                    </w:rPr>
                  </w:pPr>
                  <w:r>
                    <w:rPr>
                      <w:rFonts w:hint="eastAsia" w:ascii="宋体" w:hAnsi="宋体" w:eastAsia="宋体" w:cs="宋体"/>
                      <w:spacing w:val="-20"/>
                      <w:sz w:val="22"/>
                      <w:szCs w:val="21"/>
                    </w:rPr>
                    <w:t>2</w:t>
                  </w:r>
                  <w:r>
                    <w:rPr>
                      <w:rFonts w:ascii="宋体" w:hAnsi="宋体" w:eastAsia="宋体" w:cs="宋体"/>
                      <w:spacing w:val="-20"/>
                      <w:sz w:val="22"/>
                      <w:szCs w:val="21"/>
                    </w:rPr>
                    <w:t>023.6.5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Merge w:val="continue"/>
                  <w:vAlign w:val="center"/>
                </w:tcPr>
                <w:p>
                  <w:pPr>
                    <w:spacing w:line="240" w:lineRule="exact"/>
                    <w:jc w:val="center"/>
                    <w:rPr>
                      <w:rFonts w:ascii="宋体" w:hAnsi="宋体" w:cs="宋体"/>
                      <w:color w:val="000000"/>
                      <w:szCs w:val="21"/>
                    </w:rPr>
                  </w:pPr>
                </w:p>
              </w:tc>
              <w:tc>
                <w:tcPr>
                  <w:tcW w:w="2126"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HS6020</w:t>
                  </w:r>
                  <w:r>
                    <w:rPr>
                      <w:rFonts w:hint="eastAsia" w:ascii="宋体" w:hAnsi="宋体" w:eastAsia="宋体" w:cs="宋体"/>
                      <w:sz w:val="22"/>
                      <w:szCs w:val="21"/>
                    </w:rPr>
                    <w:t>声校准器</w:t>
                  </w:r>
                </w:p>
              </w:tc>
              <w:tc>
                <w:tcPr>
                  <w:tcW w:w="799" w:type="dxa"/>
                  <w:vAlign w:val="center"/>
                </w:tcPr>
                <w:p>
                  <w:pPr>
                    <w:pStyle w:val="25"/>
                    <w:contextualSpacing/>
                    <w:jc w:val="center"/>
                    <w:rPr>
                      <w:rFonts w:ascii="宋体" w:hAnsi="宋体" w:eastAsia="宋体" w:cs="宋体"/>
                      <w:sz w:val="22"/>
                      <w:szCs w:val="21"/>
                    </w:rPr>
                  </w:pPr>
                  <w:r>
                    <w:rPr>
                      <w:rFonts w:ascii="宋体" w:hAnsi="宋体" w:eastAsia="宋体" w:cs="宋体"/>
                      <w:sz w:val="22"/>
                      <w:szCs w:val="21"/>
                    </w:rPr>
                    <w:t>A-063</w:t>
                  </w:r>
                </w:p>
              </w:tc>
              <w:tc>
                <w:tcPr>
                  <w:tcW w:w="1469" w:type="dxa"/>
                  <w:vAlign w:val="center"/>
                </w:tcPr>
                <w:p>
                  <w:pPr>
                    <w:pStyle w:val="25"/>
                    <w:spacing w:line="240" w:lineRule="exact"/>
                    <w:contextualSpacing/>
                    <w:jc w:val="center"/>
                    <w:rPr>
                      <w:rFonts w:ascii="宋体" w:hAnsi="宋体" w:eastAsia="宋体" w:cs="宋体"/>
                      <w:sz w:val="22"/>
                      <w:szCs w:val="21"/>
                    </w:rPr>
                  </w:pPr>
                  <w:r>
                    <w:rPr>
                      <w:rFonts w:ascii="宋体" w:hAnsi="宋体" w:eastAsia="宋体" w:cs="宋体"/>
                      <w:sz w:val="22"/>
                      <w:szCs w:val="21"/>
                    </w:rPr>
                    <w:t>2</w:t>
                  </w:r>
                  <w:r>
                    <w:rPr>
                      <w:rFonts w:hint="eastAsia" w:ascii="宋体" w:hAnsi="宋体" w:eastAsia="宋体" w:cs="宋体"/>
                      <w:sz w:val="22"/>
                      <w:szCs w:val="21"/>
                    </w:rPr>
                    <w:t>级</w:t>
                  </w:r>
                </w:p>
              </w:tc>
              <w:tc>
                <w:tcPr>
                  <w:tcW w:w="2126" w:type="dxa"/>
                  <w:vMerge w:val="continue"/>
                  <w:vAlign w:val="center"/>
                </w:tcPr>
                <w:p>
                  <w:pPr>
                    <w:pStyle w:val="25"/>
                    <w:snapToGrid w:val="0"/>
                    <w:spacing w:line="240" w:lineRule="exact"/>
                    <w:jc w:val="center"/>
                    <w:rPr>
                      <w:rFonts w:ascii="宋体" w:hAnsi="宋体" w:eastAsia="宋体" w:cs="宋体"/>
                      <w:kern w:val="2"/>
                      <w:sz w:val="21"/>
                      <w:szCs w:val="21"/>
                    </w:rPr>
                  </w:pPr>
                </w:p>
              </w:tc>
              <w:tc>
                <w:tcPr>
                  <w:tcW w:w="1067" w:type="dxa"/>
                  <w:vMerge w:val="continue"/>
                  <w:vAlign w:val="center"/>
                </w:tcPr>
                <w:p>
                  <w:pPr>
                    <w:spacing w:line="240" w:lineRule="exact"/>
                    <w:jc w:val="center"/>
                    <w:rPr>
                      <w:rFonts w:ascii="宋体" w:hAnsi="宋体" w:cs="宋体"/>
                      <w:color w:val="000000"/>
                      <w:spacing w:val="-20"/>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25" w:hRule="atLeast"/>
                <w:jc w:val="center"/>
              </w:trPr>
              <w:tc>
                <w:tcPr>
                  <w:tcW w:w="986" w:type="dxa"/>
                  <w:vAlign w:val="center"/>
                </w:tcPr>
                <w:p>
                  <w:pPr>
                    <w:spacing w:line="240" w:lineRule="exact"/>
                    <w:jc w:val="center"/>
                    <w:rPr>
                      <w:rFonts w:ascii="宋体" w:hAnsi="宋体" w:cs="宋体"/>
                      <w:color w:val="000000"/>
                      <w:szCs w:val="21"/>
                    </w:rPr>
                  </w:pPr>
                  <w:r>
                    <w:rPr>
                      <w:rFonts w:ascii="宋体" w:hAnsi="宋体" w:cs="宋体"/>
                      <w:color w:val="000000"/>
                      <w:szCs w:val="21"/>
                    </w:rPr>
                    <w:t>校准</w:t>
                  </w:r>
                </w:p>
                <w:p>
                  <w:pPr>
                    <w:spacing w:line="240" w:lineRule="exact"/>
                    <w:jc w:val="center"/>
                    <w:rPr>
                      <w:rFonts w:ascii="宋体" w:hAnsi="宋体" w:cs="宋体"/>
                      <w:color w:val="000000"/>
                      <w:szCs w:val="21"/>
                    </w:rPr>
                  </w:pPr>
                  <w:r>
                    <w:rPr>
                      <w:rFonts w:ascii="宋体" w:hAnsi="宋体" w:cs="宋体"/>
                      <w:color w:val="000000"/>
                      <w:szCs w:val="21"/>
                    </w:rPr>
                    <w:t>流量</w:t>
                  </w:r>
                </w:p>
              </w:tc>
              <w:tc>
                <w:tcPr>
                  <w:tcW w:w="2126" w:type="dxa"/>
                  <w:vAlign w:val="center"/>
                </w:tcPr>
                <w:p>
                  <w:pPr>
                    <w:spacing w:line="240" w:lineRule="exact"/>
                    <w:jc w:val="center"/>
                    <w:rPr>
                      <w:rFonts w:ascii="宋体" w:hAnsi="宋体" w:cs="宋体"/>
                      <w:color w:val="000000"/>
                      <w:szCs w:val="21"/>
                    </w:rPr>
                  </w:pPr>
                  <w:r>
                    <w:rPr>
                      <w:rFonts w:ascii="宋体" w:hAnsi="宋体" w:cs="宋体"/>
                      <w:color w:val="000000"/>
                      <w:szCs w:val="21"/>
                    </w:rPr>
                    <w:t>8040校准器</w:t>
                  </w:r>
                </w:p>
              </w:tc>
              <w:tc>
                <w:tcPr>
                  <w:tcW w:w="799" w:type="dxa"/>
                  <w:vAlign w:val="center"/>
                </w:tcPr>
                <w:p>
                  <w:pPr>
                    <w:pStyle w:val="25"/>
                    <w:jc w:val="center"/>
                    <w:rPr>
                      <w:rFonts w:ascii="宋体" w:hAnsi="宋体" w:eastAsia="宋体"/>
                    </w:rPr>
                  </w:pPr>
                  <w:r>
                    <w:rPr>
                      <w:rFonts w:ascii="宋体" w:hAnsi="宋体" w:eastAsia="宋体" w:cs="宋体"/>
                      <w:sz w:val="22"/>
                      <w:szCs w:val="21"/>
                    </w:rPr>
                    <w:t>A-140</w:t>
                  </w:r>
                </w:p>
              </w:tc>
              <w:tc>
                <w:tcPr>
                  <w:tcW w:w="1469" w:type="dxa"/>
                  <w:vAlign w:val="center"/>
                </w:tcPr>
                <w:p>
                  <w:pPr>
                    <w:snapToGrid w:val="0"/>
                    <w:spacing w:line="240" w:lineRule="exact"/>
                    <w:jc w:val="center"/>
                    <w:rPr>
                      <w:rFonts w:ascii="宋体" w:hAnsi="宋体" w:cs="宋体"/>
                      <w:color w:val="000000"/>
                      <w:szCs w:val="21"/>
                    </w:rPr>
                  </w:pPr>
                  <w:r>
                    <w:rPr>
                      <w:rFonts w:hint="eastAsia" w:ascii="宋体" w:hAnsi="宋体"/>
                      <w:color w:val="000000"/>
                      <w:szCs w:val="21"/>
                    </w:rPr>
                    <w:t>0.2～120m</w:t>
                  </w:r>
                  <w:r>
                    <w:rPr>
                      <w:rFonts w:hint="eastAsia" w:ascii="宋体" w:hAnsi="宋体"/>
                      <w:color w:val="000000"/>
                      <w:szCs w:val="21"/>
                      <w:vertAlign w:val="superscript"/>
                    </w:rPr>
                    <w:t>3</w:t>
                  </w:r>
                  <w:r>
                    <w:rPr>
                      <w:rFonts w:hint="eastAsia" w:ascii="宋体" w:hAnsi="宋体"/>
                      <w:color w:val="000000"/>
                      <w:szCs w:val="21"/>
                    </w:rPr>
                    <w:t>/h</w:t>
                  </w:r>
                </w:p>
              </w:tc>
              <w:tc>
                <w:tcPr>
                  <w:tcW w:w="2126" w:type="dxa"/>
                  <w:vAlign w:val="center"/>
                </w:tcPr>
                <w:p>
                  <w:pPr>
                    <w:snapToGrid w:val="0"/>
                    <w:spacing w:line="240" w:lineRule="exact"/>
                    <w:jc w:val="center"/>
                    <w:rPr>
                      <w:rFonts w:ascii="宋体" w:hAnsi="宋体" w:cs="宋体"/>
                      <w:color w:val="000000"/>
                      <w:szCs w:val="21"/>
                    </w:rPr>
                  </w:pPr>
                  <w:r>
                    <w:rPr>
                      <w:rFonts w:hint="eastAsia" w:ascii="宋体" w:hAnsi="宋体" w:cs="宋体"/>
                      <w:color w:val="000000"/>
                      <w:szCs w:val="21"/>
                    </w:rPr>
                    <w:t>青岛市计量技术研究院</w:t>
                  </w:r>
                </w:p>
              </w:tc>
              <w:tc>
                <w:tcPr>
                  <w:tcW w:w="1067" w:type="dxa"/>
                  <w:vAlign w:val="center"/>
                </w:tcPr>
                <w:p>
                  <w:pPr>
                    <w:spacing w:line="240" w:lineRule="exact"/>
                    <w:jc w:val="center"/>
                    <w:rPr>
                      <w:rFonts w:ascii="宋体" w:hAnsi="宋体" w:cs="宋体"/>
                      <w:color w:val="000000"/>
                      <w:spacing w:val="-20"/>
                      <w:kern w:val="0"/>
                      <w:szCs w:val="21"/>
                    </w:rPr>
                  </w:pPr>
                  <w:r>
                    <w:rPr>
                      <w:rFonts w:hint="eastAsia" w:ascii="宋体" w:hAnsi="宋体" w:cs="宋体"/>
                      <w:color w:val="000000"/>
                      <w:spacing w:val="-20"/>
                      <w:kern w:val="0"/>
                      <w:szCs w:val="21"/>
                    </w:rPr>
                    <w:t>2</w:t>
                  </w:r>
                  <w:r>
                    <w:rPr>
                      <w:rFonts w:ascii="宋体" w:hAnsi="宋体" w:cs="宋体"/>
                      <w:color w:val="000000"/>
                      <w:spacing w:val="-20"/>
                      <w:kern w:val="0"/>
                      <w:szCs w:val="21"/>
                    </w:rPr>
                    <w:t>023.4.24</w:t>
                  </w:r>
                </w:p>
              </w:tc>
            </w:tr>
          </w:tbl>
          <w:p>
            <w:pPr>
              <w:spacing w:line="440" w:lineRule="exact"/>
              <w:ind w:firstLine="422" w:firstLineChars="200"/>
              <w:jc w:val="center"/>
              <w:rPr>
                <w:szCs w:val="21"/>
              </w:rPr>
            </w:pPr>
            <w:r>
              <w:rPr>
                <w:b/>
                <w:color w:val="000000"/>
                <w:szCs w:val="21"/>
              </w:rPr>
              <w:t>表5-</w:t>
            </w:r>
            <w:r>
              <w:rPr>
                <w:rFonts w:hint="eastAsia"/>
                <w:b/>
                <w:color w:val="000000"/>
                <w:szCs w:val="21"/>
              </w:rPr>
              <w:t>2</w:t>
            </w:r>
            <w:r>
              <w:rPr>
                <w:b/>
                <w:color w:val="000000"/>
                <w:szCs w:val="21"/>
              </w:rPr>
              <w:t xml:space="preserve">   </w:t>
            </w:r>
            <w:r>
              <w:rPr>
                <w:rFonts w:hint="eastAsia"/>
                <w:b/>
                <w:bCs/>
                <w:color w:val="000000"/>
                <w:szCs w:val="21"/>
              </w:rPr>
              <w:t>监测项目分析方法</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747"/>
              <w:gridCol w:w="1243"/>
              <w:gridCol w:w="4153"/>
              <w:gridCol w:w="24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71" w:hRule="atLeast"/>
                <w:jc w:val="center"/>
              </w:trPr>
              <w:tc>
                <w:tcPr>
                  <w:tcW w:w="747" w:type="dxa"/>
                  <w:tcBorders>
                    <w:top w:val="single" w:color="auto" w:sz="4" w:space="0"/>
                  </w:tcBorders>
                  <w:vAlign w:val="center"/>
                </w:tcPr>
                <w:p>
                  <w:pPr>
                    <w:jc w:val="center"/>
                    <w:rPr>
                      <w:rFonts w:ascii="宋体" w:hAnsi="宋体"/>
                      <w:bCs/>
                      <w:color w:val="000000"/>
                      <w:szCs w:val="21"/>
                    </w:rPr>
                  </w:pPr>
                  <w:r>
                    <w:rPr>
                      <w:rFonts w:ascii="宋体" w:hAnsi="宋体"/>
                      <w:bCs/>
                      <w:color w:val="000000"/>
                      <w:szCs w:val="21"/>
                    </w:rPr>
                    <w:t>序号</w:t>
                  </w:r>
                </w:p>
              </w:tc>
              <w:tc>
                <w:tcPr>
                  <w:tcW w:w="1243" w:type="dxa"/>
                  <w:tcBorders>
                    <w:top w:val="single" w:color="auto" w:sz="4" w:space="0"/>
                  </w:tcBorders>
                  <w:vAlign w:val="center"/>
                </w:tcPr>
                <w:p>
                  <w:pPr>
                    <w:jc w:val="center"/>
                    <w:rPr>
                      <w:rFonts w:ascii="宋体" w:hAnsi="宋体"/>
                      <w:bCs/>
                      <w:color w:val="000000"/>
                      <w:szCs w:val="21"/>
                    </w:rPr>
                  </w:pPr>
                  <w:r>
                    <w:rPr>
                      <w:rFonts w:ascii="宋体" w:hAnsi="宋体"/>
                      <w:bCs/>
                      <w:color w:val="000000"/>
                      <w:szCs w:val="21"/>
                    </w:rPr>
                    <w:t>监测项目</w:t>
                  </w:r>
                </w:p>
              </w:tc>
              <w:tc>
                <w:tcPr>
                  <w:tcW w:w="4153" w:type="dxa"/>
                  <w:tcBorders>
                    <w:top w:val="single" w:color="auto" w:sz="4" w:space="0"/>
                  </w:tcBorders>
                  <w:vAlign w:val="center"/>
                </w:tcPr>
                <w:p>
                  <w:pPr>
                    <w:ind w:right="-170" w:rightChars="-81"/>
                    <w:jc w:val="center"/>
                    <w:rPr>
                      <w:rFonts w:ascii="宋体" w:hAnsi="宋体"/>
                      <w:bCs/>
                      <w:color w:val="000000"/>
                      <w:szCs w:val="21"/>
                    </w:rPr>
                  </w:pPr>
                  <w:r>
                    <w:rPr>
                      <w:rFonts w:ascii="宋体" w:hAnsi="宋体"/>
                      <w:bCs/>
                      <w:color w:val="000000"/>
                      <w:szCs w:val="21"/>
                    </w:rPr>
                    <w:t>分析方法依据</w:t>
                  </w:r>
                </w:p>
                <w:p>
                  <w:pPr>
                    <w:ind w:right="-170" w:rightChars="-81"/>
                    <w:jc w:val="center"/>
                    <w:rPr>
                      <w:rFonts w:ascii="宋体" w:hAnsi="宋体"/>
                      <w:bCs/>
                      <w:color w:val="000000"/>
                      <w:szCs w:val="21"/>
                    </w:rPr>
                  </w:pPr>
                  <w:r>
                    <w:rPr>
                      <w:rFonts w:ascii="宋体" w:hAnsi="宋体"/>
                      <w:bCs/>
                      <w:color w:val="000000"/>
                      <w:szCs w:val="21"/>
                    </w:rPr>
                    <w:t>（标准名称及编号）</w:t>
                  </w:r>
                </w:p>
              </w:tc>
              <w:tc>
                <w:tcPr>
                  <w:tcW w:w="2430" w:type="dxa"/>
                  <w:tcBorders>
                    <w:top w:val="single" w:color="auto" w:sz="4" w:space="0"/>
                  </w:tcBorders>
                  <w:vAlign w:val="center"/>
                </w:tcPr>
                <w:p>
                  <w:pPr>
                    <w:jc w:val="center"/>
                    <w:rPr>
                      <w:rFonts w:ascii="宋体" w:hAnsi="宋体"/>
                      <w:bCs/>
                      <w:color w:val="000000"/>
                      <w:szCs w:val="21"/>
                    </w:rPr>
                  </w:pPr>
                  <w:r>
                    <w:rPr>
                      <w:rFonts w:ascii="宋体" w:hAnsi="宋体"/>
                      <w:bCs/>
                      <w:color w:val="000000"/>
                      <w:szCs w:val="21"/>
                    </w:rPr>
                    <w:t>分析方法</w:t>
                  </w:r>
                  <w:r>
                    <w:rPr>
                      <w:rFonts w:hint="eastAsia" w:ascii="宋体" w:hAnsi="宋体"/>
                      <w:bCs/>
                      <w:color w:val="000000"/>
                      <w:szCs w:val="21"/>
                    </w:rPr>
                    <w:t>/仪器</w:t>
                  </w:r>
                  <w:r>
                    <w:rPr>
                      <w:rFonts w:ascii="宋体" w:hAnsi="宋体"/>
                      <w:bCs/>
                      <w:color w:val="000000"/>
                      <w:szCs w:val="21"/>
                    </w:rPr>
                    <w:t>检出限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13" w:hRule="atLeast"/>
                <w:jc w:val="center"/>
              </w:trPr>
              <w:tc>
                <w:tcPr>
                  <w:tcW w:w="747" w:type="dxa"/>
                  <w:vAlign w:val="center"/>
                </w:tcPr>
                <w:p>
                  <w:pPr>
                    <w:jc w:val="center"/>
                    <w:rPr>
                      <w:rFonts w:ascii="宋体" w:hAnsi="宋体" w:cs="微软雅黑"/>
                      <w:color w:val="000000"/>
                      <w:szCs w:val="21"/>
                    </w:rPr>
                  </w:pPr>
                  <w:r>
                    <w:rPr>
                      <w:rFonts w:ascii="宋体" w:hAnsi="宋体" w:cs="微软雅黑"/>
                      <w:color w:val="000000"/>
                      <w:szCs w:val="21"/>
                    </w:rPr>
                    <w:t>1</w:t>
                  </w:r>
                </w:p>
              </w:tc>
              <w:tc>
                <w:tcPr>
                  <w:tcW w:w="1243" w:type="dxa"/>
                  <w:vMerge w:val="restart"/>
                  <w:vAlign w:val="center"/>
                </w:tcPr>
                <w:p>
                  <w:pPr>
                    <w:jc w:val="center"/>
                    <w:rPr>
                      <w:rFonts w:ascii="宋体" w:hAnsi="宋体" w:cs="微软雅黑"/>
                      <w:color w:val="000000"/>
                      <w:szCs w:val="21"/>
                    </w:rPr>
                  </w:pPr>
                  <w:r>
                    <w:rPr>
                      <w:rFonts w:ascii="宋体" w:hAnsi="宋体" w:cs="微软雅黑"/>
                      <w:color w:val="000000"/>
                      <w:szCs w:val="21"/>
                    </w:rPr>
                    <w:t>颗粒物</w:t>
                  </w:r>
                </w:p>
              </w:tc>
              <w:tc>
                <w:tcPr>
                  <w:tcW w:w="4153" w:type="dxa"/>
                  <w:vAlign w:val="center"/>
                </w:tcPr>
                <w:p>
                  <w:pPr>
                    <w:jc w:val="center"/>
                    <w:rPr>
                      <w:rFonts w:ascii="宋体" w:hAnsi="宋体" w:cs="微软雅黑"/>
                      <w:color w:val="000000"/>
                      <w:szCs w:val="21"/>
                    </w:rPr>
                  </w:pPr>
                  <w:r>
                    <w:rPr>
                      <w:rFonts w:ascii="宋体" w:hAnsi="宋体" w:cs="微软雅黑"/>
                      <w:color w:val="000000"/>
                      <w:szCs w:val="21"/>
                    </w:rPr>
                    <w:t>《固定污染源废气 低浓度颗粒物的测定 重量法》</w:t>
                  </w:r>
                </w:p>
                <w:p>
                  <w:pPr>
                    <w:jc w:val="center"/>
                    <w:rPr>
                      <w:rFonts w:ascii="宋体" w:hAnsi="宋体" w:cs="微软雅黑"/>
                      <w:color w:val="000000"/>
                      <w:szCs w:val="21"/>
                    </w:rPr>
                  </w:pPr>
                  <w:r>
                    <w:rPr>
                      <w:rFonts w:ascii="宋体" w:hAnsi="宋体" w:cs="微软雅黑"/>
                      <w:color w:val="000000"/>
                      <w:szCs w:val="21"/>
                    </w:rPr>
                    <w:t xml:space="preserve"> HJ836-2017</w:t>
                  </w:r>
                </w:p>
              </w:tc>
              <w:tc>
                <w:tcPr>
                  <w:tcW w:w="2430" w:type="dxa"/>
                  <w:vAlign w:val="center"/>
                </w:tcPr>
                <w:p>
                  <w:pPr>
                    <w:jc w:val="center"/>
                    <w:rPr>
                      <w:rFonts w:ascii="宋体" w:hAnsi="宋体" w:cs="微软雅黑"/>
                      <w:color w:val="000000"/>
                      <w:szCs w:val="21"/>
                    </w:rPr>
                  </w:pPr>
                  <w:r>
                    <w:rPr>
                      <w:rFonts w:ascii="宋体" w:hAnsi="宋体" w:cs="微软雅黑"/>
                      <w:color w:val="000000"/>
                      <w:szCs w:val="21"/>
                    </w:rPr>
                    <w:t>1.0mg/m</w:t>
                  </w:r>
                  <w:r>
                    <w:rPr>
                      <w:rFonts w:hint="eastAsia" w:ascii="宋体" w:hAnsi="宋体" w:cs="微软雅黑"/>
                      <w:color w:val="000000"/>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96" w:hRule="atLeast"/>
                <w:jc w:val="center"/>
              </w:trPr>
              <w:tc>
                <w:tcPr>
                  <w:tcW w:w="747" w:type="dxa"/>
                  <w:vAlign w:val="center"/>
                </w:tcPr>
                <w:p>
                  <w:pPr>
                    <w:jc w:val="center"/>
                    <w:rPr>
                      <w:rFonts w:ascii="宋体" w:hAnsi="宋体" w:cs="微软雅黑"/>
                      <w:color w:val="000000"/>
                      <w:szCs w:val="21"/>
                    </w:rPr>
                  </w:pPr>
                  <w:r>
                    <w:rPr>
                      <w:rFonts w:hint="eastAsia" w:ascii="宋体" w:hAnsi="宋体" w:cs="微软雅黑"/>
                      <w:color w:val="000000"/>
                      <w:szCs w:val="21"/>
                    </w:rPr>
                    <w:t>2</w:t>
                  </w:r>
                </w:p>
              </w:tc>
              <w:tc>
                <w:tcPr>
                  <w:tcW w:w="1243" w:type="dxa"/>
                  <w:vMerge w:val="continue"/>
                  <w:vAlign w:val="center"/>
                </w:tcPr>
                <w:p>
                  <w:pPr>
                    <w:jc w:val="center"/>
                    <w:rPr>
                      <w:rFonts w:ascii="宋体" w:hAnsi="宋体" w:cs="微软雅黑"/>
                      <w:color w:val="000000"/>
                      <w:szCs w:val="21"/>
                    </w:rPr>
                  </w:pPr>
                </w:p>
              </w:tc>
              <w:tc>
                <w:tcPr>
                  <w:tcW w:w="4153" w:type="dxa"/>
                  <w:vAlign w:val="center"/>
                </w:tcPr>
                <w:p>
                  <w:pPr>
                    <w:jc w:val="center"/>
                    <w:rPr>
                      <w:rFonts w:ascii="宋体" w:hAnsi="宋体" w:cs="微软雅黑"/>
                      <w:color w:val="000000"/>
                      <w:szCs w:val="21"/>
                    </w:rPr>
                  </w:pPr>
                  <w:r>
                    <w:rPr>
                      <w:rFonts w:hint="eastAsia" w:ascii="宋体" w:hAnsi="宋体" w:cs="微软雅黑"/>
                      <w:color w:val="000000"/>
                      <w:szCs w:val="21"/>
                    </w:rPr>
                    <w:t>《固定源废气监测技术规范》</w:t>
                  </w:r>
                </w:p>
                <w:p>
                  <w:pPr>
                    <w:jc w:val="center"/>
                    <w:rPr>
                      <w:rFonts w:ascii="宋体" w:hAnsi="宋体" w:cs="微软雅黑"/>
                      <w:color w:val="000000"/>
                      <w:szCs w:val="21"/>
                    </w:rPr>
                  </w:pPr>
                  <w:r>
                    <w:rPr>
                      <w:rFonts w:hint="eastAsia" w:ascii="宋体" w:hAnsi="宋体" w:cs="微软雅黑"/>
                      <w:color w:val="000000"/>
                      <w:szCs w:val="21"/>
                    </w:rPr>
                    <w:t>HJ/T397-2007</w:t>
                  </w:r>
                </w:p>
              </w:tc>
              <w:tc>
                <w:tcPr>
                  <w:tcW w:w="2430" w:type="dxa"/>
                  <w:vAlign w:val="center"/>
                </w:tcPr>
                <w:p>
                  <w:pPr>
                    <w:jc w:val="center"/>
                    <w:rPr>
                      <w:rFonts w:ascii="宋体" w:hAnsi="宋体" w:cs="微软雅黑"/>
                      <w:color w:val="000000"/>
                      <w:szCs w:val="21"/>
                    </w:rPr>
                  </w:pPr>
                  <w:r>
                    <w:rPr>
                      <w:rFonts w:hint="eastAsia" w:ascii="宋体" w:hAnsi="宋体" w:cs="微软雅黑"/>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0" w:hRule="atLeast"/>
                <w:jc w:val="center"/>
              </w:trPr>
              <w:tc>
                <w:tcPr>
                  <w:tcW w:w="747" w:type="dxa"/>
                  <w:vAlign w:val="center"/>
                </w:tcPr>
                <w:p>
                  <w:pPr>
                    <w:jc w:val="center"/>
                    <w:rPr>
                      <w:rFonts w:ascii="宋体" w:hAnsi="宋体" w:cs="微软雅黑"/>
                      <w:color w:val="000000"/>
                      <w:szCs w:val="21"/>
                    </w:rPr>
                  </w:pPr>
                  <w:r>
                    <w:rPr>
                      <w:rFonts w:ascii="宋体" w:hAnsi="宋体" w:cs="微软雅黑"/>
                      <w:color w:val="000000"/>
                      <w:szCs w:val="21"/>
                    </w:rPr>
                    <w:t>3</w:t>
                  </w:r>
                </w:p>
              </w:tc>
              <w:tc>
                <w:tcPr>
                  <w:tcW w:w="1243" w:type="dxa"/>
                  <w:vAlign w:val="center"/>
                </w:tcPr>
                <w:p>
                  <w:pPr>
                    <w:jc w:val="center"/>
                    <w:rPr>
                      <w:rFonts w:ascii="宋体" w:hAnsi="宋体"/>
                      <w:color w:val="000000"/>
                      <w:szCs w:val="21"/>
                    </w:rPr>
                  </w:pPr>
                  <w:r>
                    <w:rPr>
                      <w:rFonts w:hint="eastAsia" w:ascii="宋体" w:hAnsi="宋体"/>
                      <w:color w:val="000000"/>
                      <w:szCs w:val="21"/>
                    </w:rPr>
                    <w:t>二氧化硫</w:t>
                  </w:r>
                </w:p>
              </w:tc>
              <w:tc>
                <w:tcPr>
                  <w:tcW w:w="4153" w:type="dxa"/>
                  <w:vAlign w:val="center"/>
                </w:tcPr>
                <w:p>
                  <w:pPr>
                    <w:jc w:val="center"/>
                    <w:rPr>
                      <w:rFonts w:ascii="宋体" w:hAnsi="宋体"/>
                      <w:color w:val="000000"/>
                      <w:szCs w:val="21"/>
                    </w:rPr>
                  </w:pPr>
                  <w:r>
                    <w:rPr>
                      <w:rFonts w:hint="eastAsia" w:ascii="宋体" w:hAnsi="宋体"/>
                      <w:color w:val="000000"/>
                      <w:szCs w:val="21"/>
                    </w:rPr>
                    <w:t>《固定污染源废气二氧化硫的测定非分散红外吸收法》</w:t>
                  </w:r>
                </w:p>
                <w:p>
                  <w:pPr>
                    <w:jc w:val="center"/>
                    <w:rPr>
                      <w:rFonts w:ascii="宋体" w:hAnsi="宋体"/>
                      <w:color w:val="000000"/>
                      <w:szCs w:val="21"/>
                    </w:rPr>
                  </w:pPr>
                  <w:r>
                    <w:rPr>
                      <w:rFonts w:hint="eastAsia" w:ascii="宋体" w:hAnsi="宋体"/>
                      <w:color w:val="000000"/>
                      <w:szCs w:val="21"/>
                    </w:rPr>
                    <w:t>HJ 629-2011</w:t>
                  </w:r>
                </w:p>
              </w:tc>
              <w:tc>
                <w:tcPr>
                  <w:tcW w:w="2430" w:type="dxa"/>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mg/</w:t>
                  </w:r>
                  <w:r>
                    <w:rPr>
                      <w:rFonts w:hint="eastAsia" w:ascii="宋体" w:hAnsi="宋体"/>
                      <w:color w:val="000000"/>
                      <w:szCs w:val="21"/>
                    </w:rPr>
                    <w:t>m</w:t>
                  </w:r>
                  <w:r>
                    <w:rPr>
                      <w:rFonts w:ascii="宋体" w:hAnsi="宋体"/>
                      <w:color w:val="000000"/>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44" w:hRule="atLeast"/>
                <w:jc w:val="center"/>
              </w:trPr>
              <w:tc>
                <w:tcPr>
                  <w:tcW w:w="747" w:type="dxa"/>
                  <w:vAlign w:val="center"/>
                </w:tcPr>
                <w:p>
                  <w:pPr>
                    <w:jc w:val="center"/>
                    <w:rPr>
                      <w:rFonts w:ascii="宋体" w:hAnsi="宋体" w:cs="微软雅黑"/>
                      <w:color w:val="000000"/>
                      <w:szCs w:val="21"/>
                    </w:rPr>
                  </w:pPr>
                  <w:r>
                    <w:rPr>
                      <w:rFonts w:ascii="宋体" w:hAnsi="宋体" w:cs="微软雅黑"/>
                      <w:color w:val="000000"/>
                      <w:szCs w:val="21"/>
                    </w:rPr>
                    <w:t>4</w:t>
                  </w:r>
                </w:p>
              </w:tc>
              <w:tc>
                <w:tcPr>
                  <w:tcW w:w="1243" w:type="dxa"/>
                  <w:vAlign w:val="center"/>
                </w:tcPr>
                <w:p>
                  <w:pPr>
                    <w:jc w:val="center"/>
                    <w:rPr>
                      <w:rFonts w:ascii="宋体" w:hAnsi="宋体"/>
                      <w:color w:val="000000"/>
                      <w:szCs w:val="21"/>
                    </w:rPr>
                  </w:pPr>
                  <w:r>
                    <w:rPr>
                      <w:rFonts w:hint="eastAsia" w:ascii="宋体" w:hAnsi="宋体"/>
                      <w:color w:val="000000"/>
                      <w:szCs w:val="21"/>
                    </w:rPr>
                    <w:t>氮氧化物</w:t>
                  </w:r>
                </w:p>
              </w:tc>
              <w:tc>
                <w:tcPr>
                  <w:tcW w:w="4153" w:type="dxa"/>
                  <w:vAlign w:val="center"/>
                </w:tcPr>
                <w:p>
                  <w:pPr>
                    <w:jc w:val="center"/>
                    <w:rPr>
                      <w:rFonts w:ascii="宋体" w:hAnsi="宋体"/>
                      <w:color w:val="000000"/>
                      <w:szCs w:val="21"/>
                    </w:rPr>
                  </w:pPr>
                  <w:r>
                    <w:rPr>
                      <w:rFonts w:hint="eastAsia" w:ascii="宋体" w:hAnsi="宋体"/>
                      <w:color w:val="000000"/>
                      <w:szCs w:val="21"/>
                    </w:rPr>
                    <w:t>《固定污染源废气氮氧化物的测定非分散红外吸收法》HJ 692-2014</w:t>
                  </w:r>
                </w:p>
              </w:tc>
              <w:tc>
                <w:tcPr>
                  <w:tcW w:w="2430" w:type="dxa"/>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mg/</w:t>
                  </w:r>
                  <w:r>
                    <w:rPr>
                      <w:rFonts w:hint="eastAsia" w:ascii="宋体" w:hAnsi="宋体"/>
                      <w:color w:val="000000"/>
                      <w:szCs w:val="21"/>
                    </w:rPr>
                    <w:t>m</w:t>
                  </w:r>
                  <w:r>
                    <w:rPr>
                      <w:rFonts w:ascii="宋体" w:hAnsi="宋体"/>
                      <w:color w:val="000000"/>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96" w:hRule="atLeast"/>
                <w:jc w:val="center"/>
              </w:trPr>
              <w:tc>
                <w:tcPr>
                  <w:tcW w:w="74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微软雅黑"/>
                      <w:color w:val="000000"/>
                      <w:szCs w:val="21"/>
                    </w:rPr>
                  </w:pPr>
                  <w:r>
                    <w:rPr>
                      <w:rFonts w:ascii="宋体" w:hAnsi="宋体" w:cs="微软雅黑"/>
                      <w:color w:val="000000"/>
                      <w:szCs w:val="21"/>
                    </w:rPr>
                    <w:t>5</w:t>
                  </w:r>
                </w:p>
              </w:tc>
              <w:tc>
                <w:tcPr>
                  <w:tcW w:w="124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厂界噪声</w:t>
                  </w:r>
                </w:p>
              </w:tc>
              <w:tc>
                <w:tcPr>
                  <w:tcW w:w="415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《工业企业厂界环境噪声排放标准》</w:t>
                  </w:r>
                </w:p>
                <w:p>
                  <w:pPr>
                    <w:jc w:val="center"/>
                    <w:rPr>
                      <w:rFonts w:ascii="宋体" w:hAnsi="宋体"/>
                      <w:color w:val="000000"/>
                      <w:szCs w:val="21"/>
                    </w:rPr>
                  </w:pPr>
                  <w:r>
                    <w:rPr>
                      <w:rFonts w:hint="eastAsia" w:ascii="宋体" w:hAnsi="宋体"/>
                      <w:color w:val="000000"/>
                      <w:szCs w:val="21"/>
                    </w:rPr>
                    <w:t>GB12348-2008</w:t>
                  </w:r>
                  <w:r>
                    <w:rPr>
                      <w:rFonts w:ascii="宋体" w:hAnsi="宋体"/>
                      <w:color w:val="000000"/>
                      <w:szCs w:val="21"/>
                    </w:rPr>
                    <w:t xml:space="preserve">  5</w:t>
                  </w:r>
                  <w:r>
                    <w:rPr>
                      <w:rFonts w:hint="eastAsia" w:ascii="宋体" w:hAnsi="宋体"/>
                      <w:color w:val="000000"/>
                      <w:szCs w:val="21"/>
                    </w:rPr>
                    <w:t>测量方法</w:t>
                  </w:r>
                </w:p>
              </w:tc>
              <w:tc>
                <w:tcPr>
                  <w:tcW w:w="2430"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5dB</w:t>
                  </w:r>
                </w:p>
              </w:tc>
            </w:tr>
          </w:tbl>
          <w:p>
            <w:pPr>
              <w:spacing w:line="360" w:lineRule="auto"/>
              <w:ind w:firstLine="422" w:firstLineChars="200"/>
              <w:jc w:val="center"/>
              <w:rPr>
                <w:b/>
                <w:bCs/>
                <w:color w:val="000000"/>
                <w:szCs w:val="21"/>
              </w:rPr>
            </w:pPr>
            <w:r>
              <w:rPr>
                <w:b/>
                <w:color w:val="000000"/>
                <w:szCs w:val="21"/>
              </w:rPr>
              <w:t>表5-</w:t>
            </w:r>
            <w:r>
              <w:rPr>
                <w:rFonts w:hint="eastAsia"/>
                <w:b/>
                <w:color w:val="000000"/>
                <w:szCs w:val="21"/>
              </w:rPr>
              <w:t>3</w:t>
            </w:r>
            <w:r>
              <w:rPr>
                <w:b/>
                <w:color w:val="000000"/>
                <w:szCs w:val="21"/>
              </w:rPr>
              <w:t xml:space="preserve">  </w:t>
            </w:r>
            <w:r>
              <w:rPr>
                <w:b/>
                <w:bCs/>
                <w:color w:val="000000"/>
                <w:szCs w:val="21"/>
              </w:rPr>
              <w:t>声级计校准结果一览表</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138"/>
              <w:gridCol w:w="1224"/>
              <w:gridCol w:w="716"/>
              <w:gridCol w:w="1178"/>
              <w:gridCol w:w="1179"/>
              <w:gridCol w:w="1179"/>
              <w:gridCol w:w="869"/>
              <w:gridCol w:w="109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0" w:hRule="atLeast"/>
                <w:jc w:val="center"/>
              </w:trPr>
              <w:tc>
                <w:tcPr>
                  <w:tcW w:w="1138"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仪器名称</w:t>
                  </w:r>
                </w:p>
              </w:tc>
              <w:tc>
                <w:tcPr>
                  <w:tcW w:w="1224"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日 期</w:t>
                  </w:r>
                </w:p>
              </w:tc>
              <w:tc>
                <w:tcPr>
                  <w:tcW w:w="716"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时 段</w:t>
                  </w:r>
                </w:p>
              </w:tc>
              <w:tc>
                <w:tcPr>
                  <w:tcW w:w="1178"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测试前</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校准值</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（dB）</w:t>
                  </w:r>
                </w:p>
              </w:tc>
              <w:tc>
                <w:tcPr>
                  <w:tcW w:w="1179"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测试后</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校准值</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（dB）</w:t>
                  </w:r>
                </w:p>
              </w:tc>
              <w:tc>
                <w:tcPr>
                  <w:tcW w:w="1179"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标准声源</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数值</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（dB）</w:t>
                  </w:r>
                </w:p>
              </w:tc>
              <w:tc>
                <w:tcPr>
                  <w:tcW w:w="869"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允许</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偏差</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（dB）</w:t>
                  </w:r>
                </w:p>
              </w:tc>
              <w:tc>
                <w:tcPr>
                  <w:tcW w:w="1090" w:type="dxa"/>
                  <w:tcBorders>
                    <w:top w:val="single" w:color="auto" w:sz="4" w:space="0"/>
                  </w:tcBorders>
                  <w:vAlign w:val="center"/>
                </w:tcPr>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质控</w:t>
                  </w:r>
                </w:p>
                <w:p>
                  <w:pPr>
                    <w:adjustRightInd w:val="0"/>
                    <w:snapToGrid w:val="0"/>
                    <w:jc w:val="center"/>
                    <w:rPr>
                      <w:rFonts w:ascii="宋体" w:hAnsi="宋体"/>
                      <w:bCs/>
                      <w:color w:val="000000"/>
                      <w:spacing w:val="-20"/>
                      <w:sz w:val="24"/>
                      <w:szCs w:val="24"/>
                    </w:rPr>
                  </w:pPr>
                  <w:r>
                    <w:rPr>
                      <w:rFonts w:ascii="宋体" w:hAnsi="宋体"/>
                      <w:bCs/>
                      <w:color w:val="000000"/>
                      <w:spacing w:val="-20"/>
                      <w:sz w:val="24"/>
                      <w:szCs w:val="24"/>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0" w:hRule="atLeast"/>
                <w:jc w:val="center"/>
              </w:trPr>
              <w:tc>
                <w:tcPr>
                  <w:tcW w:w="1138" w:type="dxa"/>
                  <w:vMerge w:val="restart"/>
                  <w:vAlign w:val="center"/>
                </w:tcPr>
                <w:p>
                  <w:pPr>
                    <w:adjustRightInd w:val="0"/>
                    <w:snapToGrid w:val="0"/>
                    <w:jc w:val="center"/>
                    <w:rPr>
                      <w:rFonts w:ascii="宋体" w:hAnsi="宋体" w:cs="宋体"/>
                      <w:color w:val="000000"/>
                      <w:szCs w:val="21"/>
                    </w:rPr>
                  </w:pPr>
                  <w:r>
                    <w:rPr>
                      <w:rFonts w:ascii="宋体" w:hAnsi="宋体" w:cs="宋体"/>
                      <w:color w:val="000000"/>
                      <w:szCs w:val="21"/>
                    </w:rPr>
                    <w:t>噪声</w:t>
                  </w:r>
                  <w:r>
                    <w:rPr>
                      <w:rFonts w:hint="eastAsia" w:ascii="宋体" w:hAnsi="宋体" w:cs="宋体"/>
                      <w:color w:val="000000"/>
                      <w:szCs w:val="21"/>
                    </w:rPr>
                    <w:t>频谱</w:t>
                  </w:r>
                </w:p>
                <w:p>
                  <w:pPr>
                    <w:adjustRightInd w:val="0"/>
                    <w:snapToGrid w:val="0"/>
                    <w:jc w:val="center"/>
                    <w:rPr>
                      <w:rFonts w:ascii="宋体" w:hAnsi="宋体" w:cs="宋体"/>
                      <w:color w:val="000000"/>
                      <w:szCs w:val="21"/>
                    </w:rPr>
                  </w:pPr>
                  <w:r>
                    <w:rPr>
                      <w:rFonts w:ascii="宋体" w:hAnsi="宋体" w:cs="宋体"/>
                      <w:color w:val="000000"/>
                      <w:szCs w:val="21"/>
                    </w:rPr>
                    <w:t>分析仪</w:t>
                  </w:r>
                </w:p>
                <w:p>
                  <w:pPr>
                    <w:pStyle w:val="25"/>
                    <w:snapToGrid w:val="0"/>
                    <w:jc w:val="center"/>
                    <w:rPr>
                      <w:rFonts w:ascii="宋体" w:hAnsi="宋体" w:eastAsia="宋体"/>
                    </w:rPr>
                  </w:pPr>
                  <w:r>
                    <w:rPr>
                      <w:rFonts w:hint="eastAsia" w:ascii="宋体" w:hAnsi="宋体" w:eastAsia="宋体" w:cs="宋体"/>
                      <w:sz w:val="22"/>
                      <w:szCs w:val="21"/>
                    </w:rPr>
                    <w:t>H</w:t>
                  </w:r>
                  <w:r>
                    <w:rPr>
                      <w:rFonts w:ascii="宋体" w:hAnsi="宋体" w:eastAsia="宋体" w:cs="宋体"/>
                      <w:sz w:val="22"/>
                      <w:szCs w:val="21"/>
                    </w:rPr>
                    <w:t>S6288B</w:t>
                  </w:r>
                </w:p>
              </w:tc>
              <w:tc>
                <w:tcPr>
                  <w:tcW w:w="1224" w:type="dxa"/>
                  <w:vMerge w:val="restart"/>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022-7-28</w:t>
                  </w:r>
                </w:p>
              </w:tc>
              <w:tc>
                <w:tcPr>
                  <w:tcW w:w="716" w:type="dxa"/>
                  <w:vAlign w:val="center"/>
                </w:tcPr>
                <w:p>
                  <w:pPr>
                    <w:adjustRightInd w:val="0"/>
                    <w:snapToGrid w:val="0"/>
                    <w:jc w:val="center"/>
                    <w:rPr>
                      <w:rFonts w:ascii="宋体" w:hAnsi="宋体" w:cs="宋体"/>
                      <w:color w:val="000000"/>
                      <w:szCs w:val="21"/>
                    </w:rPr>
                  </w:pPr>
                  <w:r>
                    <w:rPr>
                      <w:rFonts w:ascii="宋体" w:hAnsi="宋体" w:cs="宋体"/>
                      <w:color w:val="000000"/>
                      <w:szCs w:val="21"/>
                    </w:rPr>
                    <w:t>昼间</w:t>
                  </w:r>
                </w:p>
              </w:tc>
              <w:tc>
                <w:tcPr>
                  <w:tcW w:w="1178" w:type="dxa"/>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9</w:t>
                  </w:r>
                  <w:r>
                    <w:rPr>
                      <w:rFonts w:ascii="宋体" w:hAnsi="宋体" w:cs="宋体"/>
                      <w:color w:val="000000"/>
                      <w:szCs w:val="21"/>
                    </w:rPr>
                    <w:t>4.0</w:t>
                  </w:r>
                </w:p>
              </w:tc>
              <w:tc>
                <w:tcPr>
                  <w:tcW w:w="1179" w:type="dxa"/>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9</w:t>
                  </w:r>
                  <w:r>
                    <w:rPr>
                      <w:rFonts w:ascii="宋体" w:hAnsi="宋体" w:cs="宋体"/>
                      <w:color w:val="000000"/>
                      <w:szCs w:val="21"/>
                    </w:rPr>
                    <w:t>4.1</w:t>
                  </w:r>
                </w:p>
              </w:tc>
              <w:tc>
                <w:tcPr>
                  <w:tcW w:w="1179" w:type="dxa"/>
                  <w:vMerge w:val="restart"/>
                  <w:vAlign w:val="center"/>
                </w:tcPr>
                <w:p>
                  <w:pPr>
                    <w:adjustRightInd w:val="0"/>
                    <w:snapToGrid w:val="0"/>
                    <w:jc w:val="center"/>
                    <w:rPr>
                      <w:rFonts w:ascii="宋体" w:hAnsi="宋体" w:cs="宋体"/>
                      <w:color w:val="000000"/>
                      <w:szCs w:val="21"/>
                    </w:rPr>
                  </w:pPr>
                  <w:r>
                    <w:rPr>
                      <w:rFonts w:ascii="宋体" w:hAnsi="宋体" w:cs="宋体"/>
                      <w:color w:val="000000"/>
                      <w:szCs w:val="21"/>
                    </w:rPr>
                    <w:t>94.0</w:t>
                  </w:r>
                </w:p>
              </w:tc>
              <w:tc>
                <w:tcPr>
                  <w:tcW w:w="869" w:type="dxa"/>
                  <w:vMerge w:val="restart"/>
                  <w:vAlign w:val="center"/>
                </w:tcPr>
                <w:p>
                  <w:pPr>
                    <w:adjustRightInd w:val="0"/>
                    <w:snapToGrid w:val="0"/>
                    <w:jc w:val="center"/>
                    <w:rPr>
                      <w:rFonts w:ascii="宋体" w:hAnsi="宋体" w:cs="宋体"/>
                      <w:color w:val="000000"/>
                      <w:szCs w:val="21"/>
                    </w:rPr>
                  </w:pPr>
                  <w:r>
                    <w:rPr>
                      <w:rFonts w:ascii="宋体" w:hAnsi="宋体" w:cs="宋体"/>
                      <w:color w:val="000000"/>
                      <w:szCs w:val="21"/>
                    </w:rPr>
                    <w:t>±0.5</w:t>
                  </w:r>
                </w:p>
              </w:tc>
              <w:tc>
                <w:tcPr>
                  <w:tcW w:w="1090" w:type="dxa"/>
                  <w:vMerge w:val="restart"/>
                  <w:vAlign w:val="center"/>
                </w:tcPr>
                <w:p>
                  <w:pPr>
                    <w:adjustRightInd w:val="0"/>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0" w:hRule="atLeast"/>
                <w:jc w:val="center"/>
              </w:trPr>
              <w:tc>
                <w:tcPr>
                  <w:tcW w:w="1138" w:type="dxa"/>
                  <w:vMerge w:val="continue"/>
                  <w:vAlign w:val="center"/>
                </w:tcPr>
                <w:p>
                  <w:pPr>
                    <w:adjustRightInd w:val="0"/>
                    <w:snapToGrid w:val="0"/>
                    <w:jc w:val="center"/>
                    <w:rPr>
                      <w:rFonts w:ascii="宋体" w:hAnsi="宋体" w:cs="宋体"/>
                      <w:color w:val="FF0000"/>
                      <w:szCs w:val="21"/>
                    </w:rPr>
                  </w:pPr>
                </w:p>
              </w:tc>
              <w:tc>
                <w:tcPr>
                  <w:tcW w:w="1224" w:type="dxa"/>
                  <w:vMerge w:val="continue"/>
                  <w:vAlign w:val="center"/>
                </w:tcPr>
                <w:p>
                  <w:pPr>
                    <w:autoSpaceDE w:val="0"/>
                    <w:autoSpaceDN w:val="0"/>
                    <w:adjustRightInd w:val="0"/>
                    <w:snapToGrid w:val="0"/>
                    <w:jc w:val="center"/>
                    <w:rPr>
                      <w:rFonts w:ascii="宋体" w:hAnsi="宋体" w:cs="宋体"/>
                      <w:color w:val="FF0000"/>
                      <w:szCs w:val="21"/>
                    </w:rPr>
                  </w:pPr>
                </w:p>
              </w:tc>
              <w:tc>
                <w:tcPr>
                  <w:tcW w:w="716" w:type="dxa"/>
                  <w:vAlign w:val="center"/>
                </w:tcPr>
                <w:p>
                  <w:pPr>
                    <w:autoSpaceDE w:val="0"/>
                    <w:autoSpaceDN w:val="0"/>
                    <w:adjustRightInd w:val="0"/>
                    <w:snapToGrid w:val="0"/>
                    <w:jc w:val="center"/>
                    <w:rPr>
                      <w:rFonts w:ascii="宋体" w:hAnsi="宋体" w:cs="宋体"/>
                      <w:color w:val="FF0000"/>
                      <w:szCs w:val="21"/>
                    </w:rPr>
                  </w:pPr>
                  <w:r>
                    <w:rPr>
                      <w:rFonts w:ascii="宋体" w:hAnsi="宋体" w:cs="宋体"/>
                      <w:szCs w:val="21"/>
                    </w:rPr>
                    <w:t>夜间</w:t>
                  </w:r>
                </w:p>
              </w:tc>
              <w:tc>
                <w:tcPr>
                  <w:tcW w:w="1178"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4.1</w:t>
                  </w:r>
                </w:p>
              </w:tc>
              <w:tc>
                <w:tcPr>
                  <w:tcW w:w="1179"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4.0</w:t>
                  </w:r>
                </w:p>
              </w:tc>
              <w:tc>
                <w:tcPr>
                  <w:tcW w:w="1179" w:type="dxa"/>
                  <w:vMerge w:val="continue"/>
                  <w:vAlign w:val="center"/>
                </w:tcPr>
                <w:p>
                  <w:pPr>
                    <w:adjustRightInd w:val="0"/>
                    <w:snapToGrid w:val="0"/>
                    <w:jc w:val="center"/>
                    <w:rPr>
                      <w:rFonts w:ascii="宋体" w:hAnsi="宋体" w:cs="宋体"/>
                      <w:szCs w:val="21"/>
                    </w:rPr>
                  </w:pPr>
                </w:p>
              </w:tc>
              <w:tc>
                <w:tcPr>
                  <w:tcW w:w="869" w:type="dxa"/>
                  <w:vMerge w:val="continue"/>
                  <w:vAlign w:val="center"/>
                </w:tcPr>
                <w:p>
                  <w:pPr>
                    <w:adjustRightInd w:val="0"/>
                    <w:snapToGrid w:val="0"/>
                    <w:jc w:val="center"/>
                    <w:rPr>
                      <w:rFonts w:ascii="宋体" w:hAnsi="宋体" w:cs="宋体"/>
                      <w:szCs w:val="21"/>
                    </w:rPr>
                  </w:pPr>
                </w:p>
              </w:tc>
              <w:tc>
                <w:tcPr>
                  <w:tcW w:w="1090" w:type="dxa"/>
                  <w:vMerge w:val="continue"/>
                  <w:vAlign w:val="center"/>
                </w:tcPr>
                <w:p>
                  <w:pPr>
                    <w:adjustRightInd w:val="0"/>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0" w:hRule="atLeast"/>
                <w:jc w:val="center"/>
              </w:trPr>
              <w:tc>
                <w:tcPr>
                  <w:tcW w:w="1138" w:type="dxa"/>
                  <w:vMerge w:val="continue"/>
                  <w:vAlign w:val="center"/>
                </w:tcPr>
                <w:p>
                  <w:pPr>
                    <w:adjustRightInd w:val="0"/>
                    <w:snapToGrid w:val="0"/>
                    <w:jc w:val="center"/>
                    <w:rPr>
                      <w:rFonts w:ascii="宋体" w:hAnsi="宋体" w:cs="宋体"/>
                      <w:color w:val="FF0000"/>
                      <w:szCs w:val="21"/>
                    </w:rPr>
                  </w:pPr>
                </w:p>
              </w:tc>
              <w:tc>
                <w:tcPr>
                  <w:tcW w:w="1224" w:type="dxa"/>
                  <w:vMerge w:val="restart"/>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2</w:t>
                  </w:r>
                  <w:r>
                    <w:rPr>
                      <w:rFonts w:ascii="宋体" w:hAnsi="宋体" w:cs="宋体"/>
                      <w:szCs w:val="21"/>
                    </w:rPr>
                    <w:t>022-7-29</w:t>
                  </w:r>
                </w:p>
              </w:tc>
              <w:tc>
                <w:tcPr>
                  <w:tcW w:w="716" w:type="dxa"/>
                  <w:vAlign w:val="center"/>
                </w:tcPr>
                <w:p>
                  <w:pPr>
                    <w:autoSpaceDE w:val="0"/>
                    <w:autoSpaceDN w:val="0"/>
                    <w:adjustRightInd w:val="0"/>
                    <w:snapToGrid w:val="0"/>
                    <w:jc w:val="center"/>
                    <w:rPr>
                      <w:rFonts w:ascii="宋体" w:hAnsi="宋体" w:cs="宋体"/>
                      <w:color w:val="FF0000"/>
                      <w:szCs w:val="21"/>
                    </w:rPr>
                  </w:pPr>
                  <w:r>
                    <w:rPr>
                      <w:rFonts w:ascii="宋体" w:hAnsi="宋体" w:cs="宋体"/>
                      <w:szCs w:val="21"/>
                    </w:rPr>
                    <w:t>昼间</w:t>
                  </w:r>
                </w:p>
              </w:tc>
              <w:tc>
                <w:tcPr>
                  <w:tcW w:w="1178"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4.0</w:t>
                  </w:r>
                </w:p>
              </w:tc>
              <w:tc>
                <w:tcPr>
                  <w:tcW w:w="1179"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4.1</w:t>
                  </w:r>
                </w:p>
              </w:tc>
              <w:tc>
                <w:tcPr>
                  <w:tcW w:w="1179" w:type="dxa"/>
                  <w:vMerge w:val="continue"/>
                  <w:vAlign w:val="center"/>
                </w:tcPr>
                <w:p>
                  <w:pPr>
                    <w:adjustRightInd w:val="0"/>
                    <w:snapToGrid w:val="0"/>
                    <w:jc w:val="center"/>
                    <w:rPr>
                      <w:rFonts w:ascii="宋体" w:hAnsi="宋体" w:cs="宋体"/>
                      <w:szCs w:val="21"/>
                    </w:rPr>
                  </w:pPr>
                </w:p>
              </w:tc>
              <w:tc>
                <w:tcPr>
                  <w:tcW w:w="869" w:type="dxa"/>
                  <w:vMerge w:val="continue"/>
                  <w:vAlign w:val="center"/>
                </w:tcPr>
                <w:p>
                  <w:pPr>
                    <w:adjustRightInd w:val="0"/>
                    <w:snapToGrid w:val="0"/>
                    <w:jc w:val="center"/>
                    <w:rPr>
                      <w:rFonts w:ascii="宋体" w:hAnsi="宋体" w:cs="宋体"/>
                      <w:szCs w:val="21"/>
                    </w:rPr>
                  </w:pPr>
                </w:p>
              </w:tc>
              <w:tc>
                <w:tcPr>
                  <w:tcW w:w="1090" w:type="dxa"/>
                  <w:vMerge w:val="continue"/>
                  <w:vAlign w:val="center"/>
                </w:tcPr>
                <w:p>
                  <w:pPr>
                    <w:adjustRightInd w:val="0"/>
                    <w:snapToGrid w:val="0"/>
                    <w:jc w:val="center"/>
                    <w:rPr>
                      <w:rFonts w:ascii="宋体" w:hAnsi="宋体" w:cs="宋体"/>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80" w:hRule="atLeast"/>
                <w:jc w:val="center"/>
              </w:trPr>
              <w:tc>
                <w:tcPr>
                  <w:tcW w:w="1138" w:type="dxa"/>
                  <w:vMerge w:val="continue"/>
                  <w:vAlign w:val="center"/>
                </w:tcPr>
                <w:p>
                  <w:pPr>
                    <w:adjustRightInd w:val="0"/>
                    <w:snapToGrid w:val="0"/>
                    <w:jc w:val="center"/>
                    <w:rPr>
                      <w:rFonts w:ascii="宋体" w:hAnsi="宋体" w:cs="宋体"/>
                      <w:color w:val="FF0000"/>
                      <w:szCs w:val="21"/>
                    </w:rPr>
                  </w:pPr>
                </w:p>
              </w:tc>
              <w:tc>
                <w:tcPr>
                  <w:tcW w:w="1224" w:type="dxa"/>
                  <w:vMerge w:val="continue"/>
                  <w:vAlign w:val="center"/>
                </w:tcPr>
                <w:p>
                  <w:pPr>
                    <w:autoSpaceDE w:val="0"/>
                    <w:autoSpaceDN w:val="0"/>
                    <w:adjustRightInd w:val="0"/>
                    <w:snapToGrid w:val="0"/>
                    <w:jc w:val="center"/>
                    <w:rPr>
                      <w:rFonts w:ascii="宋体" w:hAnsi="宋体" w:cs="宋体"/>
                      <w:color w:val="FF0000"/>
                      <w:szCs w:val="21"/>
                    </w:rPr>
                  </w:pPr>
                </w:p>
              </w:tc>
              <w:tc>
                <w:tcPr>
                  <w:tcW w:w="716" w:type="dxa"/>
                  <w:vAlign w:val="center"/>
                </w:tcPr>
                <w:p>
                  <w:pPr>
                    <w:autoSpaceDE w:val="0"/>
                    <w:autoSpaceDN w:val="0"/>
                    <w:adjustRightInd w:val="0"/>
                    <w:snapToGrid w:val="0"/>
                    <w:jc w:val="center"/>
                    <w:rPr>
                      <w:rFonts w:ascii="宋体" w:hAnsi="宋体" w:cs="宋体"/>
                      <w:color w:val="FF0000"/>
                      <w:szCs w:val="21"/>
                    </w:rPr>
                  </w:pPr>
                  <w:r>
                    <w:rPr>
                      <w:rFonts w:ascii="宋体" w:hAnsi="宋体" w:cs="宋体"/>
                      <w:szCs w:val="21"/>
                    </w:rPr>
                    <w:t>夜间</w:t>
                  </w:r>
                </w:p>
              </w:tc>
              <w:tc>
                <w:tcPr>
                  <w:tcW w:w="1178"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4.1</w:t>
                  </w:r>
                </w:p>
              </w:tc>
              <w:tc>
                <w:tcPr>
                  <w:tcW w:w="1179" w:type="dxa"/>
                  <w:vAlign w:val="center"/>
                </w:tcPr>
                <w:p>
                  <w:pPr>
                    <w:autoSpaceDE w:val="0"/>
                    <w:autoSpaceDN w:val="0"/>
                    <w:adjustRightInd w:val="0"/>
                    <w:snapToGrid w:val="0"/>
                    <w:jc w:val="center"/>
                    <w:rPr>
                      <w:rFonts w:ascii="宋体" w:hAnsi="宋体" w:cs="宋体"/>
                      <w:color w:val="FF0000"/>
                      <w:szCs w:val="21"/>
                    </w:rPr>
                  </w:pPr>
                  <w:r>
                    <w:rPr>
                      <w:rFonts w:hint="eastAsia" w:ascii="宋体" w:hAnsi="宋体" w:cs="宋体"/>
                      <w:szCs w:val="21"/>
                    </w:rPr>
                    <w:t>9</w:t>
                  </w:r>
                  <w:r>
                    <w:rPr>
                      <w:rFonts w:ascii="宋体" w:hAnsi="宋体" w:cs="宋体"/>
                      <w:szCs w:val="21"/>
                    </w:rPr>
                    <w:t>4.0</w:t>
                  </w:r>
                </w:p>
              </w:tc>
              <w:tc>
                <w:tcPr>
                  <w:tcW w:w="1179" w:type="dxa"/>
                  <w:vMerge w:val="continue"/>
                  <w:vAlign w:val="center"/>
                </w:tcPr>
                <w:p>
                  <w:pPr>
                    <w:adjustRightInd w:val="0"/>
                    <w:snapToGrid w:val="0"/>
                    <w:jc w:val="center"/>
                    <w:rPr>
                      <w:rFonts w:ascii="宋体" w:hAnsi="宋体" w:cs="宋体"/>
                      <w:szCs w:val="21"/>
                    </w:rPr>
                  </w:pPr>
                </w:p>
              </w:tc>
              <w:tc>
                <w:tcPr>
                  <w:tcW w:w="869" w:type="dxa"/>
                  <w:vMerge w:val="continue"/>
                  <w:vAlign w:val="center"/>
                </w:tcPr>
                <w:p>
                  <w:pPr>
                    <w:adjustRightInd w:val="0"/>
                    <w:snapToGrid w:val="0"/>
                    <w:jc w:val="center"/>
                    <w:rPr>
                      <w:rFonts w:ascii="宋体" w:hAnsi="宋体" w:cs="宋体"/>
                      <w:szCs w:val="21"/>
                    </w:rPr>
                  </w:pPr>
                </w:p>
              </w:tc>
              <w:tc>
                <w:tcPr>
                  <w:tcW w:w="1090" w:type="dxa"/>
                  <w:vMerge w:val="continue"/>
                  <w:vAlign w:val="center"/>
                </w:tcPr>
                <w:p>
                  <w:pPr>
                    <w:adjustRightInd w:val="0"/>
                    <w:snapToGrid w:val="0"/>
                    <w:jc w:val="center"/>
                    <w:rPr>
                      <w:rFonts w:ascii="宋体" w:hAnsi="宋体" w:cs="宋体"/>
                      <w:szCs w:val="21"/>
                    </w:rPr>
                  </w:pPr>
                </w:p>
              </w:tc>
            </w:tr>
          </w:tbl>
          <w:p>
            <w:pPr>
              <w:spacing w:before="62" w:beforeLines="20" w:line="440" w:lineRule="exact"/>
              <w:ind w:firstLine="422" w:firstLineChars="200"/>
              <w:jc w:val="center"/>
              <w:rPr>
                <w:color w:val="000000"/>
                <w:szCs w:val="21"/>
              </w:rPr>
            </w:pPr>
            <w:r>
              <w:rPr>
                <w:rFonts w:hint="eastAsia"/>
                <w:b/>
                <w:bCs/>
                <w:color w:val="000000"/>
                <w:szCs w:val="21"/>
              </w:rPr>
              <w:t>表5-4  废气样品质量控制一览表</w:t>
            </w:r>
          </w:p>
          <w:tbl>
            <w:tblPr>
              <w:tblStyle w:val="14"/>
              <w:tblW w:w="8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88"/>
              <w:gridCol w:w="1987"/>
              <w:gridCol w:w="1181"/>
              <w:gridCol w:w="1181"/>
              <w:gridCol w:w="1182"/>
              <w:gridCol w:w="1276"/>
              <w:gridCol w:w="78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988"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监测</w:t>
                  </w:r>
                </w:p>
                <w:p>
                  <w:pPr>
                    <w:snapToGrid w:val="0"/>
                    <w:jc w:val="center"/>
                    <w:rPr>
                      <w:rFonts w:ascii="宋体" w:hAnsi="宋体"/>
                      <w:b/>
                      <w:color w:val="000000"/>
                      <w:sz w:val="24"/>
                      <w:szCs w:val="24"/>
                    </w:rPr>
                  </w:pPr>
                  <w:r>
                    <w:rPr>
                      <w:rFonts w:ascii="宋体" w:hAnsi="宋体"/>
                      <w:b/>
                      <w:color w:val="000000"/>
                      <w:sz w:val="24"/>
                      <w:szCs w:val="24"/>
                    </w:rPr>
                    <w:t>项目</w:t>
                  </w:r>
                </w:p>
              </w:tc>
              <w:tc>
                <w:tcPr>
                  <w:tcW w:w="1987"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样品/标准编号</w:t>
                  </w:r>
                </w:p>
                <w:p>
                  <w:pPr>
                    <w:jc w:val="center"/>
                    <w:rPr>
                      <w:rFonts w:ascii="宋体" w:hAnsi="宋体"/>
                      <w:b/>
                      <w:color w:val="000000"/>
                      <w:sz w:val="24"/>
                      <w:szCs w:val="24"/>
                    </w:rPr>
                  </w:pPr>
                  <w:r>
                    <w:rPr>
                      <w:rFonts w:hint="eastAsia" w:ascii="宋体" w:hAnsi="宋体"/>
                      <w:b/>
                      <w:color w:val="000000"/>
                      <w:sz w:val="24"/>
                      <w:szCs w:val="24"/>
                    </w:rPr>
                    <w:t>全程序空白</w:t>
                  </w:r>
                </w:p>
              </w:tc>
              <w:tc>
                <w:tcPr>
                  <w:tcW w:w="3544" w:type="dxa"/>
                  <w:gridSpan w:val="3"/>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空白 (标准)检查</w:t>
                  </w:r>
                </w:p>
              </w:tc>
              <w:tc>
                <w:tcPr>
                  <w:tcW w:w="1276"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要求范围(g)</w:t>
                  </w:r>
                </w:p>
              </w:tc>
              <w:tc>
                <w:tcPr>
                  <w:tcW w:w="783"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 w:val="24"/>
                      <w:szCs w:val="24"/>
                    </w:rPr>
                  </w:pPr>
                  <w:r>
                    <w:rPr>
                      <w:rFonts w:ascii="宋体" w:hAnsi="宋体"/>
                      <w:b/>
                      <w:color w:val="000000"/>
                      <w:sz w:val="24"/>
                      <w:szCs w:val="24"/>
                    </w:rPr>
                    <w:t>结果评判</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988"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p>
              </w:tc>
              <w:tc>
                <w:tcPr>
                  <w:tcW w:w="1987"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r>
                    <w:rPr>
                      <w:rFonts w:ascii="宋体" w:hAnsi="宋体"/>
                      <w:b/>
                      <w:color w:val="000000"/>
                      <w:szCs w:val="21"/>
                    </w:rPr>
                    <w:t>初重(g)</w:t>
                  </w: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r>
                    <w:rPr>
                      <w:rFonts w:ascii="宋体" w:hAnsi="宋体"/>
                      <w:b/>
                      <w:color w:val="000000"/>
                      <w:szCs w:val="21"/>
                    </w:rPr>
                    <w:t>终重(g)</w:t>
                  </w:r>
                </w:p>
              </w:tc>
              <w:tc>
                <w:tcPr>
                  <w:tcW w:w="118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r>
                    <w:rPr>
                      <w:rFonts w:ascii="宋体" w:hAnsi="宋体"/>
                      <w:b/>
                      <w:color w:val="000000"/>
                      <w:szCs w:val="21"/>
                    </w:rPr>
                    <w:t>增重(g)</w:t>
                  </w:r>
                </w:p>
              </w:tc>
              <w:tc>
                <w:tcPr>
                  <w:tcW w:w="1276"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p>
              </w:tc>
              <w:tc>
                <w:tcPr>
                  <w:tcW w:w="783"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b/>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988" w:type="dxa"/>
                  <w:vMerge w:val="restart"/>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ascii="宋体" w:hAnsi="宋体" w:cs="宋体"/>
                      <w:color w:val="000000"/>
                      <w:szCs w:val="21"/>
                    </w:rPr>
                    <w:t>颗粒物</w:t>
                  </w:r>
                </w:p>
              </w:tc>
              <w:tc>
                <w:tcPr>
                  <w:tcW w:w="19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Q</w:t>
                  </w:r>
                  <w:r>
                    <w:rPr>
                      <w:rFonts w:ascii="宋体" w:hAnsi="宋体" w:cs="宋体"/>
                      <w:color w:val="000000"/>
                      <w:szCs w:val="21"/>
                    </w:rPr>
                    <w:t>Y2207194370204</w:t>
                  </w: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4.97703</w:t>
                  </w: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4.97715</w:t>
                  </w:r>
                </w:p>
              </w:tc>
              <w:tc>
                <w:tcPr>
                  <w:tcW w:w="118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0</w:t>
                  </w:r>
                  <w:r>
                    <w:rPr>
                      <w:rFonts w:ascii="宋体" w:hAnsi="宋体" w:cs="宋体"/>
                      <w:color w:val="000000"/>
                      <w:szCs w:val="21"/>
                    </w:rPr>
                    <w:t>.00012</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ascii="宋体" w:hAnsi="宋体" w:cs="宋体"/>
                      <w:color w:val="000000"/>
                      <w:szCs w:val="21"/>
                    </w:rPr>
                    <w:t>±0.0005</w:t>
                  </w:r>
                  <w:r>
                    <w:rPr>
                      <w:rFonts w:hint="eastAsia" w:ascii="宋体" w:hAnsi="宋体" w:cs="宋体"/>
                      <w:color w:val="000000"/>
                      <w:szCs w:val="21"/>
                    </w:rPr>
                    <w:t>0</w:t>
                  </w:r>
                </w:p>
              </w:tc>
              <w:tc>
                <w:tcPr>
                  <w:tcW w:w="78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988" w:type="dxa"/>
                  <w:vMerge w:val="continue"/>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p>
              </w:tc>
              <w:tc>
                <w:tcPr>
                  <w:tcW w:w="1987"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Q</w:t>
                  </w:r>
                  <w:r>
                    <w:rPr>
                      <w:rFonts w:ascii="宋体" w:hAnsi="宋体" w:cs="宋体"/>
                      <w:color w:val="000000"/>
                      <w:szCs w:val="21"/>
                    </w:rPr>
                    <w:t>Y2207204370204</w:t>
                  </w: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5.17231</w:t>
                  </w:r>
                </w:p>
              </w:tc>
              <w:tc>
                <w:tcPr>
                  <w:tcW w:w="1181" w:type="dxa"/>
                  <w:tcBorders>
                    <w:top w:val="single" w:color="auto" w:sz="4" w:space="0"/>
                    <w:left w:val="single" w:color="auto" w:sz="4" w:space="0"/>
                    <w:bottom w:val="single" w:color="auto" w:sz="4" w:space="0"/>
                    <w:right w:val="single" w:color="auto" w:sz="4" w:space="0"/>
                  </w:tcBorders>
                  <w:vAlign w:val="center"/>
                </w:tcPr>
                <w:p>
                  <w:pPr>
                    <w:snapToGrid w:val="0"/>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5.17244</w:t>
                  </w:r>
                </w:p>
              </w:tc>
              <w:tc>
                <w:tcPr>
                  <w:tcW w:w="1182"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0</w:t>
                  </w:r>
                  <w:r>
                    <w:rPr>
                      <w:rFonts w:ascii="宋体" w:hAnsi="宋体" w:cs="宋体"/>
                      <w:color w:val="000000"/>
                      <w:szCs w:val="21"/>
                    </w:rPr>
                    <w:t>.00013</w:t>
                  </w:r>
                </w:p>
              </w:tc>
              <w:tc>
                <w:tcPr>
                  <w:tcW w:w="1276"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ascii="宋体" w:hAnsi="宋体" w:cs="宋体"/>
                      <w:color w:val="000000"/>
                      <w:szCs w:val="21"/>
                    </w:rPr>
                    <w:t>±0.0005</w:t>
                  </w:r>
                  <w:r>
                    <w:rPr>
                      <w:rFonts w:hint="eastAsia" w:ascii="宋体" w:hAnsi="宋体" w:cs="宋体"/>
                      <w:color w:val="000000"/>
                      <w:szCs w:val="21"/>
                    </w:rPr>
                    <w:t>0</w:t>
                  </w:r>
                </w:p>
              </w:tc>
              <w:tc>
                <w:tcPr>
                  <w:tcW w:w="783" w:type="dxa"/>
                  <w:tcBorders>
                    <w:top w:val="single" w:color="auto" w:sz="4" w:space="0"/>
                    <w:left w:val="single" w:color="auto" w:sz="4" w:space="0"/>
                    <w:bottom w:val="single" w:color="auto" w:sz="4" w:space="0"/>
                    <w:right w:val="single" w:color="auto" w:sz="4" w:space="0"/>
                  </w:tcBorders>
                  <w:vAlign w:val="center"/>
                </w:tcPr>
                <w:p>
                  <w:pPr>
                    <w:snapToGrid w:val="0"/>
                    <w:jc w:val="center"/>
                    <w:rPr>
                      <w:rFonts w:ascii="宋体" w:hAnsi="宋体" w:cs="宋体"/>
                      <w:color w:val="000000"/>
                      <w:szCs w:val="21"/>
                    </w:rPr>
                  </w:pPr>
                  <w:r>
                    <w:rPr>
                      <w:rFonts w:ascii="宋体" w:hAnsi="宋体" w:cs="宋体"/>
                      <w:color w:val="000000"/>
                      <w:szCs w:val="21"/>
                    </w:rPr>
                    <w:t>合格</w:t>
                  </w:r>
                </w:p>
              </w:tc>
            </w:tr>
          </w:tbl>
          <w:p/>
          <w:tbl>
            <w:tblPr>
              <w:tblStyle w:val="14"/>
              <w:tblW w:w="8578"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
            <w:tblGrid>
              <w:gridCol w:w="594"/>
              <w:gridCol w:w="1077"/>
              <w:gridCol w:w="709"/>
              <w:gridCol w:w="941"/>
              <w:gridCol w:w="230"/>
              <w:gridCol w:w="346"/>
              <w:gridCol w:w="496"/>
              <w:gridCol w:w="709"/>
              <w:gridCol w:w="703"/>
              <w:gridCol w:w="769"/>
              <w:gridCol w:w="769"/>
              <w:gridCol w:w="770"/>
              <w:gridCol w:w="4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8578" w:type="dxa"/>
                  <w:gridSpan w:val="13"/>
                  <w:tcBorders>
                    <w:top w:val="nil"/>
                    <w:left w:val="nil"/>
                    <w:bottom w:val="single" w:color="auto" w:sz="4" w:space="0"/>
                    <w:right w:val="nil"/>
                  </w:tcBorders>
                  <w:vAlign w:val="top"/>
                </w:tcPr>
                <w:p>
                  <w:pPr>
                    <w:snapToGrid w:val="0"/>
                    <w:jc w:val="center"/>
                    <w:rPr>
                      <w:rFonts w:ascii="宋体" w:hAnsi="宋体"/>
                      <w:b/>
                      <w:bCs/>
                      <w:color w:val="000000"/>
                      <w:szCs w:val="21"/>
                    </w:rPr>
                  </w:pPr>
                  <w:bookmarkStart w:id="18" w:name="_Hlk104198207"/>
                  <w:r>
                    <w:rPr>
                      <w:rFonts w:hint="eastAsia" w:ascii="宋体" w:hAnsi="宋体"/>
                      <w:b/>
                      <w:bCs/>
                      <w:color w:val="000000"/>
                      <w:szCs w:val="21"/>
                    </w:rPr>
                    <w:t>表5</w:t>
                  </w:r>
                  <w:r>
                    <w:rPr>
                      <w:rFonts w:ascii="宋体" w:hAnsi="宋体"/>
                      <w:b/>
                      <w:bCs/>
                      <w:color w:val="000000"/>
                      <w:szCs w:val="21"/>
                    </w:rPr>
                    <w:t>-5</w:t>
                  </w:r>
                  <w:r>
                    <w:rPr>
                      <w:rFonts w:hint="eastAsia" w:ascii="宋体" w:hAnsi="宋体"/>
                      <w:b/>
                      <w:bCs/>
                      <w:color w:val="000000"/>
                      <w:szCs w:val="21"/>
                    </w:rPr>
                    <w:t>监测仪器流量校准记录</w:t>
                  </w:r>
                </w:p>
              </w:tc>
              <w:bookmarkStart w:id="19" w:name="_Hlk62029037"/>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40" w:hRule="atLeast"/>
                <w:tblHeader/>
                <w:jc w:val="center"/>
              </w:trPr>
              <w:tc>
                <w:tcPr>
                  <w:tcW w:w="594"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hint="eastAsia" w:ascii="宋体" w:hAnsi="宋体"/>
                      <w:b/>
                      <w:color w:val="000000"/>
                      <w:spacing w:val="-20"/>
                      <w:sz w:val="24"/>
                      <w:szCs w:val="24"/>
                    </w:rPr>
                    <w:t>排气筒</w:t>
                  </w:r>
                </w:p>
                <w:p>
                  <w:pPr>
                    <w:snapToGrid w:val="0"/>
                    <w:jc w:val="center"/>
                    <w:rPr>
                      <w:rFonts w:ascii="宋体" w:hAnsi="宋体" w:cs="宋体"/>
                      <w:color w:val="000000"/>
                      <w:szCs w:val="21"/>
                    </w:rPr>
                  </w:pPr>
                  <w:r>
                    <w:rPr>
                      <w:rFonts w:hint="eastAsia" w:ascii="宋体" w:hAnsi="宋体"/>
                      <w:b/>
                      <w:color w:val="000000"/>
                      <w:spacing w:val="-20"/>
                      <w:sz w:val="24"/>
                      <w:szCs w:val="24"/>
                    </w:rPr>
                    <w:t>编号</w:t>
                  </w:r>
                </w:p>
              </w:tc>
              <w:tc>
                <w:tcPr>
                  <w:tcW w:w="1077"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仪器名称</w:t>
                  </w:r>
                </w:p>
                <w:p>
                  <w:pPr>
                    <w:snapToGrid w:val="0"/>
                    <w:jc w:val="center"/>
                    <w:rPr>
                      <w:rFonts w:ascii="宋体" w:hAnsi="宋体"/>
                      <w:b/>
                      <w:color w:val="000000"/>
                      <w:spacing w:val="-20"/>
                      <w:sz w:val="24"/>
                      <w:szCs w:val="24"/>
                    </w:rPr>
                  </w:pPr>
                  <w:r>
                    <w:rPr>
                      <w:rFonts w:ascii="宋体" w:hAnsi="宋体"/>
                      <w:b/>
                      <w:color w:val="000000"/>
                      <w:spacing w:val="-20"/>
                      <w:sz w:val="24"/>
                      <w:szCs w:val="24"/>
                    </w:rPr>
                    <w:t>及型号</w:t>
                  </w:r>
                </w:p>
              </w:tc>
              <w:tc>
                <w:tcPr>
                  <w:tcW w:w="709"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仪器</w:t>
                  </w:r>
                </w:p>
                <w:p>
                  <w:pPr>
                    <w:snapToGrid w:val="0"/>
                    <w:jc w:val="center"/>
                    <w:rPr>
                      <w:rFonts w:ascii="宋体" w:hAnsi="宋体"/>
                      <w:b/>
                      <w:color w:val="000000"/>
                      <w:spacing w:val="-20"/>
                      <w:sz w:val="24"/>
                      <w:szCs w:val="24"/>
                    </w:rPr>
                  </w:pPr>
                  <w:r>
                    <w:rPr>
                      <w:rFonts w:ascii="宋体" w:hAnsi="宋体"/>
                      <w:b/>
                      <w:color w:val="000000"/>
                      <w:spacing w:val="-20"/>
                      <w:sz w:val="24"/>
                      <w:szCs w:val="24"/>
                    </w:rPr>
                    <w:t>编号</w:t>
                  </w:r>
                </w:p>
              </w:tc>
              <w:tc>
                <w:tcPr>
                  <w:tcW w:w="941"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校准</w:t>
                  </w:r>
                </w:p>
                <w:p>
                  <w:pPr>
                    <w:snapToGrid w:val="0"/>
                    <w:jc w:val="center"/>
                    <w:rPr>
                      <w:rFonts w:ascii="宋体" w:hAnsi="宋体"/>
                      <w:b/>
                      <w:color w:val="000000"/>
                      <w:spacing w:val="-20"/>
                      <w:sz w:val="24"/>
                      <w:szCs w:val="24"/>
                    </w:rPr>
                  </w:pPr>
                  <w:r>
                    <w:rPr>
                      <w:rFonts w:ascii="宋体" w:hAnsi="宋体"/>
                      <w:b/>
                      <w:color w:val="000000"/>
                      <w:spacing w:val="-20"/>
                      <w:sz w:val="24"/>
                      <w:szCs w:val="24"/>
                    </w:rPr>
                    <w:t>日期</w:t>
                  </w:r>
                </w:p>
              </w:tc>
              <w:tc>
                <w:tcPr>
                  <w:tcW w:w="576" w:type="dxa"/>
                  <w:gridSpan w:val="2"/>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气路</w:t>
                  </w:r>
                </w:p>
                <w:p>
                  <w:pPr>
                    <w:snapToGrid w:val="0"/>
                    <w:jc w:val="center"/>
                    <w:rPr>
                      <w:rFonts w:ascii="宋体" w:hAnsi="宋体"/>
                      <w:b/>
                      <w:color w:val="000000"/>
                      <w:spacing w:val="-20"/>
                      <w:sz w:val="24"/>
                      <w:szCs w:val="24"/>
                    </w:rPr>
                  </w:pPr>
                  <w:r>
                    <w:rPr>
                      <w:rFonts w:ascii="宋体" w:hAnsi="宋体"/>
                      <w:b/>
                      <w:color w:val="000000"/>
                      <w:spacing w:val="-20"/>
                      <w:sz w:val="24"/>
                      <w:szCs w:val="24"/>
                    </w:rPr>
                    <w:t>名称</w:t>
                  </w:r>
                </w:p>
              </w:tc>
              <w:tc>
                <w:tcPr>
                  <w:tcW w:w="496"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标准值</w:t>
                  </w:r>
                </w:p>
              </w:tc>
              <w:tc>
                <w:tcPr>
                  <w:tcW w:w="709"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hint="eastAsia" w:ascii="宋体" w:hAnsi="宋体"/>
                      <w:b/>
                      <w:color w:val="000000"/>
                      <w:spacing w:val="-20"/>
                      <w:sz w:val="24"/>
                      <w:szCs w:val="24"/>
                    </w:rPr>
                    <w:t>单位</w:t>
                  </w:r>
                </w:p>
              </w:tc>
              <w:tc>
                <w:tcPr>
                  <w:tcW w:w="1472" w:type="dxa"/>
                  <w:gridSpan w:val="2"/>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仪器示值</w:t>
                  </w:r>
                </w:p>
              </w:tc>
              <w:tc>
                <w:tcPr>
                  <w:tcW w:w="1539" w:type="dxa"/>
                  <w:gridSpan w:val="2"/>
                  <w:tcBorders>
                    <w:top w:val="single" w:color="auto" w:sz="4" w:space="0"/>
                  </w:tcBorders>
                  <w:vAlign w:val="center"/>
                </w:tcPr>
                <w:p>
                  <w:pPr>
                    <w:snapToGrid w:val="0"/>
                    <w:jc w:val="center"/>
                    <w:rPr>
                      <w:rFonts w:ascii="宋体" w:hAnsi="宋体"/>
                      <w:b/>
                      <w:color w:val="000000"/>
                      <w:spacing w:val="-20"/>
                      <w:sz w:val="24"/>
                      <w:szCs w:val="24"/>
                    </w:rPr>
                  </w:pPr>
                  <w:r>
                    <w:rPr>
                      <w:rFonts w:hint="eastAsia" w:ascii="宋体" w:hAnsi="宋体"/>
                      <w:b/>
                      <w:color w:val="000000"/>
                      <w:spacing w:val="-20"/>
                      <w:sz w:val="24"/>
                      <w:szCs w:val="24"/>
                    </w:rPr>
                    <w:t>误差</w:t>
                  </w:r>
                </w:p>
              </w:tc>
              <w:tc>
                <w:tcPr>
                  <w:tcW w:w="465" w:type="dxa"/>
                  <w:vMerge w:val="restart"/>
                  <w:tcBorders>
                    <w:top w:val="single" w:color="auto" w:sz="4" w:space="0"/>
                  </w:tcBorders>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校准</w:t>
                  </w:r>
                </w:p>
                <w:p>
                  <w:pPr>
                    <w:snapToGrid w:val="0"/>
                    <w:jc w:val="center"/>
                    <w:rPr>
                      <w:rFonts w:ascii="宋体" w:hAnsi="宋体"/>
                      <w:b/>
                      <w:color w:val="000000"/>
                      <w:spacing w:val="-20"/>
                      <w:sz w:val="24"/>
                      <w:szCs w:val="24"/>
                    </w:rPr>
                  </w:pPr>
                  <w:r>
                    <w:rPr>
                      <w:rFonts w:ascii="宋体" w:hAnsi="宋体"/>
                      <w:b/>
                      <w:color w:val="000000"/>
                      <w:spacing w:val="-20"/>
                      <w:sz w:val="24"/>
                      <w:szCs w:val="24"/>
                    </w:rPr>
                    <w:t>结果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olor w:val="000000"/>
                      <w:spacing w:val="-20"/>
                      <w:sz w:val="24"/>
                      <w:szCs w:val="24"/>
                    </w:rPr>
                  </w:pPr>
                </w:p>
              </w:tc>
              <w:tc>
                <w:tcPr>
                  <w:tcW w:w="709" w:type="dxa"/>
                  <w:vMerge w:val="continue"/>
                  <w:vAlign w:val="center"/>
                </w:tcPr>
                <w:p>
                  <w:pPr>
                    <w:snapToGrid w:val="0"/>
                    <w:jc w:val="center"/>
                    <w:rPr>
                      <w:rFonts w:ascii="宋体" w:hAnsi="宋体"/>
                      <w:color w:val="000000"/>
                      <w:spacing w:val="-20"/>
                      <w:sz w:val="24"/>
                      <w:szCs w:val="24"/>
                    </w:rPr>
                  </w:pPr>
                </w:p>
              </w:tc>
              <w:tc>
                <w:tcPr>
                  <w:tcW w:w="941" w:type="dxa"/>
                  <w:vMerge w:val="continue"/>
                  <w:vAlign w:val="top"/>
                </w:tcPr>
                <w:p>
                  <w:pPr>
                    <w:snapToGrid w:val="0"/>
                    <w:jc w:val="center"/>
                    <w:rPr>
                      <w:rFonts w:ascii="宋体" w:hAnsi="宋体"/>
                      <w:color w:val="000000"/>
                      <w:spacing w:val="-20"/>
                      <w:sz w:val="24"/>
                      <w:szCs w:val="24"/>
                    </w:rPr>
                  </w:pPr>
                </w:p>
              </w:tc>
              <w:tc>
                <w:tcPr>
                  <w:tcW w:w="576" w:type="dxa"/>
                  <w:gridSpan w:val="2"/>
                  <w:vMerge w:val="continue"/>
                  <w:vAlign w:val="center"/>
                </w:tcPr>
                <w:p>
                  <w:pPr>
                    <w:snapToGrid w:val="0"/>
                    <w:jc w:val="center"/>
                    <w:rPr>
                      <w:rFonts w:ascii="宋体" w:hAnsi="宋体"/>
                      <w:color w:val="000000"/>
                      <w:spacing w:val="-20"/>
                      <w:sz w:val="24"/>
                      <w:szCs w:val="24"/>
                    </w:rPr>
                  </w:pPr>
                </w:p>
              </w:tc>
              <w:tc>
                <w:tcPr>
                  <w:tcW w:w="496" w:type="dxa"/>
                  <w:vMerge w:val="continue"/>
                  <w:vAlign w:val="center"/>
                </w:tcPr>
                <w:p>
                  <w:pPr>
                    <w:snapToGrid w:val="0"/>
                    <w:jc w:val="center"/>
                    <w:rPr>
                      <w:rFonts w:ascii="宋体" w:hAnsi="宋体"/>
                      <w:color w:val="000000"/>
                      <w:spacing w:val="-20"/>
                      <w:sz w:val="24"/>
                      <w:szCs w:val="24"/>
                    </w:rPr>
                  </w:pPr>
                </w:p>
              </w:tc>
              <w:tc>
                <w:tcPr>
                  <w:tcW w:w="709" w:type="dxa"/>
                  <w:vMerge w:val="continue"/>
                  <w:vAlign w:val="top"/>
                </w:tcPr>
                <w:p>
                  <w:pPr>
                    <w:snapToGrid w:val="0"/>
                    <w:jc w:val="center"/>
                    <w:rPr>
                      <w:rFonts w:ascii="宋体" w:hAnsi="宋体"/>
                      <w:b/>
                      <w:color w:val="000000"/>
                      <w:spacing w:val="-20"/>
                      <w:sz w:val="24"/>
                      <w:szCs w:val="24"/>
                    </w:rPr>
                  </w:pPr>
                </w:p>
              </w:tc>
              <w:tc>
                <w:tcPr>
                  <w:tcW w:w="703" w:type="dxa"/>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测试前</w:t>
                  </w:r>
                </w:p>
              </w:tc>
              <w:tc>
                <w:tcPr>
                  <w:tcW w:w="769" w:type="dxa"/>
                  <w:vAlign w:val="center"/>
                </w:tcPr>
                <w:p>
                  <w:pPr>
                    <w:snapToGrid w:val="0"/>
                    <w:jc w:val="center"/>
                    <w:rPr>
                      <w:rFonts w:ascii="宋体" w:hAnsi="宋体"/>
                      <w:b/>
                      <w:color w:val="000000"/>
                      <w:spacing w:val="-20"/>
                      <w:sz w:val="24"/>
                      <w:szCs w:val="24"/>
                    </w:rPr>
                  </w:pPr>
                  <w:r>
                    <w:rPr>
                      <w:rFonts w:ascii="宋体" w:hAnsi="宋体"/>
                      <w:b/>
                      <w:color w:val="000000"/>
                      <w:spacing w:val="-20"/>
                      <w:sz w:val="24"/>
                      <w:szCs w:val="24"/>
                    </w:rPr>
                    <w:t>测试后</w:t>
                  </w:r>
                </w:p>
              </w:tc>
              <w:tc>
                <w:tcPr>
                  <w:tcW w:w="769" w:type="dxa"/>
                  <w:vAlign w:val="center"/>
                </w:tcPr>
                <w:p>
                  <w:pPr>
                    <w:snapToGrid w:val="0"/>
                    <w:jc w:val="center"/>
                    <w:rPr>
                      <w:rFonts w:ascii="宋体" w:hAnsi="宋体"/>
                      <w:b/>
                      <w:color w:val="000000"/>
                      <w:spacing w:val="-20"/>
                      <w:sz w:val="24"/>
                      <w:szCs w:val="24"/>
                    </w:rPr>
                  </w:pPr>
                  <w:r>
                    <w:rPr>
                      <w:rFonts w:hint="eastAsia" w:ascii="宋体" w:hAnsi="宋体"/>
                      <w:b/>
                      <w:color w:val="000000"/>
                      <w:spacing w:val="-20"/>
                      <w:sz w:val="24"/>
                      <w:szCs w:val="24"/>
                    </w:rPr>
                    <w:t>测试前</w:t>
                  </w:r>
                </w:p>
              </w:tc>
              <w:tc>
                <w:tcPr>
                  <w:tcW w:w="770" w:type="dxa"/>
                  <w:vAlign w:val="center"/>
                </w:tcPr>
                <w:p>
                  <w:pPr>
                    <w:snapToGrid w:val="0"/>
                    <w:jc w:val="center"/>
                    <w:rPr>
                      <w:rFonts w:ascii="宋体" w:hAnsi="宋体"/>
                      <w:b/>
                      <w:color w:val="000000"/>
                      <w:spacing w:val="-20"/>
                      <w:sz w:val="24"/>
                      <w:szCs w:val="24"/>
                    </w:rPr>
                  </w:pPr>
                  <w:r>
                    <w:rPr>
                      <w:rFonts w:hint="eastAsia" w:ascii="宋体" w:hAnsi="宋体"/>
                      <w:b/>
                      <w:color w:val="000000"/>
                      <w:spacing w:val="-20"/>
                      <w:sz w:val="24"/>
                      <w:szCs w:val="24"/>
                    </w:rPr>
                    <w:t>测试后</w:t>
                  </w:r>
                </w:p>
              </w:tc>
              <w:tc>
                <w:tcPr>
                  <w:tcW w:w="465" w:type="dxa"/>
                  <w:vMerge w:val="continue"/>
                  <w:vAlign w:val="center"/>
                </w:tcPr>
                <w:p>
                  <w:pPr>
                    <w:snapToGrid w:val="0"/>
                    <w:jc w:val="center"/>
                    <w:rPr>
                      <w:rFonts w:ascii="宋体" w:hAnsi="宋体"/>
                      <w:color w:val="000000"/>
                      <w:spacing w:val="-20"/>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restart"/>
                  <w:vAlign w:val="center"/>
                </w:tcPr>
                <w:p>
                  <w:pPr>
                    <w:snapToGrid w:val="0"/>
                    <w:jc w:val="center"/>
                    <w:rPr>
                      <w:rFonts w:ascii="宋体" w:hAnsi="宋体" w:cs="宋体"/>
                      <w:color w:val="000000"/>
                      <w:szCs w:val="21"/>
                    </w:rPr>
                  </w:pPr>
                  <w:r>
                    <w:rPr>
                      <w:rFonts w:hint="eastAsia" w:ascii="宋体" w:hAnsi="宋体" w:cs="宋体"/>
                      <w:color w:val="000000"/>
                      <w:szCs w:val="21"/>
                    </w:rPr>
                    <w:t>D</w:t>
                  </w:r>
                  <w:r>
                    <w:rPr>
                      <w:rFonts w:ascii="宋体" w:hAnsi="宋体" w:cs="宋体"/>
                      <w:color w:val="000000"/>
                      <w:szCs w:val="21"/>
                    </w:rPr>
                    <w:t>A437</w:t>
                  </w:r>
                </w:p>
              </w:tc>
              <w:tc>
                <w:tcPr>
                  <w:tcW w:w="1077" w:type="dxa"/>
                  <w:vMerge w:val="restart"/>
                  <w:vAlign w:val="center"/>
                </w:tcPr>
                <w:p>
                  <w:pPr>
                    <w:snapToGrid w:val="0"/>
                    <w:jc w:val="center"/>
                    <w:rPr>
                      <w:rFonts w:ascii="宋体" w:hAnsi="宋体" w:cs="宋体"/>
                      <w:color w:val="000000"/>
                      <w:szCs w:val="21"/>
                    </w:rPr>
                  </w:pPr>
                  <w:r>
                    <w:rPr>
                      <w:rFonts w:ascii="宋体" w:hAnsi="宋体" w:cs="宋体"/>
                      <w:color w:val="000000"/>
                      <w:szCs w:val="21"/>
                    </w:rPr>
                    <w:t>3012H(D)</w:t>
                  </w:r>
                </w:p>
                <w:p>
                  <w:pPr>
                    <w:snapToGrid w:val="0"/>
                    <w:jc w:val="center"/>
                    <w:rPr>
                      <w:rFonts w:ascii="宋体" w:hAnsi="宋体" w:cs="宋体"/>
                      <w:color w:val="000000"/>
                      <w:szCs w:val="21"/>
                    </w:rPr>
                  </w:pPr>
                  <w:r>
                    <w:rPr>
                      <w:rFonts w:ascii="宋体" w:hAnsi="宋体" w:cs="宋体"/>
                      <w:color w:val="000000"/>
                      <w:szCs w:val="21"/>
                    </w:rPr>
                    <w:t>全自动烟尘（气）测试仪</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A-</w:t>
                  </w:r>
                  <w:r>
                    <w:rPr>
                      <w:rFonts w:hint="eastAsia" w:ascii="宋体" w:hAnsi="宋体" w:cs="宋体"/>
                      <w:color w:val="000000"/>
                      <w:szCs w:val="21"/>
                    </w:rPr>
                    <w:t>194</w:t>
                  </w:r>
                </w:p>
              </w:tc>
              <w:tc>
                <w:tcPr>
                  <w:tcW w:w="941" w:type="dxa"/>
                  <w:vMerge w:val="restart"/>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022.4.1</w:t>
                  </w:r>
                </w:p>
              </w:tc>
              <w:tc>
                <w:tcPr>
                  <w:tcW w:w="230" w:type="dxa"/>
                  <w:vMerge w:val="restart"/>
                  <w:tcBorders>
                    <w:right w:val="nil"/>
                  </w:tcBorders>
                  <w:vAlign w:val="center"/>
                </w:tcPr>
                <w:p>
                  <w:pPr>
                    <w:snapToGrid w:val="0"/>
                    <w:jc w:val="right"/>
                    <w:rPr>
                      <w:rFonts w:ascii="宋体" w:hAnsi="宋体" w:cs="宋体"/>
                      <w:color w:val="000000"/>
                      <w:szCs w:val="21"/>
                    </w:rPr>
                  </w:pPr>
                  <w:r>
                    <w:rPr>
                      <w:rFonts w:ascii="宋体" w:hAnsi="宋体" w:cs="宋体"/>
                      <w:color w:val="000000"/>
                      <w:szCs w:val="21"/>
                    </w:rPr>
                    <w:t>尘</w:t>
                  </w:r>
                </w:p>
              </w:tc>
              <w:tc>
                <w:tcPr>
                  <w:tcW w:w="346" w:type="dxa"/>
                  <w:vMerge w:val="restart"/>
                  <w:tcBorders>
                    <w:left w:val="nil"/>
                  </w:tcBorders>
                  <w:vAlign w:val="center"/>
                </w:tcPr>
                <w:p>
                  <w:pPr>
                    <w:snapToGrid w:val="0"/>
                    <w:rPr>
                      <w:rFonts w:ascii="宋体" w:hAnsi="宋体" w:cs="宋体"/>
                      <w:color w:val="000000"/>
                      <w:szCs w:val="21"/>
                    </w:rPr>
                  </w:pPr>
                  <w:r>
                    <w:rPr>
                      <w:rFonts w:ascii="宋体" w:hAnsi="宋体" w:cs="宋体"/>
                      <w:color w:val="000000"/>
                      <w:szCs w:val="21"/>
                    </w:rPr>
                    <w:t>路</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30.0</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L/min</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0.8</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0.2</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.7</w:t>
                  </w:r>
                </w:p>
              </w:tc>
              <w:tc>
                <w:tcPr>
                  <w:tcW w:w="770" w:type="dxa"/>
                  <w:vAlign w:val="center"/>
                </w:tcPr>
                <w:p>
                  <w:pPr>
                    <w:snapToGrid w:val="0"/>
                    <w:jc w:val="center"/>
                    <w:rPr>
                      <w:rFonts w:ascii="宋体" w:hAnsi="宋体" w:cs="宋体"/>
                      <w:color w:val="000000"/>
                      <w:szCs w:val="21"/>
                    </w:rPr>
                  </w:pPr>
                  <w:r>
                    <w:rPr>
                      <w:rFonts w:ascii="宋体" w:hAnsi="宋体" w:cs="宋体"/>
                      <w:color w:val="000000"/>
                      <w:szCs w:val="21"/>
                    </w:rPr>
                    <w:t>0.7</w:t>
                  </w:r>
                </w:p>
              </w:tc>
              <w:tc>
                <w:tcPr>
                  <w:tcW w:w="465" w:type="dxa"/>
                  <w:vMerge w:val="restart"/>
                  <w:vAlign w:val="center"/>
                </w:tcPr>
                <w:p>
                  <w:pPr>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right w:val="nil"/>
                  </w:tcBorders>
                  <w:vAlign w:val="center"/>
                </w:tcPr>
                <w:p>
                  <w:pPr>
                    <w:snapToGrid w:val="0"/>
                    <w:jc w:val="center"/>
                    <w:rPr>
                      <w:rFonts w:ascii="宋体" w:hAnsi="宋体" w:cs="宋体"/>
                      <w:color w:val="000000"/>
                      <w:szCs w:val="21"/>
                    </w:rPr>
                  </w:pPr>
                </w:p>
              </w:tc>
              <w:tc>
                <w:tcPr>
                  <w:tcW w:w="346" w:type="dxa"/>
                  <w:vMerge w:val="continue"/>
                  <w:tcBorders>
                    <w:left w:val="nil"/>
                  </w:tcBorders>
                  <w:vAlign w:val="center"/>
                </w:tcPr>
                <w:p>
                  <w:pPr>
                    <w:snapToGrid w:val="0"/>
                    <w:jc w:val="center"/>
                    <w:rPr>
                      <w:rFonts w:ascii="宋体" w:hAnsi="宋体" w:cs="宋体"/>
                      <w:color w:val="000000"/>
                      <w:szCs w:val="21"/>
                    </w:rPr>
                  </w:pP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40.0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4</w:t>
                  </w:r>
                  <w:r>
                    <w:rPr>
                      <w:rFonts w:ascii="宋体" w:hAnsi="宋体" w:cs="宋体"/>
                      <w:color w:val="000000"/>
                      <w:szCs w:val="21"/>
                    </w:rPr>
                    <w:t>1.2</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4</w:t>
                  </w:r>
                  <w:r>
                    <w:rPr>
                      <w:rFonts w:ascii="宋体" w:hAnsi="宋体" w:cs="宋体"/>
                      <w:color w:val="000000"/>
                      <w:szCs w:val="21"/>
                    </w:rPr>
                    <w:t>0.2</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.0</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0</w:t>
                  </w:r>
                  <w:r>
                    <w:rPr>
                      <w:rFonts w:ascii="宋体" w:hAnsi="宋体" w:cs="宋体"/>
                      <w:color w:val="000000"/>
                      <w:szCs w:val="21"/>
                    </w:rPr>
                    <w:t>.5</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bottom w:val="single" w:color="auto" w:sz="4" w:space="0"/>
                    <w:right w:val="nil"/>
                  </w:tcBorders>
                  <w:vAlign w:val="center"/>
                </w:tcPr>
                <w:p>
                  <w:pPr>
                    <w:snapToGrid w:val="0"/>
                    <w:jc w:val="center"/>
                    <w:rPr>
                      <w:rFonts w:ascii="宋体" w:hAnsi="宋体" w:cs="宋体"/>
                      <w:color w:val="000000"/>
                      <w:szCs w:val="21"/>
                    </w:rPr>
                  </w:pPr>
                </w:p>
              </w:tc>
              <w:tc>
                <w:tcPr>
                  <w:tcW w:w="346" w:type="dxa"/>
                  <w:vMerge w:val="continue"/>
                  <w:tcBorders>
                    <w:left w:val="nil"/>
                    <w:bottom w:val="single" w:color="auto" w:sz="4" w:space="0"/>
                  </w:tcBorders>
                  <w:vAlign w:val="center"/>
                </w:tcPr>
                <w:p>
                  <w:pPr>
                    <w:snapToGrid w:val="0"/>
                    <w:jc w:val="center"/>
                    <w:rPr>
                      <w:rFonts w:ascii="宋体" w:hAnsi="宋体" w:cs="宋体"/>
                      <w:color w:val="000000"/>
                      <w:szCs w:val="21"/>
                    </w:rPr>
                  </w:pP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50.0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4</w:t>
                  </w:r>
                  <w:r>
                    <w:rPr>
                      <w:rFonts w:ascii="宋体" w:hAnsi="宋体" w:cs="宋体"/>
                      <w:color w:val="000000"/>
                      <w:szCs w:val="21"/>
                    </w:rPr>
                    <w:t>8.5</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5</w:t>
                  </w:r>
                  <w:r>
                    <w:rPr>
                      <w:rFonts w:ascii="宋体" w:hAnsi="宋体" w:cs="宋体"/>
                      <w:color w:val="000000"/>
                      <w:szCs w:val="21"/>
                    </w:rPr>
                    <w:t>1.4</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3.0</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.8</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restart"/>
                  <w:vAlign w:val="center"/>
                </w:tcPr>
                <w:p>
                  <w:pPr>
                    <w:snapToGrid w:val="0"/>
                    <w:jc w:val="center"/>
                    <w:rPr>
                      <w:rFonts w:ascii="宋体" w:hAnsi="宋体" w:cs="宋体"/>
                      <w:color w:val="000000"/>
                      <w:szCs w:val="21"/>
                    </w:rPr>
                  </w:pPr>
                  <w:r>
                    <w:rPr>
                      <w:rFonts w:hint="eastAsia" w:ascii="宋体" w:hAnsi="宋体" w:cs="宋体"/>
                      <w:color w:val="000000"/>
                      <w:szCs w:val="21"/>
                    </w:rPr>
                    <w:t>红外烟气综合分析仪</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A-092</w:t>
                  </w:r>
                </w:p>
              </w:tc>
              <w:tc>
                <w:tcPr>
                  <w:tcW w:w="941" w:type="dxa"/>
                  <w:vMerge w:val="continue"/>
                  <w:vAlign w:val="center"/>
                </w:tcPr>
                <w:p>
                  <w:pPr>
                    <w:snapToGrid w:val="0"/>
                    <w:jc w:val="center"/>
                    <w:rPr>
                      <w:rFonts w:ascii="宋体" w:hAnsi="宋体" w:cs="宋体"/>
                      <w:color w:val="000000"/>
                      <w:szCs w:val="21"/>
                    </w:rPr>
                  </w:pPr>
                </w:p>
              </w:tc>
              <w:tc>
                <w:tcPr>
                  <w:tcW w:w="230" w:type="dxa"/>
                  <w:vMerge w:val="restart"/>
                  <w:tcBorders>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气路</w:t>
                  </w: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SO</w:t>
                  </w:r>
                  <w:r>
                    <w:rPr>
                      <w:rFonts w:hint="eastAsia" w:ascii="宋体" w:hAnsi="宋体" w:cs="宋体"/>
                      <w:color w:val="000000"/>
                      <w:szCs w:val="21"/>
                      <w:vertAlign w:val="subscript"/>
                    </w:rPr>
                    <w:t>2</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709" w:type="dxa"/>
                  <w:vMerge w:val="restart"/>
                  <w:vAlign w:val="center"/>
                </w:tcPr>
                <w:p>
                  <w:pPr>
                    <w:snapToGrid w:val="0"/>
                    <w:jc w:val="center"/>
                    <w:rPr>
                      <w:rFonts w:ascii="宋体" w:hAnsi="宋体" w:cs="宋体"/>
                      <w:color w:val="000000"/>
                      <w:szCs w:val="21"/>
                    </w:rPr>
                  </w:pPr>
                  <w:r>
                    <w:rPr>
                      <w:rFonts w:ascii="宋体" w:hAnsi="宋体"/>
                      <w:color w:val="000000"/>
                      <w:szCs w:val="21"/>
                    </w:rPr>
                    <w:t>mg/</w:t>
                  </w:r>
                  <w:r>
                    <w:rPr>
                      <w:rFonts w:hint="eastAsia" w:ascii="宋体" w:hAnsi="宋体"/>
                      <w:color w:val="000000"/>
                      <w:szCs w:val="21"/>
                    </w:rPr>
                    <w:t>m</w:t>
                  </w:r>
                  <w:r>
                    <w:rPr>
                      <w:rFonts w:ascii="宋体" w:hAnsi="宋体"/>
                      <w:color w:val="000000"/>
                      <w:szCs w:val="21"/>
                      <w:vertAlign w:val="superscript"/>
                    </w:rPr>
                    <w:t>3</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1</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1</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465" w:type="dxa"/>
                  <w:vMerge w:val="restart"/>
                  <w:vAlign w:val="center"/>
                </w:tcPr>
                <w:p>
                  <w:pPr>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right w:val="single" w:color="auto" w:sz="4" w:space="0"/>
                  </w:tcBorders>
                  <w:vAlign w:val="center"/>
                </w:tcPr>
                <w:p>
                  <w:pPr>
                    <w:snapToGrid w:val="0"/>
                    <w:jc w:val="center"/>
                    <w:rPr>
                      <w:rFonts w:ascii="宋体" w:hAnsi="宋体" w:cs="宋体"/>
                      <w:color w:val="000000"/>
                      <w:szCs w:val="21"/>
                    </w:rPr>
                  </w:pP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NO</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2</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1</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2</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1</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bottom w:val="single" w:color="auto" w:sz="4" w:space="0"/>
                    <w:right w:val="single" w:color="auto" w:sz="4" w:space="0"/>
                  </w:tcBorders>
                  <w:vAlign w:val="center"/>
                </w:tcPr>
                <w:p>
                  <w:pPr>
                    <w:snapToGrid w:val="0"/>
                    <w:jc w:val="center"/>
                    <w:rPr>
                      <w:rFonts w:ascii="宋体" w:hAnsi="宋体" w:cs="宋体"/>
                      <w:color w:val="000000"/>
                      <w:szCs w:val="21"/>
                    </w:rPr>
                  </w:pP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O</w:t>
                  </w:r>
                  <w:r>
                    <w:rPr>
                      <w:rFonts w:hint="eastAsia" w:ascii="宋体" w:hAnsi="宋体" w:cs="宋体"/>
                      <w:color w:val="000000"/>
                      <w:szCs w:val="21"/>
                      <w:vertAlign w:val="subscript"/>
                    </w:rPr>
                    <w:t>2</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10.0</w:t>
                  </w:r>
                </w:p>
              </w:tc>
              <w:tc>
                <w:tcPr>
                  <w:tcW w:w="709" w:type="dxa"/>
                  <w:vAlign w:val="center"/>
                </w:tcPr>
                <w:p>
                  <w:pPr>
                    <w:snapToGrid w:val="0"/>
                    <w:jc w:val="center"/>
                    <w:rPr>
                      <w:rFonts w:ascii="宋体" w:hAnsi="宋体" w:cs="宋体"/>
                      <w:color w:val="000000"/>
                      <w:szCs w:val="21"/>
                    </w:rPr>
                  </w:pPr>
                  <w:r>
                    <w:rPr>
                      <w:rFonts w:hint="eastAsia" w:ascii="宋体" w:hAnsi="宋体" w:cs="宋体"/>
                      <w:color w:val="000000"/>
                      <w:szCs w:val="21"/>
                    </w:rPr>
                    <w:t>%</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8</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1</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1</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center"/>
                </w:tcPr>
                <w:p>
                  <w:pPr>
                    <w:snapToGrid w:val="0"/>
                    <w:jc w:val="center"/>
                    <w:rPr>
                      <w:rFonts w:ascii="宋体" w:hAnsi="宋体" w:cs="宋体"/>
                      <w:color w:val="000000"/>
                      <w:szCs w:val="21"/>
                    </w:rPr>
                  </w:pPr>
                </w:p>
              </w:tc>
              <w:tc>
                <w:tcPr>
                  <w:tcW w:w="1077" w:type="dxa"/>
                  <w:vMerge w:val="restart"/>
                  <w:vAlign w:val="center"/>
                </w:tcPr>
                <w:p>
                  <w:pPr>
                    <w:snapToGrid w:val="0"/>
                    <w:jc w:val="center"/>
                    <w:rPr>
                      <w:rFonts w:ascii="宋体" w:hAnsi="宋体" w:cs="宋体"/>
                      <w:color w:val="000000"/>
                      <w:szCs w:val="21"/>
                    </w:rPr>
                  </w:pPr>
                  <w:r>
                    <w:rPr>
                      <w:rFonts w:ascii="宋体" w:hAnsi="宋体" w:cs="宋体"/>
                      <w:color w:val="000000"/>
                      <w:szCs w:val="21"/>
                    </w:rPr>
                    <w:t>3012H(D)</w:t>
                  </w:r>
                </w:p>
                <w:p>
                  <w:pPr>
                    <w:snapToGrid w:val="0"/>
                    <w:jc w:val="center"/>
                    <w:rPr>
                      <w:rFonts w:ascii="宋体" w:hAnsi="宋体" w:cs="宋体"/>
                      <w:color w:val="000000"/>
                      <w:szCs w:val="21"/>
                    </w:rPr>
                  </w:pPr>
                  <w:r>
                    <w:rPr>
                      <w:rFonts w:ascii="宋体" w:hAnsi="宋体" w:cs="宋体"/>
                      <w:color w:val="000000"/>
                      <w:szCs w:val="21"/>
                    </w:rPr>
                    <w:t>全自动烟尘（气）测试仪</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A-</w:t>
                  </w:r>
                  <w:r>
                    <w:rPr>
                      <w:rFonts w:hint="eastAsia" w:ascii="宋体" w:hAnsi="宋体" w:cs="宋体"/>
                      <w:color w:val="000000"/>
                      <w:szCs w:val="21"/>
                    </w:rPr>
                    <w:t>194</w:t>
                  </w:r>
                </w:p>
              </w:tc>
              <w:tc>
                <w:tcPr>
                  <w:tcW w:w="941" w:type="dxa"/>
                  <w:vMerge w:val="restart"/>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022.4.2</w:t>
                  </w:r>
                </w:p>
              </w:tc>
              <w:tc>
                <w:tcPr>
                  <w:tcW w:w="230" w:type="dxa"/>
                  <w:vMerge w:val="restart"/>
                  <w:tcBorders>
                    <w:right w:val="nil"/>
                  </w:tcBorders>
                  <w:vAlign w:val="center"/>
                </w:tcPr>
                <w:p>
                  <w:pPr>
                    <w:snapToGrid w:val="0"/>
                    <w:jc w:val="right"/>
                    <w:rPr>
                      <w:rFonts w:ascii="宋体" w:hAnsi="宋体" w:cs="宋体"/>
                      <w:color w:val="000000"/>
                      <w:szCs w:val="21"/>
                    </w:rPr>
                  </w:pPr>
                  <w:r>
                    <w:rPr>
                      <w:rFonts w:ascii="宋体" w:hAnsi="宋体" w:cs="宋体"/>
                      <w:color w:val="000000"/>
                      <w:szCs w:val="21"/>
                    </w:rPr>
                    <w:t>尘</w:t>
                  </w:r>
                </w:p>
              </w:tc>
              <w:tc>
                <w:tcPr>
                  <w:tcW w:w="346" w:type="dxa"/>
                  <w:vMerge w:val="restart"/>
                  <w:tcBorders>
                    <w:left w:val="nil"/>
                  </w:tcBorders>
                  <w:vAlign w:val="center"/>
                </w:tcPr>
                <w:p>
                  <w:pPr>
                    <w:snapToGrid w:val="0"/>
                    <w:rPr>
                      <w:rFonts w:ascii="宋体" w:hAnsi="宋体" w:cs="宋体"/>
                      <w:color w:val="000000"/>
                      <w:szCs w:val="21"/>
                    </w:rPr>
                  </w:pPr>
                  <w:r>
                    <w:rPr>
                      <w:rFonts w:ascii="宋体" w:hAnsi="宋体" w:cs="宋体"/>
                      <w:color w:val="000000"/>
                      <w:szCs w:val="21"/>
                    </w:rPr>
                    <w:t>路</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30.0</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L/min</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9.9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9.6</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0.3</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1.3</w:t>
                  </w:r>
                </w:p>
              </w:tc>
              <w:tc>
                <w:tcPr>
                  <w:tcW w:w="465" w:type="dxa"/>
                  <w:vMerge w:val="restart"/>
                  <w:vAlign w:val="center"/>
                </w:tcPr>
                <w:p>
                  <w:pPr>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right w:val="nil"/>
                  </w:tcBorders>
                  <w:vAlign w:val="center"/>
                </w:tcPr>
                <w:p>
                  <w:pPr>
                    <w:snapToGrid w:val="0"/>
                    <w:jc w:val="center"/>
                    <w:rPr>
                      <w:rFonts w:ascii="宋体" w:hAnsi="宋体" w:cs="宋体"/>
                      <w:color w:val="000000"/>
                      <w:szCs w:val="21"/>
                    </w:rPr>
                  </w:pPr>
                </w:p>
              </w:tc>
              <w:tc>
                <w:tcPr>
                  <w:tcW w:w="346" w:type="dxa"/>
                  <w:vMerge w:val="continue"/>
                  <w:tcBorders>
                    <w:left w:val="nil"/>
                  </w:tcBorders>
                  <w:vAlign w:val="center"/>
                </w:tcPr>
                <w:p>
                  <w:pPr>
                    <w:snapToGrid w:val="0"/>
                    <w:jc w:val="center"/>
                    <w:rPr>
                      <w:rFonts w:ascii="宋体" w:hAnsi="宋体" w:cs="宋体"/>
                      <w:color w:val="000000"/>
                      <w:szCs w:val="21"/>
                    </w:rPr>
                  </w:pP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40.0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4</w:t>
                  </w:r>
                  <w:r>
                    <w:rPr>
                      <w:rFonts w:ascii="宋体" w:hAnsi="宋体" w:cs="宋体"/>
                      <w:color w:val="000000"/>
                      <w:szCs w:val="21"/>
                    </w:rPr>
                    <w:t>0.9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9.0</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.3</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2.5</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bottom w:val="single" w:color="auto" w:sz="4" w:space="0"/>
                    <w:right w:val="nil"/>
                  </w:tcBorders>
                  <w:vAlign w:val="center"/>
                </w:tcPr>
                <w:p>
                  <w:pPr>
                    <w:snapToGrid w:val="0"/>
                    <w:jc w:val="center"/>
                    <w:rPr>
                      <w:rFonts w:ascii="宋体" w:hAnsi="宋体" w:cs="宋体"/>
                      <w:color w:val="000000"/>
                      <w:szCs w:val="21"/>
                    </w:rPr>
                  </w:pPr>
                </w:p>
              </w:tc>
              <w:tc>
                <w:tcPr>
                  <w:tcW w:w="346" w:type="dxa"/>
                  <w:vMerge w:val="continue"/>
                  <w:tcBorders>
                    <w:left w:val="nil"/>
                    <w:bottom w:val="single" w:color="auto" w:sz="4" w:space="0"/>
                  </w:tcBorders>
                  <w:vAlign w:val="center"/>
                </w:tcPr>
                <w:p>
                  <w:pPr>
                    <w:snapToGrid w:val="0"/>
                    <w:jc w:val="center"/>
                    <w:rPr>
                      <w:rFonts w:ascii="宋体" w:hAnsi="宋体" w:cs="宋体"/>
                      <w:color w:val="000000"/>
                      <w:szCs w:val="21"/>
                    </w:rPr>
                  </w:pP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50.0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4</w:t>
                  </w:r>
                  <w:r>
                    <w:rPr>
                      <w:rFonts w:ascii="宋体" w:hAnsi="宋体" w:cs="宋体"/>
                      <w:color w:val="000000"/>
                      <w:szCs w:val="21"/>
                    </w:rPr>
                    <w:t>8.5</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5</w:t>
                  </w:r>
                  <w:r>
                    <w:rPr>
                      <w:rFonts w:ascii="宋体" w:hAnsi="宋体" w:cs="宋体"/>
                      <w:color w:val="000000"/>
                      <w:szCs w:val="21"/>
                    </w:rPr>
                    <w:t>1.4</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3.0</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.8</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restart"/>
                  <w:vAlign w:val="center"/>
                </w:tcPr>
                <w:p>
                  <w:pPr>
                    <w:snapToGrid w:val="0"/>
                    <w:jc w:val="center"/>
                    <w:rPr>
                      <w:rFonts w:ascii="宋体" w:hAnsi="宋体" w:cs="宋体"/>
                      <w:color w:val="000000"/>
                      <w:szCs w:val="21"/>
                    </w:rPr>
                  </w:pPr>
                  <w:r>
                    <w:rPr>
                      <w:rFonts w:hint="eastAsia" w:ascii="宋体" w:hAnsi="宋体" w:cs="宋体"/>
                      <w:color w:val="000000"/>
                      <w:szCs w:val="21"/>
                    </w:rPr>
                    <w:t>红外烟气综合分析仪</w:t>
                  </w:r>
                </w:p>
              </w:tc>
              <w:tc>
                <w:tcPr>
                  <w:tcW w:w="709" w:type="dxa"/>
                  <w:vMerge w:val="restart"/>
                  <w:vAlign w:val="center"/>
                </w:tcPr>
                <w:p>
                  <w:pPr>
                    <w:snapToGrid w:val="0"/>
                    <w:jc w:val="center"/>
                    <w:rPr>
                      <w:rFonts w:ascii="宋体" w:hAnsi="宋体" w:cs="宋体"/>
                      <w:color w:val="000000"/>
                      <w:szCs w:val="21"/>
                    </w:rPr>
                  </w:pPr>
                  <w:r>
                    <w:rPr>
                      <w:rFonts w:ascii="宋体" w:hAnsi="宋体" w:cs="宋体"/>
                      <w:color w:val="000000"/>
                      <w:szCs w:val="21"/>
                    </w:rPr>
                    <w:t>A-092</w:t>
                  </w:r>
                </w:p>
              </w:tc>
              <w:tc>
                <w:tcPr>
                  <w:tcW w:w="941" w:type="dxa"/>
                  <w:vMerge w:val="continue"/>
                  <w:vAlign w:val="center"/>
                </w:tcPr>
                <w:p>
                  <w:pPr>
                    <w:snapToGrid w:val="0"/>
                    <w:jc w:val="center"/>
                    <w:rPr>
                      <w:rFonts w:ascii="宋体" w:hAnsi="宋体" w:cs="宋体"/>
                      <w:color w:val="000000"/>
                      <w:szCs w:val="21"/>
                    </w:rPr>
                  </w:pPr>
                </w:p>
              </w:tc>
              <w:tc>
                <w:tcPr>
                  <w:tcW w:w="230" w:type="dxa"/>
                  <w:vMerge w:val="restart"/>
                  <w:tcBorders>
                    <w:right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气路</w:t>
                  </w: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SO</w:t>
                  </w:r>
                  <w:r>
                    <w:rPr>
                      <w:rFonts w:hint="eastAsia" w:ascii="宋体" w:hAnsi="宋体" w:cs="宋体"/>
                      <w:color w:val="000000"/>
                      <w:szCs w:val="21"/>
                      <w:vertAlign w:val="subscript"/>
                    </w:rPr>
                    <w:t>2</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709" w:type="dxa"/>
                  <w:vMerge w:val="restart"/>
                  <w:vAlign w:val="center"/>
                </w:tcPr>
                <w:p>
                  <w:pPr>
                    <w:snapToGrid w:val="0"/>
                    <w:jc w:val="center"/>
                    <w:rPr>
                      <w:rFonts w:ascii="宋体" w:hAnsi="宋体" w:cs="宋体"/>
                      <w:color w:val="000000"/>
                      <w:szCs w:val="21"/>
                    </w:rPr>
                  </w:pPr>
                  <w:r>
                    <w:rPr>
                      <w:rFonts w:ascii="宋体" w:hAnsi="宋体"/>
                      <w:color w:val="000000"/>
                      <w:szCs w:val="21"/>
                    </w:rPr>
                    <w:t>mg/</w:t>
                  </w:r>
                  <w:r>
                    <w:rPr>
                      <w:rFonts w:hint="eastAsia" w:ascii="宋体" w:hAnsi="宋体"/>
                      <w:color w:val="000000"/>
                      <w:szCs w:val="21"/>
                    </w:rPr>
                    <w:t>m</w:t>
                  </w:r>
                  <w:r>
                    <w:rPr>
                      <w:rFonts w:ascii="宋体" w:hAnsi="宋体"/>
                      <w:color w:val="000000"/>
                      <w:szCs w:val="21"/>
                      <w:vertAlign w:val="superscript"/>
                    </w:rPr>
                    <w:t>3</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0</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0</w:t>
                  </w:r>
                </w:p>
              </w:tc>
              <w:tc>
                <w:tcPr>
                  <w:tcW w:w="465" w:type="dxa"/>
                  <w:vMerge w:val="restart"/>
                  <w:vAlign w:val="center"/>
                </w:tcPr>
                <w:p>
                  <w:pPr>
                    <w:snapToGrid w:val="0"/>
                    <w:jc w:val="center"/>
                    <w:rPr>
                      <w:rFonts w:ascii="宋体" w:hAnsi="宋体" w:cs="宋体"/>
                      <w:color w:val="000000"/>
                      <w:szCs w:val="21"/>
                    </w:rPr>
                  </w:pPr>
                  <w:r>
                    <w:rPr>
                      <w:rFonts w:ascii="宋体" w:hAnsi="宋体" w:cs="宋体"/>
                      <w:color w:val="000000"/>
                      <w:szCs w:val="21"/>
                    </w:rPr>
                    <w:t>合格</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right w:val="single" w:color="auto" w:sz="4" w:space="0"/>
                  </w:tcBorders>
                  <w:vAlign w:val="center"/>
                </w:tcPr>
                <w:p>
                  <w:pPr>
                    <w:snapToGrid w:val="0"/>
                    <w:jc w:val="center"/>
                    <w:rPr>
                      <w:rFonts w:ascii="宋体" w:hAnsi="宋体" w:cs="宋体"/>
                      <w:color w:val="000000"/>
                      <w:szCs w:val="21"/>
                    </w:rPr>
                  </w:pP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NO</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3</w:t>
                  </w:r>
                  <w:r>
                    <w:rPr>
                      <w:rFonts w:ascii="宋体" w:hAnsi="宋体" w:cs="宋体"/>
                      <w:color w:val="000000"/>
                      <w:szCs w:val="21"/>
                    </w:rPr>
                    <w:t>0</w:t>
                  </w:r>
                </w:p>
              </w:tc>
              <w:tc>
                <w:tcPr>
                  <w:tcW w:w="709" w:type="dxa"/>
                  <w:vMerge w:val="continue"/>
                  <w:vAlign w:val="top"/>
                </w:tcPr>
                <w:p>
                  <w:pPr>
                    <w:snapToGrid w:val="0"/>
                    <w:jc w:val="center"/>
                    <w:rPr>
                      <w:rFonts w:ascii="宋体" w:hAnsi="宋体" w:cs="宋体"/>
                      <w:color w:val="000000"/>
                      <w:szCs w:val="21"/>
                    </w:rPr>
                  </w:pP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Merge w:val="continue"/>
                  <w:vAlign w:val="top"/>
                </w:tcPr>
                <w:p>
                  <w:pPr>
                    <w:snapToGrid w:val="0"/>
                    <w:jc w:val="center"/>
                    <w:rPr>
                      <w:rFonts w:ascii="宋体" w:hAnsi="宋体" w:cs="宋体"/>
                      <w:color w:val="000000"/>
                      <w:szCs w:val="21"/>
                    </w:rPr>
                  </w:pPr>
                </w:p>
              </w:tc>
              <w:tc>
                <w:tcPr>
                  <w:tcW w:w="1077" w:type="dxa"/>
                  <w:vMerge w:val="continue"/>
                  <w:vAlign w:val="center"/>
                </w:tcPr>
                <w:p>
                  <w:pPr>
                    <w:snapToGrid w:val="0"/>
                    <w:jc w:val="center"/>
                    <w:rPr>
                      <w:rFonts w:ascii="宋体" w:hAnsi="宋体" w:cs="宋体"/>
                      <w:color w:val="000000"/>
                      <w:szCs w:val="21"/>
                    </w:rPr>
                  </w:pPr>
                </w:p>
              </w:tc>
              <w:tc>
                <w:tcPr>
                  <w:tcW w:w="709" w:type="dxa"/>
                  <w:vMerge w:val="continue"/>
                  <w:vAlign w:val="center"/>
                </w:tcPr>
                <w:p>
                  <w:pPr>
                    <w:snapToGrid w:val="0"/>
                    <w:jc w:val="center"/>
                    <w:rPr>
                      <w:rFonts w:ascii="宋体" w:hAnsi="宋体" w:cs="宋体"/>
                      <w:color w:val="000000"/>
                      <w:szCs w:val="21"/>
                    </w:rPr>
                  </w:pPr>
                </w:p>
              </w:tc>
              <w:tc>
                <w:tcPr>
                  <w:tcW w:w="941" w:type="dxa"/>
                  <w:vMerge w:val="continue"/>
                  <w:vAlign w:val="center"/>
                </w:tcPr>
                <w:p>
                  <w:pPr>
                    <w:snapToGrid w:val="0"/>
                    <w:jc w:val="center"/>
                    <w:rPr>
                      <w:rFonts w:ascii="宋体" w:hAnsi="宋体" w:cs="宋体"/>
                      <w:color w:val="000000"/>
                      <w:szCs w:val="21"/>
                    </w:rPr>
                  </w:pPr>
                </w:p>
              </w:tc>
              <w:tc>
                <w:tcPr>
                  <w:tcW w:w="230" w:type="dxa"/>
                  <w:vMerge w:val="continue"/>
                  <w:tcBorders>
                    <w:bottom w:val="single" w:color="auto" w:sz="4" w:space="0"/>
                    <w:right w:val="single" w:color="auto" w:sz="4" w:space="0"/>
                  </w:tcBorders>
                  <w:vAlign w:val="center"/>
                </w:tcPr>
                <w:p>
                  <w:pPr>
                    <w:snapToGrid w:val="0"/>
                    <w:jc w:val="center"/>
                    <w:rPr>
                      <w:rFonts w:ascii="宋体" w:hAnsi="宋体" w:cs="宋体"/>
                      <w:color w:val="000000"/>
                      <w:szCs w:val="21"/>
                    </w:rPr>
                  </w:pPr>
                </w:p>
              </w:tc>
              <w:tc>
                <w:tcPr>
                  <w:tcW w:w="346" w:type="dxa"/>
                  <w:tcBorders>
                    <w:left w:val="single" w:color="auto" w:sz="4" w:space="0"/>
                    <w:bottom w:val="single" w:color="auto" w:sz="4" w:space="0"/>
                  </w:tcBorders>
                  <w:vAlign w:val="center"/>
                </w:tcPr>
                <w:p>
                  <w:pPr>
                    <w:snapToGrid w:val="0"/>
                    <w:jc w:val="center"/>
                    <w:rPr>
                      <w:rFonts w:ascii="宋体" w:hAnsi="宋体" w:cs="宋体"/>
                      <w:color w:val="000000"/>
                      <w:szCs w:val="21"/>
                    </w:rPr>
                  </w:pPr>
                  <w:r>
                    <w:rPr>
                      <w:rFonts w:hint="eastAsia" w:ascii="宋体" w:hAnsi="宋体" w:cs="宋体"/>
                      <w:color w:val="000000"/>
                      <w:szCs w:val="21"/>
                    </w:rPr>
                    <w:t>O</w:t>
                  </w:r>
                  <w:r>
                    <w:rPr>
                      <w:rFonts w:hint="eastAsia" w:ascii="宋体" w:hAnsi="宋体" w:cs="宋体"/>
                      <w:color w:val="000000"/>
                      <w:szCs w:val="21"/>
                      <w:vertAlign w:val="subscript"/>
                    </w:rPr>
                    <w:t>2</w:t>
                  </w:r>
                </w:p>
              </w:tc>
              <w:tc>
                <w:tcPr>
                  <w:tcW w:w="496" w:type="dxa"/>
                  <w:vAlign w:val="center"/>
                </w:tcPr>
                <w:p>
                  <w:pPr>
                    <w:snapToGrid w:val="0"/>
                    <w:jc w:val="center"/>
                    <w:rPr>
                      <w:rFonts w:ascii="宋体" w:hAnsi="宋体" w:cs="宋体"/>
                      <w:color w:val="000000"/>
                      <w:szCs w:val="21"/>
                    </w:rPr>
                  </w:pPr>
                  <w:r>
                    <w:rPr>
                      <w:rFonts w:hint="eastAsia" w:ascii="宋体" w:hAnsi="宋体" w:cs="宋体"/>
                      <w:color w:val="000000"/>
                      <w:szCs w:val="21"/>
                    </w:rPr>
                    <w:t>10.0</w:t>
                  </w:r>
                </w:p>
              </w:tc>
              <w:tc>
                <w:tcPr>
                  <w:tcW w:w="709" w:type="dxa"/>
                  <w:vAlign w:val="center"/>
                </w:tcPr>
                <w:p>
                  <w:pPr>
                    <w:snapToGrid w:val="0"/>
                    <w:jc w:val="center"/>
                    <w:rPr>
                      <w:rFonts w:ascii="宋体" w:hAnsi="宋体" w:cs="宋体"/>
                      <w:color w:val="000000"/>
                      <w:szCs w:val="21"/>
                    </w:rPr>
                  </w:pPr>
                  <w:r>
                    <w:rPr>
                      <w:rFonts w:hint="eastAsia" w:ascii="宋体" w:hAnsi="宋体" w:cs="宋体"/>
                      <w:color w:val="000000"/>
                      <w:szCs w:val="21"/>
                    </w:rPr>
                    <w:t>%</w:t>
                  </w:r>
                </w:p>
              </w:tc>
              <w:tc>
                <w:tcPr>
                  <w:tcW w:w="703" w:type="dxa"/>
                  <w:vAlign w:val="center"/>
                </w:tcPr>
                <w:p>
                  <w:pPr>
                    <w:snapToGrid w:val="0"/>
                    <w:jc w:val="center"/>
                    <w:rPr>
                      <w:rFonts w:ascii="宋体" w:hAnsi="宋体" w:cs="宋体"/>
                      <w:color w:val="000000"/>
                      <w:szCs w:val="21"/>
                    </w:rPr>
                  </w:pPr>
                  <w:r>
                    <w:rPr>
                      <w:rFonts w:hint="eastAsia" w:ascii="宋体" w:hAnsi="宋体" w:cs="宋体"/>
                      <w:color w:val="000000"/>
                      <w:szCs w:val="21"/>
                    </w:rPr>
                    <w:t>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9</w:t>
                  </w:r>
                </w:p>
              </w:tc>
              <w:tc>
                <w:tcPr>
                  <w:tcW w:w="769"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w:t>
                  </w:r>
                </w:p>
              </w:tc>
              <w:tc>
                <w:tcPr>
                  <w:tcW w:w="770" w:type="dxa"/>
                  <w:vAlign w:val="center"/>
                </w:tcPr>
                <w:p>
                  <w:pPr>
                    <w:snapToGrid w:val="0"/>
                    <w:jc w:val="center"/>
                    <w:rPr>
                      <w:rFonts w:ascii="宋体" w:hAnsi="宋体" w:cs="宋体"/>
                      <w:color w:val="000000"/>
                      <w:szCs w:val="21"/>
                    </w:rPr>
                  </w:pPr>
                  <w:r>
                    <w:rPr>
                      <w:rFonts w:hint="eastAsia" w:ascii="宋体" w:hAnsi="宋体" w:cs="宋体"/>
                      <w:color w:val="000000"/>
                      <w:szCs w:val="21"/>
                    </w:rPr>
                    <w:t>-</w:t>
                  </w:r>
                  <w:r>
                    <w:rPr>
                      <w:rFonts w:ascii="宋体" w:hAnsi="宋体" w:cs="宋体"/>
                      <w:color w:val="000000"/>
                      <w:szCs w:val="21"/>
                    </w:rPr>
                    <w:t>1</w:t>
                  </w:r>
                </w:p>
              </w:tc>
              <w:tc>
                <w:tcPr>
                  <w:tcW w:w="465" w:type="dxa"/>
                  <w:vMerge w:val="continue"/>
                  <w:vAlign w:val="center"/>
                </w:tcPr>
                <w:p>
                  <w:pPr>
                    <w:snapToGrid w:val="0"/>
                    <w:jc w:val="center"/>
                    <w:rPr>
                      <w:rFonts w:ascii="宋体" w:hAnsi="宋体" w:cs="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0" w:type="dxa"/>
                  <w:right w:w="0" w:type="dxa"/>
                </w:tblCellMar>
              </w:tblPrEx>
              <w:trPr>
                <w:trHeight w:val="340" w:hRule="atLeast"/>
                <w:tblHeader/>
                <w:jc w:val="center"/>
              </w:trPr>
              <w:tc>
                <w:tcPr>
                  <w:tcW w:w="594" w:type="dxa"/>
                  <w:vAlign w:val="center"/>
                </w:tcPr>
                <w:p>
                  <w:pPr>
                    <w:snapToGrid w:val="0"/>
                    <w:jc w:val="center"/>
                    <w:rPr>
                      <w:rFonts w:ascii="宋体" w:hAnsi="宋体" w:cs="宋体"/>
                      <w:color w:val="000000"/>
                      <w:szCs w:val="21"/>
                    </w:rPr>
                  </w:pPr>
                  <w:r>
                    <w:rPr>
                      <w:rFonts w:hint="eastAsia" w:ascii="宋体" w:hAnsi="宋体" w:cs="宋体"/>
                      <w:color w:val="000000"/>
                      <w:szCs w:val="21"/>
                    </w:rPr>
                    <w:t>备注：</w:t>
                  </w:r>
                </w:p>
              </w:tc>
              <w:tc>
                <w:tcPr>
                  <w:tcW w:w="7984" w:type="dxa"/>
                  <w:gridSpan w:val="12"/>
                  <w:vAlign w:val="center"/>
                </w:tcPr>
                <w:p>
                  <w:pPr>
                    <w:snapToGrid w:val="0"/>
                    <w:rPr>
                      <w:rFonts w:ascii="宋体" w:hAnsi="宋体" w:cs="宋体"/>
                      <w:color w:val="000000"/>
                      <w:szCs w:val="21"/>
                    </w:rPr>
                  </w:pPr>
                  <w:r>
                    <w:rPr>
                      <w:rFonts w:hint="eastAsia" w:ascii="宋体" w:hAnsi="宋体" w:cs="宋体"/>
                      <w:color w:val="000000"/>
                      <w:szCs w:val="21"/>
                    </w:rPr>
                    <w:t>示值误差绝对值：≤5%（浓度＜100μmol/mol时，≤5μmol/mol）</w:t>
                  </w:r>
                </w:p>
              </w:tc>
            </w:tr>
            <w:bookmarkEnd w:id="18"/>
            <w:bookmarkEnd w:id="19"/>
          </w:tbl>
          <w:p>
            <w:pPr>
              <w:spacing w:before="62" w:beforeLines="20" w:line="440" w:lineRule="exact"/>
              <w:ind w:left="1080"/>
              <w:rPr>
                <w:color w:val="000000"/>
                <w:szCs w:val="21"/>
              </w:rPr>
            </w:pPr>
            <w:r>
              <w:rPr>
                <w:rFonts w:hint="eastAsia"/>
                <w:color w:val="000000"/>
                <w:szCs w:val="21"/>
              </w:rPr>
              <w:t>对监测上报数据进行“三审、三校”。</w:t>
            </w:r>
          </w:p>
          <w:p>
            <w:pPr>
              <w:pStyle w:val="17"/>
              <w:numPr>
                <w:ilvl w:val="0"/>
                <w:numId w:val="0"/>
              </w:numPr>
              <w:tabs>
                <w:tab w:val="left" w:pos="2760"/>
              </w:tabs>
              <w:jc w:val="both"/>
              <w:rPr>
                <w:sz w:val="28"/>
                <w:szCs w:val="28"/>
              </w:rPr>
            </w:pPr>
          </w:p>
        </w:tc>
      </w:tr>
    </w:tbl>
    <w:p>
      <w:pPr>
        <w:pStyle w:val="17"/>
        <w:numPr>
          <w:ilvl w:val="0"/>
          <w:numId w:val="0"/>
        </w:numPr>
        <w:tabs>
          <w:tab w:val="left" w:pos="2760"/>
        </w:tabs>
        <w:rPr>
          <w:rFonts w:ascii="黑体" w:hAnsi="黑体" w:cs="黑体"/>
          <w:sz w:val="28"/>
          <w:szCs w:val="28"/>
        </w:rPr>
      </w:pPr>
      <w:bookmarkStart w:id="20" w:name="_Toc39268028"/>
      <w:bookmarkStart w:id="21" w:name="_Toc110857258"/>
      <w:r>
        <w:rPr>
          <w:rFonts w:hint="eastAsia" w:ascii="黑体" w:hAnsi="黑体" w:cs="黑体"/>
          <w:color w:val="000000"/>
          <w:sz w:val="28"/>
          <w:szCs w:val="28"/>
        </w:rPr>
        <w:t>表六  验收监测内容</w:t>
      </w:r>
      <w:bookmarkEnd w:id="20"/>
      <w:bookmarkEnd w:id="21"/>
    </w:p>
    <w:tbl>
      <w:tblPr>
        <w:tblStyle w:val="14"/>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284" w:hRule="atLeast"/>
          <w:jc w:val="center"/>
        </w:trPr>
        <w:tc>
          <w:tcPr>
            <w:tcW w:w="9202" w:type="dxa"/>
            <w:vAlign w:val="top"/>
          </w:tcPr>
          <w:p>
            <w:pPr>
              <w:jc w:val="left"/>
              <w:rPr>
                <w:rFonts w:eastAsia="黑体"/>
                <w:sz w:val="24"/>
              </w:rPr>
            </w:pPr>
          </w:p>
          <w:p>
            <w:pPr>
              <w:jc w:val="left"/>
              <w:rPr>
                <w:rFonts w:eastAsia="黑体"/>
                <w:sz w:val="24"/>
              </w:rPr>
            </w:pPr>
            <w:r>
              <w:rPr>
                <w:rFonts w:eastAsia="黑体"/>
                <w:sz w:val="24"/>
              </w:rPr>
              <w:t>监测内容一览表</w:t>
            </w:r>
          </w:p>
          <w:p>
            <w:pPr>
              <w:jc w:val="center"/>
              <w:rPr>
                <w:rFonts w:eastAsia="黑体"/>
                <w:sz w:val="24"/>
              </w:rPr>
            </w:pPr>
          </w:p>
          <w:p>
            <w:pPr>
              <w:jc w:val="center"/>
              <w:rPr>
                <w:rFonts w:ascii="宋体" w:hAnsi="宋体" w:cs="宋体"/>
                <w:b/>
                <w:bCs/>
                <w:szCs w:val="16"/>
              </w:rPr>
            </w:pPr>
            <w:r>
              <w:rPr>
                <w:rFonts w:hint="eastAsia" w:ascii="宋体" w:hAnsi="宋体" w:cs="宋体"/>
                <w:b/>
                <w:bCs/>
                <w:szCs w:val="16"/>
              </w:rPr>
              <w:t>表6-1 项目验收监测内容</w:t>
            </w:r>
          </w:p>
          <w:p>
            <w:pPr>
              <w:jc w:val="center"/>
              <w:rPr>
                <w:rFonts w:eastAsia="黑体"/>
                <w:sz w:val="24"/>
              </w:rPr>
            </w:pPr>
          </w:p>
          <w:tbl>
            <w:tblPr>
              <w:tblStyle w:val="14"/>
              <w:tblW w:w="85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
            <w:tblGrid>
              <w:gridCol w:w="759"/>
              <w:gridCol w:w="1140"/>
              <w:gridCol w:w="1269"/>
              <w:gridCol w:w="907"/>
              <w:gridCol w:w="583"/>
              <w:gridCol w:w="2255"/>
              <w:gridCol w:w="168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20" w:hRule="atLeast"/>
                <w:jc w:val="center"/>
              </w:trPr>
              <w:tc>
                <w:tcPr>
                  <w:tcW w:w="759"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类别</w:t>
                  </w:r>
                </w:p>
              </w:tc>
              <w:tc>
                <w:tcPr>
                  <w:tcW w:w="1140"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污染源</w:t>
                  </w:r>
                </w:p>
                <w:p>
                  <w:pPr>
                    <w:pStyle w:val="5"/>
                    <w:adjustRightInd w:val="0"/>
                    <w:snapToGrid w:val="0"/>
                    <w:spacing w:after="0"/>
                    <w:ind w:left="0" w:leftChars="0"/>
                    <w:jc w:val="center"/>
                    <w:rPr>
                      <w:rFonts w:ascii="宋体" w:hAnsi="宋体"/>
                      <w:bCs/>
                      <w:szCs w:val="21"/>
                    </w:rPr>
                  </w:pPr>
                  <w:r>
                    <w:rPr>
                      <w:rFonts w:ascii="宋体" w:hAnsi="宋体"/>
                      <w:bCs/>
                      <w:szCs w:val="21"/>
                    </w:rPr>
                    <w:t>名称</w:t>
                  </w:r>
                </w:p>
              </w:tc>
              <w:tc>
                <w:tcPr>
                  <w:tcW w:w="1269"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环保</w:t>
                  </w:r>
                </w:p>
                <w:p>
                  <w:pPr>
                    <w:pStyle w:val="5"/>
                    <w:adjustRightInd w:val="0"/>
                    <w:snapToGrid w:val="0"/>
                    <w:spacing w:after="0"/>
                    <w:ind w:left="0" w:leftChars="0"/>
                    <w:jc w:val="center"/>
                    <w:rPr>
                      <w:rFonts w:ascii="宋体" w:hAnsi="宋体"/>
                      <w:bCs/>
                      <w:szCs w:val="21"/>
                    </w:rPr>
                  </w:pPr>
                  <w:r>
                    <w:rPr>
                      <w:rFonts w:ascii="宋体" w:hAnsi="宋体"/>
                      <w:bCs/>
                      <w:szCs w:val="21"/>
                    </w:rPr>
                    <w:t>设施</w:t>
                  </w:r>
                </w:p>
              </w:tc>
              <w:tc>
                <w:tcPr>
                  <w:tcW w:w="907"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监测</w:t>
                  </w:r>
                </w:p>
                <w:p>
                  <w:pPr>
                    <w:pStyle w:val="5"/>
                    <w:adjustRightInd w:val="0"/>
                    <w:snapToGrid w:val="0"/>
                    <w:spacing w:after="0"/>
                    <w:ind w:left="0" w:leftChars="0"/>
                    <w:jc w:val="center"/>
                    <w:rPr>
                      <w:rFonts w:ascii="宋体" w:hAnsi="宋体"/>
                      <w:bCs/>
                      <w:szCs w:val="21"/>
                    </w:rPr>
                  </w:pPr>
                  <w:r>
                    <w:rPr>
                      <w:rFonts w:ascii="宋体" w:hAnsi="宋体"/>
                      <w:bCs/>
                      <w:szCs w:val="21"/>
                    </w:rPr>
                    <w:t>点位</w:t>
                  </w:r>
                </w:p>
              </w:tc>
              <w:tc>
                <w:tcPr>
                  <w:tcW w:w="583"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测点</w:t>
                  </w:r>
                </w:p>
                <w:p>
                  <w:pPr>
                    <w:pStyle w:val="5"/>
                    <w:adjustRightInd w:val="0"/>
                    <w:snapToGrid w:val="0"/>
                    <w:spacing w:after="0"/>
                    <w:ind w:left="0" w:leftChars="0"/>
                    <w:jc w:val="center"/>
                    <w:rPr>
                      <w:rFonts w:ascii="宋体" w:hAnsi="宋体"/>
                      <w:bCs/>
                      <w:szCs w:val="21"/>
                    </w:rPr>
                  </w:pPr>
                  <w:r>
                    <w:rPr>
                      <w:rFonts w:ascii="宋体" w:hAnsi="宋体"/>
                      <w:bCs/>
                      <w:szCs w:val="21"/>
                    </w:rPr>
                    <w:t>个数</w:t>
                  </w:r>
                </w:p>
              </w:tc>
              <w:tc>
                <w:tcPr>
                  <w:tcW w:w="2255"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监测项目及频次</w:t>
                  </w:r>
                </w:p>
              </w:tc>
              <w:tc>
                <w:tcPr>
                  <w:tcW w:w="1686"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负荷</w:t>
                  </w:r>
                </w:p>
                <w:p>
                  <w:pPr>
                    <w:pStyle w:val="5"/>
                    <w:adjustRightInd w:val="0"/>
                    <w:snapToGrid w:val="0"/>
                    <w:spacing w:after="0"/>
                    <w:ind w:left="0" w:leftChars="0"/>
                    <w:jc w:val="center"/>
                    <w:rPr>
                      <w:rFonts w:ascii="宋体" w:hAnsi="宋体"/>
                      <w:bCs/>
                      <w:szCs w:val="21"/>
                    </w:rPr>
                  </w:pPr>
                  <w:r>
                    <w:rPr>
                      <w:rFonts w:ascii="宋体" w:hAnsi="宋体"/>
                      <w:bCs/>
                      <w:szCs w:val="21"/>
                    </w:rPr>
                    <w:t>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425" w:hRule="atLeast"/>
                <w:jc w:val="center"/>
              </w:trPr>
              <w:tc>
                <w:tcPr>
                  <w:tcW w:w="759"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有组织废气</w:t>
                  </w:r>
                </w:p>
              </w:tc>
              <w:tc>
                <w:tcPr>
                  <w:tcW w:w="1140" w:type="dxa"/>
                  <w:vAlign w:val="center"/>
                </w:tcPr>
                <w:p>
                  <w:pPr>
                    <w:adjustRightInd w:val="0"/>
                    <w:snapToGrid w:val="0"/>
                    <w:jc w:val="center"/>
                    <w:rPr>
                      <w:rFonts w:ascii="宋体" w:hAnsi="宋体"/>
                      <w:bCs/>
                      <w:szCs w:val="21"/>
                    </w:rPr>
                  </w:pPr>
                  <w:r>
                    <w:rPr>
                      <w:rFonts w:hint="eastAsia" w:ascii="宋体" w:hAnsi="宋体"/>
                      <w:bCs/>
                      <w:szCs w:val="21"/>
                    </w:rPr>
                    <w:t>热连轧1</w:t>
                  </w:r>
                  <w:r>
                    <w:rPr>
                      <w:rFonts w:ascii="宋体" w:hAnsi="宋体"/>
                      <w:bCs/>
                      <w:szCs w:val="21"/>
                    </w:rPr>
                    <w:t>549mm</w:t>
                  </w:r>
                  <w:r>
                    <w:rPr>
                      <w:rFonts w:hint="eastAsia" w:ascii="宋体" w:hAnsi="宋体"/>
                      <w:bCs/>
                      <w:szCs w:val="21"/>
                    </w:rPr>
                    <w:t>热轧4</w:t>
                  </w:r>
                  <w:r>
                    <w:rPr>
                      <w:rFonts w:ascii="宋体" w:hAnsi="宋体"/>
                      <w:bCs/>
                      <w:szCs w:val="21"/>
                    </w:rPr>
                    <w:t>#</w:t>
                  </w:r>
                  <w:r>
                    <w:rPr>
                      <w:rFonts w:hint="eastAsia" w:ascii="宋体" w:hAnsi="宋体"/>
                      <w:bCs/>
                      <w:szCs w:val="21"/>
                    </w:rPr>
                    <w:t>区罩式炉</w:t>
                  </w:r>
                </w:p>
              </w:tc>
              <w:tc>
                <w:tcPr>
                  <w:tcW w:w="1269" w:type="dxa"/>
                  <w:vAlign w:val="center"/>
                </w:tcPr>
                <w:p>
                  <w:pPr>
                    <w:adjustRightInd w:val="0"/>
                    <w:snapToGrid w:val="0"/>
                    <w:jc w:val="center"/>
                    <w:rPr>
                      <w:rFonts w:ascii="宋体" w:hAnsi="宋体"/>
                      <w:bCs/>
                      <w:szCs w:val="21"/>
                    </w:rPr>
                  </w:pPr>
                  <w:r>
                    <w:rPr>
                      <w:rFonts w:hint="eastAsia" w:ascii="宋体" w:hAnsi="宋体"/>
                      <w:bCs/>
                      <w:szCs w:val="21"/>
                    </w:rPr>
                    <w:t>加热罩设低氮燃烧烧嘴</w:t>
                  </w:r>
                </w:p>
              </w:tc>
              <w:tc>
                <w:tcPr>
                  <w:tcW w:w="907" w:type="dxa"/>
                  <w:vAlign w:val="center"/>
                </w:tcPr>
                <w:p>
                  <w:pPr>
                    <w:adjustRightInd w:val="0"/>
                    <w:snapToGrid w:val="0"/>
                    <w:jc w:val="center"/>
                    <w:rPr>
                      <w:rFonts w:ascii="宋体" w:hAnsi="宋体"/>
                      <w:bCs/>
                      <w:szCs w:val="21"/>
                    </w:rPr>
                  </w:pPr>
                  <w:r>
                    <w:rPr>
                      <w:rFonts w:ascii="宋体" w:hAnsi="宋体"/>
                      <w:bCs/>
                      <w:color w:val="000000"/>
                      <w:szCs w:val="21"/>
                    </w:rPr>
                    <w:t>出口</w:t>
                  </w:r>
                </w:p>
              </w:tc>
              <w:tc>
                <w:tcPr>
                  <w:tcW w:w="583"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1</w:t>
                  </w:r>
                </w:p>
              </w:tc>
              <w:tc>
                <w:tcPr>
                  <w:tcW w:w="2255"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颗粒物、</w:t>
                  </w:r>
                  <w:r>
                    <w:rPr>
                      <w:rFonts w:hint="eastAsia" w:ascii="宋体" w:hAnsi="宋体"/>
                      <w:bCs/>
                      <w:szCs w:val="21"/>
                    </w:rPr>
                    <w:t>二氧化硫、氮氧化物</w:t>
                  </w:r>
                  <w:r>
                    <w:rPr>
                      <w:rFonts w:ascii="宋体" w:hAnsi="宋体"/>
                      <w:bCs/>
                      <w:szCs w:val="21"/>
                    </w:rPr>
                    <w:t>监测2天，每天采样3次</w:t>
                  </w:r>
                </w:p>
              </w:tc>
              <w:tc>
                <w:tcPr>
                  <w:tcW w:w="1686" w:type="dxa"/>
                  <w:vAlign w:val="center"/>
                </w:tcPr>
                <w:p>
                  <w:pPr>
                    <w:pStyle w:val="5"/>
                    <w:adjustRightInd w:val="0"/>
                    <w:snapToGrid w:val="0"/>
                    <w:spacing w:after="0"/>
                    <w:ind w:left="0" w:leftChars="0"/>
                    <w:jc w:val="center"/>
                    <w:rPr>
                      <w:rFonts w:ascii="宋体" w:hAnsi="宋体"/>
                      <w:bCs/>
                      <w:szCs w:val="21"/>
                    </w:rPr>
                  </w:pPr>
                  <w:r>
                    <w:rPr>
                      <w:rFonts w:hint="eastAsia" w:ascii="宋体" w:hAnsi="宋体"/>
                      <w:bCs/>
                      <w:szCs w:val="21"/>
                    </w:rPr>
                    <w:t>工况稳定，同时记录烟气流量、温度、压力、湿度、含氧量等基础数据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57" w:type="dxa"/>
                  <w:right w:w="57" w:type="dxa"/>
                </w:tblCellMar>
              </w:tblPrEx>
              <w:trPr>
                <w:trHeight w:val="309" w:hRule="atLeast"/>
                <w:jc w:val="center"/>
              </w:trPr>
              <w:tc>
                <w:tcPr>
                  <w:tcW w:w="759"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噪声</w:t>
                  </w:r>
                </w:p>
              </w:tc>
              <w:tc>
                <w:tcPr>
                  <w:tcW w:w="1140" w:type="dxa"/>
                  <w:vAlign w:val="center"/>
                </w:tcPr>
                <w:p>
                  <w:pPr>
                    <w:adjustRightInd w:val="0"/>
                    <w:snapToGrid w:val="0"/>
                    <w:jc w:val="center"/>
                    <w:rPr>
                      <w:rFonts w:ascii="宋体" w:hAnsi="宋体"/>
                      <w:bCs/>
                      <w:szCs w:val="21"/>
                    </w:rPr>
                  </w:pPr>
                  <w:r>
                    <w:rPr>
                      <w:rFonts w:ascii="宋体" w:hAnsi="宋体"/>
                      <w:bCs/>
                      <w:szCs w:val="21"/>
                    </w:rPr>
                    <w:t>主要产噪设备</w:t>
                  </w:r>
                </w:p>
              </w:tc>
              <w:tc>
                <w:tcPr>
                  <w:tcW w:w="1269" w:type="dxa"/>
                  <w:vAlign w:val="center"/>
                </w:tcPr>
                <w:p>
                  <w:pPr>
                    <w:adjustRightInd w:val="0"/>
                    <w:snapToGrid w:val="0"/>
                    <w:jc w:val="center"/>
                    <w:rPr>
                      <w:rFonts w:ascii="宋体" w:hAnsi="宋体"/>
                      <w:bCs/>
                      <w:szCs w:val="21"/>
                    </w:rPr>
                  </w:pPr>
                  <w:r>
                    <w:rPr>
                      <w:rFonts w:hint="eastAsia" w:ascii="宋体" w:hAnsi="宋体"/>
                      <w:bCs/>
                      <w:szCs w:val="21"/>
                    </w:rPr>
                    <w:t>选用低噪声设备、进行设备室内安装、减振基础等</w:t>
                  </w:r>
                </w:p>
              </w:tc>
              <w:tc>
                <w:tcPr>
                  <w:tcW w:w="907" w:type="dxa"/>
                  <w:vAlign w:val="center"/>
                </w:tcPr>
                <w:p>
                  <w:pPr>
                    <w:adjustRightInd w:val="0"/>
                    <w:snapToGrid w:val="0"/>
                    <w:jc w:val="center"/>
                    <w:rPr>
                      <w:rFonts w:ascii="宋体" w:hAnsi="宋体"/>
                      <w:bCs/>
                      <w:szCs w:val="21"/>
                    </w:rPr>
                  </w:pPr>
                  <w:r>
                    <w:rPr>
                      <w:rFonts w:ascii="宋体" w:hAnsi="宋体"/>
                      <w:bCs/>
                      <w:szCs w:val="21"/>
                    </w:rPr>
                    <w:t>厂界四周</w:t>
                  </w:r>
                </w:p>
              </w:tc>
              <w:tc>
                <w:tcPr>
                  <w:tcW w:w="583"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10</w:t>
                  </w:r>
                </w:p>
              </w:tc>
              <w:tc>
                <w:tcPr>
                  <w:tcW w:w="2255" w:type="dxa"/>
                  <w:vAlign w:val="center"/>
                </w:tcPr>
                <w:p>
                  <w:pPr>
                    <w:pStyle w:val="5"/>
                    <w:adjustRightInd w:val="0"/>
                    <w:snapToGrid w:val="0"/>
                    <w:spacing w:after="0"/>
                    <w:ind w:left="0" w:leftChars="0"/>
                    <w:jc w:val="center"/>
                    <w:rPr>
                      <w:rFonts w:ascii="宋体" w:hAnsi="宋体"/>
                      <w:bCs/>
                      <w:szCs w:val="21"/>
                    </w:rPr>
                  </w:pPr>
                  <w:r>
                    <w:rPr>
                      <w:rFonts w:hint="eastAsia" w:ascii="宋体" w:hAnsi="宋体"/>
                      <w:bCs/>
                      <w:szCs w:val="21"/>
                    </w:rPr>
                    <w:t>L</w:t>
                  </w:r>
                  <w:r>
                    <w:rPr>
                      <w:rFonts w:ascii="宋体" w:hAnsi="宋体"/>
                      <w:bCs/>
                      <w:szCs w:val="21"/>
                      <w:vertAlign w:val="subscript"/>
                    </w:rPr>
                    <w:t>eq</w:t>
                  </w:r>
                  <w:r>
                    <w:rPr>
                      <w:rFonts w:hint="eastAsia" w:ascii="宋体" w:hAnsi="宋体"/>
                      <w:bCs/>
                      <w:szCs w:val="21"/>
                    </w:rPr>
                    <w:t>、L</w:t>
                  </w:r>
                  <w:r>
                    <w:rPr>
                      <w:rFonts w:ascii="宋体" w:hAnsi="宋体"/>
                      <w:bCs/>
                      <w:szCs w:val="21"/>
                      <w:vertAlign w:val="subscript"/>
                    </w:rPr>
                    <w:t>10</w:t>
                  </w:r>
                  <w:r>
                    <w:rPr>
                      <w:rFonts w:hint="eastAsia" w:ascii="宋体" w:hAnsi="宋体"/>
                      <w:bCs/>
                      <w:szCs w:val="21"/>
                    </w:rPr>
                    <w:t>、L</w:t>
                  </w:r>
                  <w:r>
                    <w:rPr>
                      <w:rFonts w:hint="eastAsia" w:ascii="宋体" w:hAnsi="宋体"/>
                      <w:bCs/>
                      <w:szCs w:val="21"/>
                      <w:vertAlign w:val="subscript"/>
                    </w:rPr>
                    <w:t>50</w:t>
                  </w:r>
                  <w:r>
                    <w:rPr>
                      <w:rFonts w:hint="eastAsia" w:ascii="宋体" w:hAnsi="宋体"/>
                      <w:bCs/>
                      <w:szCs w:val="21"/>
                    </w:rPr>
                    <w:t>、L</w:t>
                  </w:r>
                  <w:r>
                    <w:rPr>
                      <w:rFonts w:ascii="宋体" w:hAnsi="宋体"/>
                      <w:bCs/>
                      <w:szCs w:val="21"/>
                      <w:vertAlign w:val="subscript"/>
                    </w:rPr>
                    <w:t>90</w:t>
                  </w:r>
                  <w:r>
                    <w:rPr>
                      <w:rFonts w:hint="eastAsia" w:ascii="宋体" w:hAnsi="宋体"/>
                      <w:bCs/>
                      <w:szCs w:val="21"/>
                    </w:rPr>
                    <w:t>、SD</w:t>
                  </w:r>
                </w:p>
                <w:p>
                  <w:pPr>
                    <w:pStyle w:val="5"/>
                    <w:adjustRightInd w:val="0"/>
                    <w:snapToGrid w:val="0"/>
                    <w:spacing w:after="0"/>
                    <w:ind w:left="0" w:leftChars="0"/>
                    <w:jc w:val="center"/>
                    <w:rPr>
                      <w:rFonts w:ascii="宋体" w:hAnsi="宋体"/>
                      <w:bCs/>
                      <w:szCs w:val="21"/>
                    </w:rPr>
                  </w:pPr>
                  <w:r>
                    <w:rPr>
                      <w:rFonts w:hint="eastAsia" w:ascii="宋体" w:hAnsi="宋体"/>
                      <w:bCs/>
                      <w:szCs w:val="21"/>
                    </w:rPr>
                    <w:t>昼夜监测，连续两天</w:t>
                  </w:r>
                </w:p>
              </w:tc>
              <w:tc>
                <w:tcPr>
                  <w:tcW w:w="1686" w:type="dxa"/>
                  <w:vAlign w:val="center"/>
                </w:tcPr>
                <w:p>
                  <w:pPr>
                    <w:pStyle w:val="5"/>
                    <w:adjustRightInd w:val="0"/>
                    <w:snapToGrid w:val="0"/>
                    <w:spacing w:after="0"/>
                    <w:ind w:left="0" w:leftChars="0"/>
                    <w:jc w:val="center"/>
                    <w:rPr>
                      <w:rFonts w:ascii="宋体" w:hAnsi="宋体"/>
                      <w:bCs/>
                      <w:szCs w:val="21"/>
                    </w:rPr>
                  </w:pPr>
                  <w:r>
                    <w:rPr>
                      <w:rFonts w:ascii="宋体" w:hAnsi="宋体"/>
                      <w:bCs/>
                      <w:szCs w:val="21"/>
                    </w:rPr>
                    <w:t>工况稳定</w:t>
                  </w:r>
                  <w:r>
                    <w:rPr>
                      <w:rFonts w:hint="eastAsia" w:ascii="宋体" w:hAnsi="宋体"/>
                      <w:bCs/>
                      <w:szCs w:val="21"/>
                    </w:rPr>
                    <w:t>，</w:t>
                  </w:r>
                  <w:r>
                    <w:rPr>
                      <w:rFonts w:ascii="宋体" w:hAnsi="宋体"/>
                      <w:bCs/>
                      <w:szCs w:val="21"/>
                    </w:rPr>
                    <w:t>监测在无雨、无雪的天气条件下进行，风速小于5m/s</w:t>
                  </w:r>
                </w:p>
              </w:tc>
            </w:tr>
          </w:tbl>
          <w:p/>
          <w:p>
            <w:pPr>
              <w:jc w:val="center"/>
              <w:rPr>
                <w:rFonts w:eastAsia="黑体"/>
                <w:sz w:val="24"/>
              </w:rPr>
            </w:pPr>
          </w:p>
        </w:tc>
      </w:tr>
    </w:tbl>
    <w:p>
      <w:pPr>
        <w:pStyle w:val="17"/>
        <w:numPr>
          <w:ilvl w:val="0"/>
          <w:numId w:val="0"/>
        </w:numPr>
        <w:tabs>
          <w:tab w:val="left" w:pos="2760"/>
        </w:tabs>
        <w:rPr>
          <w:rFonts w:ascii="黑体" w:hAnsi="黑体" w:cs="黑体"/>
          <w:color w:val="000000"/>
          <w:sz w:val="28"/>
          <w:szCs w:val="28"/>
        </w:rPr>
      </w:pPr>
      <w:bookmarkStart w:id="22" w:name="_Toc110857259"/>
      <w:r>
        <w:rPr>
          <w:rFonts w:hint="eastAsia" w:ascii="黑体" w:hAnsi="黑体" w:cs="黑体"/>
          <w:color w:val="000000"/>
          <w:sz w:val="28"/>
          <w:szCs w:val="28"/>
        </w:rPr>
        <w:t>表七 验收监测结果</w:t>
      </w:r>
      <w:bookmarkEnd w:id="22"/>
    </w:p>
    <w:tbl>
      <w:tblPr>
        <w:tblStyle w:val="14"/>
        <w:tblW w:w="920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409" w:hRule="atLeast"/>
        </w:trPr>
        <w:tc>
          <w:tcPr>
            <w:tcW w:w="9202" w:type="dxa"/>
            <w:vAlign w:val="top"/>
          </w:tcPr>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57"/>
              <w:gridCol w:w="24"/>
              <w:gridCol w:w="471"/>
              <w:gridCol w:w="32"/>
              <w:gridCol w:w="469"/>
              <w:gridCol w:w="14"/>
              <w:gridCol w:w="712"/>
              <w:gridCol w:w="578"/>
              <w:gridCol w:w="143"/>
              <w:gridCol w:w="728"/>
              <w:gridCol w:w="431"/>
              <w:gridCol w:w="290"/>
              <w:gridCol w:w="725"/>
              <w:gridCol w:w="292"/>
              <w:gridCol w:w="435"/>
              <w:gridCol w:w="723"/>
              <w:gridCol w:w="145"/>
              <w:gridCol w:w="576"/>
              <w:gridCol w:w="72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20" w:hRule="atLeast"/>
                <w:jc w:val="center"/>
              </w:trPr>
              <w:tc>
                <w:tcPr>
                  <w:tcW w:w="8573" w:type="dxa"/>
                  <w:gridSpan w:val="19"/>
                  <w:tcBorders>
                    <w:top w:val="nil"/>
                    <w:left w:val="nil"/>
                    <w:bottom w:val="single" w:color="auto" w:sz="4" w:space="0"/>
                    <w:right w:val="nil"/>
                  </w:tcBorders>
                  <w:vAlign w:val="center"/>
                </w:tcPr>
                <w:p>
                  <w:pPr>
                    <w:spacing w:before="156" w:beforeLines="50" w:line="320" w:lineRule="exact"/>
                    <w:jc w:val="center"/>
                    <w:rPr>
                      <w:rFonts w:ascii="宋体" w:hAnsi="宋体"/>
                      <w:bCs/>
                      <w:color w:val="000000"/>
                      <w:sz w:val="24"/>
                      <w:szCs w:val="24"/>
                    </w:rPr>
                  </w:pPr>
                  <w:r>
                    <w:rPr>
                      <w:rFonts w:hint="eastAsia" w:ascii="宋体" w:hAnsi="宋体" w:cs="宋体"/>
                      <w:b/>
                      <w:bCs/>
                      <w:szCs w:val="21"/>
                    </w:rPr>
                    <w:t>表</w:t>
                  </w:r>
                  <w:r>
                    <w:rPr>
                      <w:rFonts w:ascii="宋体" w:hAnsi="宋体" w:cs="宋体"/>
                      <w:b/>
                      <w:bCs/>
                      <w:szCs w:val="21"/>
                    </w:rPr>
                    <w:t>7-1</w:t>
                  </w:r>
                  <w:r>
                    <w:rPr>
                      <w:rFonts w:hint="eastAsia" w:ascii="宋体" w:hAnsi="宋体" w:cs="宋体"/>
                      <w:b/>
                      <w:bCs/>
                      <w:szCs w:val="21"/>
                    </w:rPr>
                    <w:t>有组织废气监测结果一览表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67" w:type="dxa"/>
                  <w:gridSpan w:val="6"/>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监测点位</w:t>
                  </w:r>
                </w:p>
              </w:tc>
              <w:tc>
                <w:tcPr>
                  <w:tcW w:w="6506" w:type="dxa"/>
                  <w:gridSpan w:val="13"/>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热连轧1549mm热轧4#区罩式炉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日期</w:t>
                  </w:r>
                </w:p>
              </w:tc>
              <w:tc>
                <w:tcPr>
                  <w:tcW w:w="527" w:type="dxa"/>
                  <w:gridSpan w:val="3"/>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w:t>
                  </w:r>
                </w:p>
                <w:p>
                  <w:pPr>
                    <w:adjustRightInd w:val="0"/>
                    <w:snapToGrid w:val="0"/>
                    <w:spacing w:line="240" w:lineRule="exact"/>
                    <w:jc w:val="center"/>
                    <w:rPr>
                      <w:rFonts w:ascii="宋体" w:hAnsi="宋体"/>
                      <w:szCs w:val="21"/>
                    </w:rPr>
                  </w:pPr>
                  <w:r>
                    <w:rPr>
                      <w:rFonts w:hint="eastAsia" w:ascii="宋体" w:hAnsi="宋体"/>
                      <w:color w:val="000000"/>
                      <w:szCs w:val="21"/>
                    </w:rPr>
                    <w:t>点位</w:t>
                  </w:r>
                </w:p>
              </w:tc>
              <w:tc>
                <w:tcPr>
                  <w:tcW w:w="469" w:type="dxa"/>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监测次数</w:t>
                  </w:r>
                </w:p>
              </w:tc>
              <w:tc>
                <w:tcPr>
                  <w:tcW w:w="1304" w:type="dxa"/>
                  <w:gridSpan w:val="3"/>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烟气</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温度</w:t>
                  </w:r>
                </w:p>
                <w:p>
                  <w:pPr>
                    <w:adjustRightInd w:val="0"/>
                    <w:snapToGrid w:val="0"/>
                    <w:spacing w:line="240" w:lineRule="exact"/>
                    <w:jc w:val="center"/>
                    <w:rPr>
                      <w:rFonts w:ascii="宋体" w:hAnsi="宋体"/>
                      <w:szCs w:val="21"/>
                    </w:rPr>
                  </w:pPr>
                  <w:r>
                    <w:rPr>
                      <w:rFonts w:hint="eastAsia" w:ascii="宋体" w:hAnsi="宋体"/>
                      <w:color w:val="000000"/>
                      <w:szCs w:val="21"/>
                    </w:rPr>
                    <w:t>℃</w:t>
                  </w:r>
                </w:p>
              </w:tc>
              <w:tc>
                <w:tcPr>
                  <w:tcW w:w="1302" w:type="dxa"/>
                  <w:gridSpan w:val="3"/>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含湿量</w:t>
                  </w:r>
                </w:p>
                <w:p>
                  <w:pPr>
                    <w:adjustRightInd w:val="0"/>
                    <w:snapToGrid w:val="0"/>
                    <w:spacing w:line="240" w:lineRule="exact"/>
                    <w:jc w:val="center"/>
                    <w:rPr>
                      <w:rFonts w:ascii="宋体" w:hAnsi="宋体"/>
                      <w:szCs w:val="21"/>
                    </w:rPr>
                  </w:pPr>
                  <w:r>
                    <w:rPr>
                      <w:rFonts w:hint="eastAsia" w:ascii="宋体" w:hAnsi="宋体"/>
                      <w:color w:val="000000"/>
                      <w:szCs w:val="21"/>
                    </w:rPr>
                    <w:t>%</w:t>
                  </w:r>
                </w:p>
              </w:tc>
              <w:tc>
                <w:tcPr>
                  <w:tcW w:w="1307" w:type="dxa"/>
                  <w:gridSpan w:val="3"/>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工况</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流量</w:t>
                  </w:r>
                </w:p>
                <w:p>
                  <w:pPr>
                    <w:adjustRightInd w:val="0"/>
                    <w:snapToGrid w:val="0"/>
                    <w:spacing w:line="240" w:lineRule="exact"/>
                    <w:jc w:val="center"/>
                    <w:rPr>
                      <w:rFonts w:ascii="宋体" w:hAnsi="宋体"/>
                      <w:szCs w:val="21"/>
                    </w:rPr>
                  </w:pP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p>
              </w:tc>
              <w:tc>
                <w:tcPr>
                  <w:tcW w:w="1303" w:type="dxa"/>
                  <w:gridSpan w:val="3"/>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标干</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流量</w:t>
                  </w:r>
                </w:p>
                <w:p>
                  <w:pPr>
                    <w:adjustRightInd w:val="0"/>
                    <w:snapToGrid w:val="0"/>
                    <w:spacing w:line="240" w:lineRule="exact"/>
                    <w:jc w:val="center"/>
                    <w:rPr>
                      <w:rFonts w:ascii="宋体" w:hAnsi="宋体"/>
                      <w:szCs w:val="21"/>
                    </w:rPr>
                  </w:pPr>
                  <w:r>
                    <w:rPr>
                      <w:rFonts w:hint="eastAsia" w:ascii="宋体" w:hAnsi="宋体"/>
                      <w:color w:val="000000"/>
                      <w:szCs w:val="21"/>
                    </w:rPr>
                    <w:t>m</w:t>
                  </w:r>
                  <w:r>
                    <w:rPr>
                      <w:rFonts w:hint="eastAsia" w:ascii="宋体" w:hAnsi="宋体"/>
                      <w:color w:val="000000"/>
                      <w:szCs w:val="21"/>
                      <w:vertAlign w:val="superscript"/>
                    </w:rPr>
                    <w:t>3</w:t>
                  </w:r>
                  <w:r>
                    <w:rPr>
                      <w:rFonts w:hint="eastAsia" w:ascii="宋体" w:hAnsi="宋体"/>
                      <w:color w:val="000000"/>
                      <w:szCs w:val="21"/>
                    </w:rPr>
                    <w:t>/h</w:t>
                  </w:r>
                </w:p>
              </w:tc>
              <w:tc>
                <w:tcPr>
                  <w:tcW w:w="1304" w:type="dxa"/>
                  <w:gridSpan w:val="2"/>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氧含量</w:t>
                  </w:r>
                </w:p>
                <w:p>
                  <w:pPr>
                    <w:adjustRightInd w:val="0"/>
                    <w:snapToGrid w:val="0"/>
                    <w:spacing w:line="240" w:lineRule="exact"/>
                    <w:jc w:val="center"/>
                    <w:rPr>
                      <w:rFonts w:ascii="宋体" w:hAnsi="宋体"/>
                      <w:szCs w:val="21"/>
                    </w:rPr>
                  </w:pPr>
                  <w:r>
                    <w:rPr>
                      <w:rFonts w:hint="eastAsia" w:ascii="宋体" w:hAnsi="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continue"/>
                  <w:vAlign w:val="center"/>
                </w:tcPr>
                <w:p>
                  <w:pPr>
                    <w:adjustRightInd w:val="0"/>
                    <w:snapToGrid w:val="0"/>
                    <w:spacing w:line="240" w:lineRule="exact"/>
                    <w:jc w:val="center"/>
                    <w:rPr>
                      <w:rFonts w:ascii="宋体" w:hAnsi="宋体"/>
                      <w:color w:val="000000"/>
                      <w:szCs w:val="21"/>
                    </w:rPr>
                  </w:pPr>
                </w:p>
              </w:tc>
              <w:tc>
                <w:tcPr>
                  <w:tcW w:w="527" w:type="dxa"/>
                  <w:gridSpan w:val="3"/>
                  <w:vMerge w:val="continue"/>
                  <w:vAlign w:val="center"/>
                </w:tcPr>
                <w:p>
                  <w:pPr>
                    <w:adjustRightInd w:val="0"/>
                    <w:snapToGrid w:val="0"/>
                    <w:spacing w:line="240" w:lineRule="exact"/>
                    <w:jc w:val="center"/>
                    <w:rPr>
                      <w:rFonts w:ascii="宋体" w:hAnsi="宋体"/>
                      <w:color w:val="000000"/>
                      <w:szCs w:val="21"/>
                    </w:rPr>
                  </w:pPr>
                </w:p>
              </w:tc>
              <w:tc>
                <w:tcPr>
                  <w:tcW w:w="469" w:type="dxa"/>
                  <w:vMerge w:val="continue"/>
                  <w:vAlign w:val="center"/>
                </w:tcPr>
                <w:p>
                  <w:pPr>
                    <w:adjustRightInd w:val="0"/>
                    <w:snapToGrid w:val="0"/>
                    <w:spacing w:line="240" w:lineRule="exact"/>
                    <w:jc w:val="center"/>
                    <w:rPr>
                      <w:rFonts w:ascii="宋体" w:hAnsi="宋体"/>
                      <w:color w:val="000000"/>
                      <w:szCs w:val="21"/>
                    </w:rPr>
                  </w:pPr>
                </w:p>
              </w:tc>
              <w:tc>
                <w:tcPr>
                  <w:tcW w:w="1304" w:type="dxa"/>
                  <w:gridSpan w:val="3"/>
                  <w:vMerge w:val="continue"/>
                  <w:vAlign w:val="center"/>
                </w:tcPr>
                <w:p>
                  <w:pPr>
                    <w:adjustRightInd w:val="0"/>
                    <w:snapToGrid w:val="0"/>
                    <w:spacing w:line="240" w:lineRule="exact"/>
                    <w:jc w:val="center"/>
                    <w:rPr>
                      <w:rFonts w:ascii="宋体" w:hAnsi="宋体"/>
                      <w:color w:val="000000"/>
                      <w:szCs w:val="21"/>
                    </w:rPr>
                  </w:pPr>
                </w:p>
              </w:tc>
              <w:tc>
                <w:tcPr>
                  <w:tcW w:w="1302" w:type="dxa"/>
                  <w:gridSpan w:val="3"/>
                  <w:vMerge w:val="continue"/>
                  <w:vAlign w:val="center"/>
                </w:tcPr>
                <w:p>
                  <w:pPr>
                    <w:adjustRightInd w:val="0"/>
                    <w:snapToGrid w:val="0"/>
                    <w:spacing w:line="240" w:lineRule="exact"/>
                    <w:jc w:val="center"/>
                    <w:rPr>
                      <w:rFonts w:ascii="宋体" w:hAnsi="宋体"/>
                      <w:color w:val="000000"/>
                      <w:szCs w:val="21"/>
                    </w:rPr>
                  </w:pPr>
                </w:p>
              </w:tc>
              <w:tc>
                <w:tcPr>
                  <w:tcW w:w="1307" w:type="dxa"/>
                  <w:gridSpan w:val="3"/>
                  <w:vMerge w:val="continue"/>
                  <w:vAlign w:val="center"/>
                </w:tcPr>
                <w:p>
                  <w:pPr>
                    <w:adjustRightInd w:val="0"/>
                    <w:snapToGrid w:val="0"/>
                    <w:spacing w:line="240" w:lineRule="exact"/>
                    <w:jc w:val="center"/>
                    <w:rPr>
                      <w:rFonts w:ascii="宋体" w:hAnsi="宋体"/>
                      <w:color w:val="000000"/>
                      <w:szCs w:val="21"/>
                    </w:rPr>
                  </w:pPr>
                </w:p>
              </w:tc>
              <w:tc>
                <w:tcPr>
                  <w:tcW w:w="1303" w:type="dxa"/>
                  <w:gridSpan w:val="3"/>
                  <w:vMerge w:val="continue"/>
                  <w:vAlign w:val="center"/>
                </w:tcPr>
                <w:p>
                  <w:pPr>
                    <w:adjustRightInd w:val="0"/>
                    <w:snapToGrid w:val="0"/>
                    <w:spacing w:line="240" w:lineRule="exact"/>
                    <w:jc w:val="center"/>
                    <w:rPr>
                      <w:rFonts w:ascii="宋体" w:hAnsi="宋体"/>
                      <w:color w:val="000000"/>
                      <w:szCs w:val="21"/>
                    </w:rPr>
                  </w:pPr>
                </w:p>
              </w:tc>
              <w:tc>
                <w:tcPr>
                  <w:tcW w:w="1304" w:type="dxa"/>
                  <w:gridSpan w:val="2"/>
                  <w:vMerge w:val="continue"/>
                  <w:vAlign w:val="center"/>
                </w:tcPr>
                <w:p>
                  <w:pPr>
                    <w:adjustRightInd w:val="0"/>
                    <w:snapToGrid w:val="0"/>
                    <w:spacing w:line="240" w:lineRule="exact"/>
                    <w:jc w:val="center"/>
                    <w:rPr>
                      <w:rFonts w:ascii="宋体" w:hAnsi="宋体"/>
                      <w:color w:val="00000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restart"/>
                  <w:tcBorders>
                    <w:top w:val="single" w:color="auto" w:sz="4" w:space="0"/>
                  </w:tcBorders>
                  <w:vAlign w:val="center"/>
                </w:tcPr>
                <w:p>
                  <w:pPr>
                    <w:jc w:val="center"/>
                    <w:rPr>
                      <w:rFonts w:ascii="宋体" w:hAnsi="宋体"/>
                      <w:color w:val="000000"/>
                      <w:spacing w:val="-28"/>
                      <w:szCs w:val="21"/>
                    </w:rPr>
                  </w:pPr>
                  <w:r>
                    <w:rPr>
                      <w:rFonts w:hint="eastAsia" w:ascii="宋体" w:hAnsi="宋体"/>
                      <w:color w:val="000000"/>
                      <w:spacing w:val="-28"/>
                      <w:szCs w:val="21"/>
                    </w:rPr>
                    <w:t>2</w:t>
                  </w:r>
                  <w:r>
                    <w:rPr>
                      <w:rFonts w:ascii="宋体" w:hAnsi="宋体"/>
                      <w:color w:val="000000"/>
                      <w:spacing w:val="-28"/>
                      <w:szCs w:val="21"/>
                    </w:rPr>
                    <w:t>022.7.19</w:t>
                  </w:r>
                </w:p>
              </w:tc>
              <w:tc>
                <w:tcPr>
                  <w:tcW w:w="527" w:type="dxa"/>
                  <w:gridSpan w:val="3"/>
                  <w:vMerge w:val="restart"/>
                  <w:tcBorders>
                    <w:top w:val="single" w:color="auto" w:sz="4" w:space="0"/>
                  </w:tcBorders>
                  <w:vAlign w:val="center"/>
                </w:tcPr>
                <w:p>
                  <w:pPr>
                    <w:jc w:val="center"/>
                    <w:rPr>
                      <w:rFonts w:ascii="宋体" w:hAnsi="宋体"/>
                      <w:color w:val="000000"/>
                      <w:szCs w:val="21"/>
                    </w:rPr>
                  </w:pPr>
                  <w:r>
                    <w:rPr>
                      <w:rFonts w:hint="eastAsia" w:ascii="宋体" w:hAnsi="宋体"/>
                      <w:color w:val="000000"/>
                      <w:spacing w:val="-26"/>
                      <w:szCs w:val="21"/>
                    </w:rPr>
                    <w:t>出口</w:t>
                  </w:r>
                </w:p>
              </w:tc>
              <w:tc>
                <w:tcPr>
                  <w:tcW w:w="469" w:type="dxa"/>
                  <w:tcBorders>
                    <w:top w:val="single" w:color="auto" w:sz="4" w:space="0"/>
                  </w:tcBorders>
                  <w:vAlign w:val="center"/>
                </w:tcPr>
                <w:p>
                  <w:pPr>
                    <w:jc w:val="center"/>
                    <w:rPr>
                      <w:rFonts w:ascii="宋体" w:hAnsi="宋体"/>
                      <w:color w:val="000000"/>
                      <w:spacing w:val="-20"/>
                      <w:szCs w:val="21"/>
                    </w:rPr>
                  </w:pPr>
                  <w:r>
                    <w:rPr>
                      <w:rFonts w:hint="eastAsia" w:ascii="宋体" w:hAnsi="宋体"/>
                      <w:color w:val="000000"/>
                      <w:spacing w:val="-20"/>
                      <w:szCs w:val="21"/>
                    </w:rPr>
                    <w:t>1</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7</w:t>
                  </w:r>
                  <w:r>
                    <w:rPr>
                      <w:rFonts w:ascii="宋体" w:hAnsi="宋体"/>
                      <w:color w:val="000000"/>
                      <w:szCs w:val="21"/>
                    </w:rPr>
                    <w:t>5.0</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5418</w:t>
                  </w:r>
                </w:p>
              </w:tc>
              <w:tc>
                <w:tcPr>
                  <w:tcW w:w="1303" w:type="dxa"/>
                  <w:gridSpan w:val="3"/>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8648</w:t>
                  </w:r>
                </w:p>
              </w:tc>
              <w:tc>
                <w:tcPr>
                  <w:tcW w:w="1304"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continue"/>
                  <w:vAlign w:val="center"/>
                </w:tcPr>
                <w:p>
                  <w:pPr>
                    <w:jc w:val="center"/>
                    <w:rPr>
                      <w:rFonts w:ascii="宋体" w:hAnsi="宋体"/>
                      <w:color w:val="000000"/>
                      <w:spacing w:val="-28"/>
                      <w:szCs w:val="21"/>
                    </w:rPr>
                  </w:pPr>
                </w:p>
              </w:tc>
              <w:tc>
                <w:tcPr>
                  <w:tcW w:w="527" w:type="dxa"/>
                  <w:gridSpan w:val="3"/>
                  <w:vMerge w:val="continue"/>
                  <w:vAlign w:val="center"/>
                </w:tcPr>
                <w:p>
                  <w:pPr>
                    <w:jc w:val="center"/>
                    <w:rPr>
                      <w:rFonts w:ascii="宋体" w:hAnsi="宋体"/>
                      <w:color w:val="000000"/>
                      <w:szCs w:val="21"/>
                    </w:rPr>
                  </w:pPr>
                </w:p>
              </w:tc>
              <w:tc>
                <w:tcPr>
                  <w:tcW w:w="469" w:type="dxa"/>
                  <w:vAlign w:val="center"/>
                </w:tcPr>
                <w:p>
                  <w:pPr>
                    <w:jc w:val="center"/>
                    <w:rPr>
                      <w:rFonts w:ascii="宋体" w:hAnsi="宋体"/>
                      <w:color w:val="000000"/>
                      <w:spacing w:val="-20"/>
                      <w:szCs w:val="21"/>
                    </w:rPr>
                  </w:pPr>
                  <w:r>
                    <w:rPr>
                      <w:rFonts w:hint="eastAsia" w:ascii="宋体" w:hAnsi="宋体"/>
                      <w:color w:val="000000"/>
                      <w:spacing w:val="-20"/>
                      <w:szCs w:val="21"/>
                    </w:rPr>
                    <w:t>2</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7</w:t>
                  </w:r>
                  <w:r>
                    <w:rPr>
                      <w:rFonts w:ascii="宋体" w:hAnsi="宋体"/>
                      <w:color w:val="000000"/>
                      <w:szCs w:val="21"/>
                    </w:rPr>
                    <w:t>4.5</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6549</w:t>
                  </w:r>
                </w:p>
              </w:tc>
              <w:tc>
                <w:tcPr>
                  <w:tcW w:w="1303" w:type="dxa"/>
                  <w:gridSpan w:val="3"/>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9528</w:t>
                  </w:r>
                </w:p>
              </w:tc>
              <w:tc>
                <w:tcPr>
                  <w:tcW w:w="1304"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continue"/>
                  <w:vAlign w:val="center"/>
                </w:tcPr>
                <w:p>
                  <w:pPr>
                    <w:jc w:val="center"/>
                    <w:rPr>
                      <w:rFonts w:ascii="宋体" w:hAnsi="宋体"/>
                      <w:color w:val="000000"/>
                      <w:spacing w:val="-28"/>
                      <w:szCs w:val="21"/>
                    </w:rPr>
                  </w:pPr>
                </w:p>
              </w:tc>
              <w:tc>
                <w:tcPr>
                  <w:tcW w:w="527" w:type="dxa"/>
                  <w:gridSpan w:val="3"/>
                  <w:vMerge w:val="continue"/>
                  <w:vAlign w:val="center"/>
                </w:tcPr>
                <w:p>
                  <w:pPr>
                    <w:jc w:val="center"/>
                    <w:rPr>
                      <w:rFonts w:ascii="宋体" w:hAnsi="宋体"/>
                      <w:color w:val="000000"/>
                      <w:szCs w:val="21"/>
                    </w:rPr>
                  </w:pPr>
                </w:p>
              </w:tc>
              <w:tc>
                <w:tcPr>
                  <w:tcW w:w="469" w:type="dxa"/>
                  <w:vAlign w:val="center"/>
                </w:tcPr>
                <w:p>
                  <w:pPr>
                    <w:jc w:val="center"/>
                    <w:rPr>
                      <w:rFonts w:ascii="宋体" w:hAnsi="宋体"/>
                      <w:color w:val="000000"/>
                      <w:spacing w:val="-20"/>
                      <w:szCs w:val="21"/>
                    </w:rPr>
                  </w:pPr>
                  <w:r>
                    <w:rPr>
                      <w:rFonts w:hint="eastAsia" w:ascii="宋体" w:hAnsi="宋体"/>
                      <w:color w:val="000000"/>
                      <w:spacing w:val="-20"/>
                      <w:szCs w:val="21"/>
                    </w:rPr>
                    <w:t>3</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7</w:t>
                  </w:r>
                  <w:r>
                    <w:rPr>
                      <w:rFonts w:ascii="宋体" w:hAnsi="宋体"/>
                      <w:color w:val="000000"/>
                      <w:szCs w:val="21"/>
                    </w:rPr>
                    <w:t>4.8</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.8</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5418</w:t>
                  </w:r>
                </w:p>
              </w:tc>
              <w:tc>
                <w:tcPr>
                  <w:tcW w:w="1303" w:type="dxa"/>
                  <w:gridSpan w:val="3"/>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8726</w:t>
                  </w:r>
                </w:p>
              </w:tc>
              <w:tc>
                <w:tcPr>
                  <w:tcW w:w="1304"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9.78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restart"/>
                  <w:vAlign w:val="center"/>
                </w:tcPr>
                <w:p>
                  <w:pPr>
                    <w:jc w:val="center"/>
                    <w:rPr>
                      <w:rFonts w:ascii="宋体" w:hAnsi="宋体"/>
                      <w:color w:val="000000"/>
                      <w:spacing w:val="-28"/>
                      <w:szCs w:val="21"/>
                    </w:rPr>
                  </w:pPr>
                  <w:r>
                    <w:rPr>
                      <w:rFonts w:hint="eastAsia" w:ascii="宋体" w:hAnsi="宋体"/>
                      <w:color w:val="000000"/>
                      <w:spacing w:val="-28"/>
                      <w:szCs w:val="21"/>
                    </w:rPr>
                    <w:t>2</w:t>
                  </w:r>
                  <w:r>
                    <w:rPr>
                      <w:rFonts w:ascii="宋体" w:hAnsi="宋体"/>
                      <w:color w:val="000000"/>
                      <w:spacing w:val="-28"/>
                      <w:szCs w:val="21"/>
                    </w:rPr>
                    <w:t>022.7.20</w:t>
                  </w:r>
                </w:p>
              </w:tc>
              <w:tc>
                <w:tcPr>
                  <w:tcW w:w="527" w:type="dxa"/>
                  <w:gridSpan w:val="3"/>
                  <w:vMerge w:val="continue"/>
                  <w:vAlign w:val="center"/>
                </w:tcPr>
                <w:p>
                  <w:pPr>
                    <w:jc w:val="center"/>
                    <w:rPr>
                      <w:rFonts w:ascii="宋体" w:hAnsi="宋体"/>
                      <w:color w:val="000000"/>
                      <w:szCs w:val="21"/>
                    </w:rPr>
                  </w:pPr>
                </w:p>
              </w:tc>
              <w:tc>
                <w:tcPr>
                  <w:tcW w:w="469" w:type="dxa"/>
                  <w:vAlign w:val="center"/>
                </w:tcPr>
                <w:p>
                  <w:pPr>
                    <w:jc w:val="center"/>
                    <w:rPr>
                      <w:rFonts w:ascii="宋体" w:hAnsi="宋体"/>
                      <w:color w:val="000000"/>
                      <w:spacing w:val="-20"/>
                      <w:szCs w:val="21"/>
                    </w:rPr>
                  </w:pPr>
                  <w:r>
                    <w:rPr>
                      <w:rFonts w:hint="eastAsia" w:ascii="宋体" w:hAnsi="宋体"/>
                      <w:color w:val="000000"/>
                      <w:spacing w:val="-20"/>
                      <w:szCs w:val="21"/>
                    </w:rPr>
                    <w:t>1</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9.3</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.8</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7680</w:t>
                  </w:r>
                </w:p>
              </w:tc>
              <w:tc>
                <w:tcPr>
                  <w:tcW w:w="1303" w:type="dxa"/>
                  <w:gridSpan w:val="3"/>
                  <w:vAlign w:val="center"/>
                </w:tcPr>
                <w:p>
                  <w:pPr>
                    <w:jc w:val="center"/>
                    <w:rPr>
                      <w:rFonts w:ascii="宋体" w:hAnsi="宋体"/>
                      <w:color w:val="000000"/>
                      <w:szCs w:val="21"/>
                    </w:rPr>
                  </w:pPr>
                  <w:r>
                    <w:rPr>
                      <w:rFonts w:hint="eastAsia" w:ascii="宋体" w:hAnsi="宋体"/>
                      <w:color w:val="000000"/>
                      <w:szCs w:val="21"/>
                    </w:rPr>
                    <w:t>4</w:t>
                  </w:r>
                  <w:r>
                    <w:rPr>
                      <w:rFonts w:ascii="宋体" w:hAnsi="宋体"/>
                      <w:color w:val="000000"/>
                      <w:szCs w:val="21"/>
                    </w:rPr>
                    <w:t>0968</w:t>
                  </w:r>
                </w:p>
              </w:tc>
              <w:tc>
                <w:tcPr>
                  <w:tcW w:w="1304"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continue"/>
                  <w:vAlign w:val="center"/>
                </w:tcPr>
                <w:p>
                  <w:pPr>
                    <w:jc w:val="center"/>
                    <w:rPr>
                      <w:rFonts w:ascii="宋体" w:hAnsi="宋体"/>
                      <w:color w:val="000000"/>
                      <w:szCs w:val="21"/>
                    </w:rPr>
                  </w:pPr>
                </w:p>
              </w:tc>
              <w:tc>
                <w:tcPr>
                  <w:tcW w:w="527" w:type="dxa"/>
                  <w:gridSpan w:val="3"/>
                  <w:vMerge w:val="continue"/>
                  <w:vAlign w:val="center"/>
                </w:tcPr>
                <w:p>
                  <w:pPr>
                    <w:jc w:val="center"/>
                    <w:rPr>
                      <w:rFonts w:ascii="宋体" w:hAnsi="宋体"/>
                      <w:color w:val="000000"/>
                      <w:szCs w:val="21"/>
                    </w:rPr>
                  </w:pPr>
                </w:p>
              </w:tc>
              <w:tc>
                <w:tcPr>
                  <w:tcW w:w="469" w:type="dxa"/>
                  <w:vAlign w:val="center"/>
                </w:tcPr>
                <w:p>
                  <w:pPr>
                    <w:jc w:val="center"/>
                    <w:rPr>
                      <w:rFonts w:ascii="宋体" w:hAnsi="宋体"/>
                      <w:color w:val="000000"/>
                      <w:spacing w:val="-20"/>
                      <w:szCs w:val="21"/>
                    </w:rPr>
                  </w:pPr>
                  <w:r>
                    <w:rPr>
                      <w:rFonts w:hint="eastAsia" w:ascii="宋体" w:hAnsi="宋体"/>
                      <w:color w:val="000000"/>
                      <w:spacing w:val="-20"/>
                      <w:szCs w:val="21"/>
                    </w:rPr>
                    <w:t>2</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9.8</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.8</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3156</w:t>
                  </w:r>
                </w:p>
              </w:tc>
              <w:tc>
                <w:tcPr>
                  <w:tcW w:w="1303" w:type="dxa"/>
                  <w:gridSpan w:val="3"/>
                  <w:vAlign w:val="center"/>
                </w:tcPr>
                <w:p>
                  <w:pPr>
                    <w:jc w:val="center"/>
                    <w:rPr>
                      <w:rFonts w:ascii="宋体" w:hAnsi="宋体"/>
                      <w:color w:val="000000"/>
                      <w:szCs w:val="21"/>
                    </w:rPr>
                  </w:pPr>
                  <w:r>
                    <w:rPr>
                      <w:rFonts w:ascii="宋体" w:hAnsi="宋体"/>
                      <w:color w:val="000000"/>
                      <w:szCs w:val="21"/>
                    </w:rPr>
                    <w:t>37736</w:t>
                  </w:r>
                </w:p>
              </w:tc>
              <w:tc>
                <w:tcPr>
                  <w:tcW w:w="1304"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9.95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57" w:type="dxa"/>
                  <w:vMerge w:val="continue"/>
                  <w:vAlign w:val="center"/>
                </w:tcPr>
                <w:p>
                  <w:pPr>
                    <w:jc w:val="center"/>
                    <w:rPr>
                      <w:rFonts w:ascii="宋体" w:hAnsi="宋体"/>
                      <w:color w:val="000000"/>
                      <w:szCs w:val="21"/>
                    </w:rPr>
                  </w:pPr>
                </w:p>
              </w:tc>
              <w:tc>
                <w:tcPr>
                  <w:tcW w:w="527" w:type="dxa"/>
                  <w:gridSpan w:val="3"/>
                  <w:vMerge w:val="continue"/>
                  <w:vAlign w:val="center"/>
                </w:tcPr>
                <w:p>
                  <w:pPr>
                    <w:jc w:val="center"/>
                    <w:rPr>
                      <w:rFonts w:ascii="宋体" w:hAnsi="宋体"/>
                      <w:color w:val="000000"/>
                      <w:szCs w:val="21"/>
                    </w:rPr>
                  </w:pPr>
                </w:p>
              </w:tc>
              <w:tc>
                <w:tcPr>
                  <w:tcW w:w="469" w:type="dxa"/>
                  <w:vAlign w:val="center"/>
                </w:tcPr>
                <w:p>
                  <w:pPr>
                    <w:jc w:val="center"/>
                    <w:rPr>
                      <w:rFonts w:ascii="宋体" w:hAnsi="宋体"/>
                      <w:color w:val="000000"/>
                      <w:spacing w:val="-20"/>
                      <w:szCs w:val="21"/>
                    </w:rPr>
                  </w:pPr>
                  <w:r>
                    <w:rPr>
                      <w:rFonts w:hint="eastAsia" w:ascii="宋体" w:hAnsi="宋体"/>
                      <w:color w:val="000000"/>
                      <w:spacing w:val="-20"/>
                      <w:szCs w:val="21"/>
                    </w:rPr>
                    <w:t>3</w:t>
                  </w:r>
                </w:p>
              </w:tc>
              <w:tc>
                <w:tcPr>
                  <w:tcW w:w="1304" w:type="dxa"/>
                  <w:gridSpan w:val="3"/>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8.6</w:t>
                  </w:r>
                </w:p>
              </w:tc>
              <w:tc>
                <w:tcPr>
                  <w:tcW w:w="1302" w:type="dxa"/>
                  <w:gridSpan w:val="3"/>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.9</w:t>
                  </w:r>
                </w:p>
              </w:tc>
              <w:tc>
                <w:tcPr>
                  <w:tcW w:w="1307" w:type="dxa"/>
                  <w:gridSpan w:val="3"/>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4287</w:t>
                  </w:r>
                </w:p>
              </w:tc>
              <w:tc>
                <w:tcPr>
                  <w:tcW w:w="1303" w:type="dxa"/>
                  <w:gridSpan w:val="3"/>
                  <w:vAlign w:val="center"/>
                </w:tcPr>
                <w:p>
                  <w:pPr>
                    <w:jc w:val="center"/>
                    <w:rPr>
                      <w:rFonts w:ascii="宋体" w:hAnsi="宋体"/>
                      <w:color w:val="000000"/>
                      <w:szCs w:val="21"/>
                    </w:rPr>
                  </w:pPr>
                  <w:r>
                    <w:rPr>
                      <w:rFonts w:hint="eastAsia" w:ascii="宋体" w:hAnsi="宋体"/>
                      <w:color w:val="000000"/>
                      <w:szCs w:val="21"/>
                    </w:rPr>
                    <w:t>3</w:t>
                  </w:r>
                  <w:r>
                    <w:rPr>
                      <w:rFonts w:ascii="宋体" w:hAnsi="宋体"/>
                      <w:color w:val="000000"/>
                      <w:szCs w:val="21"/>
                    </w:rPr>
                    <w:t>8644</w:t>
                  </w:r>
                </w:p>
              </w:tc>
              <w:tc>
                <w:tcPr>
                  <w:tcW w:w="1304" w:type="dxa"/>
                  <w:gridSpan w:val="2"/>
                  <w:vAlign w:val="center"/>
                </w:tcPr>
                <w:p>
                  <w:pPr>
                    <w:jc w:val="center"/>
                    <w:rPr>
                      <w:rFonts w:ascii="宋体" w:hAnsi="宋体"/>
                      <w:color w:val="000000"/>
                      <w:szCs w:val="21"/>
                    </w:rPr>
                  </w:pPr>
                  <w:r>
                    <w:rPr>
                      <w:rFonts w:ascii="宋体" w:hAnsi="宋体"/>
                      <w:color w:val="000000"/>
                      <w:szCs w:val="21"/>
                    </w:rPr>
                    <w:t>20.03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53" w:type="dxa"/>
                  <w:gridSpan w:val="5"/>
                  <w:shd w:val="clear" w:color="auto" w:fill="D9D9D9"/>
                  <w:vAlign w:val="center"/>
                </w:tcPr>
                <w:p>
                  <w:pPr>
                    <w:jc w:val="center"/>
                    <w:rPr>
                      <w:rFonts w:ascii="宋体" w:hAnsi="宋体"/>
                      <w:color w:val="000000"/>
                      <w:spacing w:val="-20"/>
                      <w:szCs w:val="21"/>
                    </w:rPr>
                  </w:pPr>
                  <w:r>
                    <w:rPr>
                      <w:rFonts w:hint="eastAsia" w:ascii="宋体" w:hAnsi="宋体"/>
                      <w:color w:val="000000"/>
                      <w:spacing w:val="-20"/>
                      <w:szCs w:val="21"/>
                    </w:rPr>
                    <w:t>平均值</w:t>
                  </w:r>
                </w:p>
              </w:tc>
              <w:tc>
                <w:tcPr>
                  <w:tcW w:w="1304" w:type="dxa"/>
                  <w:gridSpan w:val="3"/>
                  <w:shd w:val="clear" w:color="auto" w:fill="D9D9D9"/>
                  <w:vAlign w:val="center"/>
                </w:tcPr>
                <w:p>
                  <w:pPr>
                    <w:jc w:val="center"/>
                    <w:rPr>
                      <w:rFonts w:ascii="宋体" w:hAnsi="宋体"/>
                      <w:color w:val="000000"/>
                      <w:szCs w:val="21"/>
                    </w:rPr>
                  </w:pPr>
                  <w:r>
                    <w:rPr>
                      <w:rFonts w:ascii="宋体" w:hAnsi="宋体"/>
                      <w:color w:val="000000"/>
                      <w:szCs w:val="21"/>
                    </w:rPr>
                    <w:t>72.0</w:t>
                  </w:r>
                </w:p>
              </w:tc>
              <w:tc>
                <w:tcPr>
                  <w:tcW w:w="1302" w:type="dxa"/>
                  <w:gridSpan w:val="3"/>
                  <w:shd w:val="clear" w:color="auto" w:fill="D9D9D9"/>
                  <w:vAlign w:val="center"/>
                </w:tcPr>
                <w:p>
                  <w:pPr>
                    <w:jc w:val="center"/>
                    <w:rPr>
                      <w:rFonts w:ascii="宋体" w:hAnsi="宋体"/>
                      <w:color w:val="000000"/>
                      <w:szCs w:val="21"/>
                    </w:rPr>
                  </w:pPr>
                  <w:r>
                    <w:rPr>
                      <w:rFonts w:hint="eastAsia" w:ascii="宋体" w:hAnsi="宋体"/>
                      <w:color w:val="000000"/>
                      <w:szCs w:val="21"/>
                    </w:rPr>
                    <w:t>1.85</w:t>
                  </w:r>
                </w:p>
              </w:tc>
              <w:tc>
                <w:tcPr>
                  <w:tcW w:w="1307" w:type="dxa"/>
                  <w:gridSpan w:val="3"/>
                  <w:shd w:val="clear" w:color="auto" w:fill="D9D9D9"/>
                  <w:vAlign w:val="center"/>
                </w:tcPr>
                <w:p>
                  <w:pPr>
                    <w:jc w:val="center"/>
                    <w:rPr>
                      <w:rFonts w:ascii="宋体" w:hAnsi="宋体"/>
                      <w:color w:val="000000"/>
                      <w:szCs w:val="21"/>
                    </w:rPr>
                  </w:pPr>
                  <w:r>
                    <w:rPr>
                      <w:rFonts w:hint="eastAsia" w:ascii="宋体" w:hAnsi="宋体"/>
                      <w:color w:val="000000"/>
                      <w:szCs w:val="21"/>
                    </w:rPr>
                    <w:t>55418</w:t>
                  </w:r>
                </w:p>
              </w:tc>
              <w:tc>
                <w:tcPr>
                  <w:tcW w:w="1303" w:type="dxa"/>
                  <w:gridSpan w:val="3"/>
                  <w:shd w:val="clear" w:color="auto" w:fill="D9D9D9"/>
                  <w:vAlign w:val="center"/>
                </w:tcPr>
                <w:p>
                  <w:pPr>
                    <w:jc w:val="center"/>
                    <w:rPr>
                      <w:rFonts w:ascii="宋体" w:hAnsi="宋体"/>
                      <w:color w:val="000000"/>
                      <w:szCs w:val="21"/>
                    </w:rPr>
                  </w:pPr>
                  <w:r>
                    <w:rPr>
                      <w:rFonts w:hint="eastAsia" w:ascii="宋体" w:hAnsi="宋体"/>
                      <w:color w:val="000000"/>
                      <w:szCs w:val="21"/>
                    </w:rPr>
                    <w:t>3904</w:t>
                  </w:r>
                  <w:r>
                    <w:rPr>
                      <w:rFonts w:ascii="宋体" w:hAnsi="宋体"/>
                      <w:color w:val="000000"/>
                      <w:szCs w:val="21"/>
                    </w:rPr>
                    <w:t>2</w:t>
                  </w:r>
                </w:p>
              </w:tc>
              <w:tc>
                <w:tcPr>
                  <w:tcW w:w="1304" w:type="dxa"/>
                  <w:gridSpan w:val="2"/>
                  <w:shd w:val="clear" w:color="auto" w:fill="D9D9D9"/>
                  <w:vAlign w:val="center"/>
                </w:tcPr>
                <w:p>
                  <w:pPr>
                    <w:jc w:val="center"/>
                    <w:rPr>
                      <w:rFonts w:ascii="宋体" w:hAnsi="宋体"/>
                      <w:color w:val="000000"/>
                      <w:szCs w:val="21"/>
                    </w:rPr>
                  </w:pPr>
                  <w:r>
                    <w:rPr>
                      <w:rFonts w:hint="eastAsia" w:ascii="宋体" w:hAnsi="宋体"/>
                      <w:color w:val="000000"/>
                      <w:szCs w:val="21"/>
                    </w:rPr>
                    <w:t>19.8</w:t>
                  </w:r>
                  <w:r>
                    <w:rPr>
                      <w:rFonts w:ascii="宋体" w:hAnsi="宋体"/>
                      <w:color w:val="000000"/>
                      <w:szCs w:val="21"/>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日期</w:t>
                  </w:r>
                </w:p>
              </w:tc>
              <w:tc>
                <w:tcPr>
                  <w:tcW w:w="471" w:type="dxa"/>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w:t>
                  </w:r>
                </w:p>
                <w:p>
                  <w:pPr>
                    <w:adjustRightInd w:val="0"/>
                    <w:snapToGrid w:val="0"/>
                    <w:spacing w:line="240" w:lineRule="exact"/>
                    <w:jc w:val="center"/>
                    <w:rPr>
                      <w:rFonts w:ascii="宋体" w:hAnsi="宋体"/>
                      <w:szCs w:val="21"/>
                    </w:rPr>
                  </w:pPr>
                  <w:r>
                    <w:rPr>
                      <w:rFonts w:hint="eastAsia" w:ascii="宋体" w:hAnsi="宋体"/>
                      <w:color w:val="000000"/>
                      <w:szCs w:val="21"/>
                    </w:rPr>
                    <w:t>点位</w:t>
                  </w:r>
                </w:p>
              </w:tc>
              <w:tc>
                <w:tcPr>
                  <w:tcW w:w="501" w:type="dxa"/>
                  <w:gridSpan w:val="2"/>
                  <w:vMerge w:val="restart"/>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监测次数</w:t>
                  </w:r>
                </w:p>
              </w:tc>
              <w:tc>
                <w:tcPr>
                  <w:tcW w:w="2175" w:type="dxa"/>
                  <w:gridSpan w:val="5"/>
                  <w:tcBorders>
                    <w:top w:val="single" w:color="auto" w:sz="4" w:space="0"/>
                  </w:tcBorders>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颗粒物</w:t>
                  </w:r>
                </w:p>
              </w:tc>
              <w:tc>
                <w:tcPr>
                  <w:tcW w:w="2173" w:type="dxa"/>
                  <w:gridSpan w:val="5"/>
                  <w:tcBorders>
                    <w:top w:val="single" w:color="auto" w:sz="4" w:space="0"/>
                  </w:tcBorders>
                  <w:vAlign w:val="center"/>
                </w:tcPr>
                <w:p>
                  <w:pPr>
                    <w:adjustRightInd w:val="0"/>
                    <w:snapToGrid w:val="0"/>
                    <w:spacing w:line="240" w:lineRule="exact"/>
                    <w:jc w:val="center"/>
                    <w:rPr>
                      <w:rFonts w:ascii="宋体" w:hAnsi="宋体"/>
                      <w:szCs w:val="21"/>
                    </w:rPr>
                  </w:pPr>
                  <w:r>
                    <w:rPr>
                      <w:rFonts w:hint="eastAsia" w:ascii="宋体" w:hAnsi="宋体"/>
                      <w:color w:val="000000"/>
                      <w:szCs w:val="21"/>
                    </w:rPr>
                    <w:t>SO</w:t>
                  </w:r>
                  <w:r>
                    <w:rPr>
                      <w:rFonts w:hint="eastAsia" w:ascii="宋体" w:hAnsi="宋体"/>
                      <w:color w:val="000000"/>
                      <w:szCs w:val="21"/>
                      <w:vertAlign w:val="subscript"/>
                    </w:rPr>
                    <w:t>2</w:t>
                  </w:r>
                </w:p>
              </w:tc>
              <w:tc>
                <w:tcPr>
                  <w:tcW w:w="2172" w:type="dxa"/>
                  <w:gridSpan w:val="4"/>
                  <w:tcBorders>
                    <w:top w:val="single" w:color="auto" w:sz="4" w:space="0"/>
                  </w:tcBorders>
                  <w:vAlign w:val="center"/>
                </w:tcPr>
                <w:p>
                  <w:pPr>
                    <w:adjustRightInd w:val="0"/>
                    <w:snapToGrid w:val="0"/>
                    <w:spacing w:line="240" w:lineRule="exact"/>
                    <w:jc w:val="center"/>
                    <w:rPr>
                      <w:rFonts w:ascii="宋体" w:hAnsi="宋体"/>
                      <w:szCs w:val="21"/>
                    </w:rPr>
                  </w:pPr>
                  <w:r>
                    <w:rPr>
                      <w:rFonts w:hint="eastAsia" w:ascii="宋体" w:hAnsi="宋体"/>
                      <w:color w:val="000000"/>
                      <w:szCs w:val="21"/>
                    </w:rPr>
                    <w:t>NO</w:t>
                  </w:r>
                  <w:r>
                    <w:rPr>
                      <w:rFonts w:hint="eastAsia" w:ascii="宋体" w:hAnsi="宋体"/>
                      <w:color w:val="000000"/>
                      <w:szCs w:val="21"/>
                      <w:vertAlign w:val="subscript"/>
                    </w:rPr>
                    <w: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continue"/>
                  <w:vAlign w:val="top"/>
                </w:tcPr>
                <w:p>
                  <w:pPr>
                    <w:adjustRightInd w:val="0"/>
                    <w:snapToGrid w:val="0"/>
                    <w:spacing w:line="240" w:lineRule="exact"/>
                    <w:jc w:val="center"/>
                    <w:rPr>
                      <w:rFonts w:ascii="宋体" w:hAnsi="宋体"/>
                      <w:color w:val="000000"/>
                      <w:szCs w:val="21"/>
                    </w:rPr>
                  </w:pPr>
                </w:p>
              </w:tc>
              <w:tc>
                <w:tcPr>
                  <w:tcW w:w="471" w:type="dxa"/>
                  <w:vMerge w:val="continue"/>
                  <w:vAlign w:val="top"/>
                </w:tcPr>
                <w:p>
                  <w:pPr>
                    <w:adjustRightInd w:val="0"/>
                    <w:snapToGrid w:val="0"/>
                    <w:spacing w:line="240" w:lineRule="exact"/>
                    <w:jc w:val="center"/>
                    <w:rPr>
                      <w:rFonts w:ascii="宋体" w:hAnsi="宋体"/>
                      <w:color w:val="000000"/>
                      <w:szCs w:val="21"/>
                    </w:rPr>
                  </w:pPr>
                </w:p>
              </w:tc>
              <w:tc>
                <w:tcPr>
                  <w:tcW w:w="501" w:type="dxa"/>
                  <w:gridSpan w:val="2"/>
                  <w:vMerge w:val="continue"/>
                  <w:vAlign w:val="top"/>
                </w:tcPr>
                <w:p>
                  <w:pPr>
                    <w:adjustRightInd w:val="0"/>
                    <w:snapToGrid w:val="0"/>
                    <w:spacing w:line="240" w:lineRule="exact"/>
                    <w:jc w:val="center"/>
                    <w:rPr>
                      <w:rFonts w:ascii="宋体" w:hAnsi="宋体"/>
                      <w:color w:val="000000"/>
                      <w:szCs w:val="21"/>
                    </w:rPr>
                  </w:pPr>
                </w:p>
              </w:tc>
              <w:tc>
                <w:tcPr>
                  <w:tcW w:w="726" w:type="dxa"/>
                  <w:gridSpan w:val="2"/>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颗粒物</w:t>
                  </w:r>
                </w:p>
              </w:tc>
              <w:tc>
                <w:tcPr>
                  <w:tcW w:w="721" w:type="dxa"/>
                  <w:gridSpan w:val="2"/>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折算</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浓度</w:t>
                  </w:r>
                </w:p>
                <w:p>
                  <w:pPr>
                    <w:adjustRightInd w:val="0"/>
                    <w:snapToGrid w:val="0"/>
                    <w:spacing w:line="240" w:lineRule="exact"/>
                    <w:jc w:val="center"/>
                    <w:rPr>
                      <w:rFonts w:ascii="宋体" w:hAnsi="宋体"/>
                      <w:color w:val="000000"/>
                      <w:szCs w:val="21"/>
                    </w:rPr>
                  </w:pPr>
                  <w:r>
                    <w:rPr>
                      <w:rFonts w:ascii="宋体" w:hAnsi="宋体"/>
                      <w:color w:val="000000"/>
                      <w:spacing w:val="-28"/>
                      <w:szCs w:val="21"/>
                    </w:rPr>
                    <w:t>mg/m</w:t>
                  </w:r>
                  <w:r>
                    <w:rPr>
                      <w:rFonts w:hint="eastAsia" w:ascii="宋体" w:hAnsi="宋体" w:cs="宋体"/>
                      <w:color w:val="000000"/>
                      <w:spacing w:val="-28"/>
                      <w:szCs w:val="21"/>
                    </w:rPr>
                    <w:t>³</w:t>
                  </w:r>
                </w:p>
              </w:tc>
              <w:tc>
                <w:tcPr>
                  <w:tcW w:w="728" w:type="dxa"/>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排放</w:t>
                  </w:r>
                </w:p>
                <w:p>
                  <w:pPr>
                    <w:adjustRightInd w:val="0"/>
                    <w:snapToGrid w:val="0"/>
                    <w:spacing w:line="240" w:lineRule="exact"/>
                    <w:jc w:val="center"/>
                    <w:rPr>
                      <w:rFonts w:ascii="宋体" w:hAnsi="宋体"/>
                      <w:color w:val="000000"/>
                      <w:szCs w:val="21"/>
                    </w:rPr>
                  </w:pPr>
                  <w:r>
                    <w:rPr>
                      <w:rFonts w:hint="eastAsia" w:ascii="宋体" w:hAnsi="宋体"/>
                      <w:color w:val="000000"/>
                      <w:szCs w:val="21"/>
                    </w:rPr>
                    <w:t>速率</w:t>
                  </w:r>
                </w:p>
                <w:p>
                  <w:pPr>
                    <w:adjustRightInd w:val="0"/>
                    <w:snapToGrid w:val="0"/>
                    <w:spacing w:line="240" w:lineRule="exact"/>
                    <w:jc w:val="center"/>
                    <w:rPr>
                      <w:rFonts w:ascii="宋体" w:hAnsi="宋体"/>
                      <w:color w:val="000000"/>
                      <w:szCs w:val="21"/>
                    </w:rPr>
                  </w:pPr>
                  <w:r>
                    <w:rPr>
                      <w:rFonts w:ascii="宋体" w:hAnsi="宋体"/>
                      <w:color w:val="000000"/>
                      <w:szCs w:val="21"/>
                    </w:rPr>
                    <w:t>kg/h</w:t>
                  </w:r>
                </w:p>
              </w:tc>
              <w:tc>
                <w:tcPr>
                  <w:tcW w:w="721" w:type="dxa"/>
                  <w:gridSpan w:val="2"/>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排放</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浓度</w:t>
                  </w:r>
                </w:p>
                <w:p>
                  <w:pPr>
                    <w:adjustRightInd w:val="0"/>
                    <w:snapToGrid w:val="0"/>
                    <w:spacing w:line="240" w:lineRule="exact"/>
                    <w:jc w:val="center"/>
                    <w:rPr>
                      <w:rFonts w:ascii="宋体" w:hAnsi="宋体"/>
                      <w:color w:val="000000"/>
                      <w:spacing w:val="-28"/>
                      <w:szCs w:val="21"/>
                    </w:rPr>
                  </w:pPr>
                  <w:r>
                    <w:rPr>
                      <w:rFonts w:ascii="宋体" w:hAnsi="宋体"/>
                      <w:color w:val="000000"/>
                      <w:spacing w:val="-28"/>
                      <w:szCs w:val="21"/>
                    </w:rPr>
                    <w:t>mg/m</w:t>
                  </w:r>
                  <w:r>
                    <w:rPr>
                      <w:rFonts w:hint="eastAsia" w:ascii="宋体" w:hAnsi="宋体" w:cs="宋体"/>
                      <w:color w:val="000000"/>
                      <w:spacing w:val="-28"/>
                      <w:szCs w:val="21"/>
                    </w:rPr>
                    <w:t>³</w:t>
                  </w:r>
                </w:p>
              </w:tc>
              <w:tc>
                <w:tcPr>
                  <w:tcW w:w="725" w:type="dxa"/>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折算</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浓度</w:t>
                  </w:r>
                </w:p>
                <w:p>
                  <w:pPr>
                    <w:adjustRightInd w:val="0"/>
                    <w:snapToGrid w:val="0"/>
                    <w:spacing w:line="240" w:lineRule="exact"/>
                    <w:jc w:val="center"/>
                    <w:rPr>
                      <w:rFonts w:ascii="宋体" w:hAnsi="宋体"/>
                      <w:color w:val="000000"/>
                      <w:szCs w:val="21"/>
                    </w:rPr>
                  </w:pPr>
                  <w:r>
                    <w:rPr>
                      <w:rFonts w:ascii="宋体" w:hAnsi="宋体"/>
                      <w:color w:val="000000"/>
                      <w:spacing w:val="-28"/>
                      <w:szCs w:val="21"/>
                    </w:rPr>
                    <w:t>mg/m</w:t>
                  </w:r>
                  <w:r>
                    <w:rPr>
                      <w:rFonts w:hint="eastAsia" w:ascii="宋体" w:hAnsi="宋体" w:cs="宋体"/>
                      <w:color w:val="000000"/>
                      <w:spacing w:val="-28"/>
                      <w:szCs w:val="21"/>
                    </w:rPr>
                    <w:t>³</w:t>
                  </w:r>
                </w:p>
              </w:tc>
              <w:tc>
                <w:tcPr>
                  <w:tcW w:w="727" w:type="dxa"/>
                  <w:gridSpan w:val="2"/>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排放</w:t>
                  </w:r>
                </w:p>
                <w:p>
                  <w:pPr>
                    <w:adjustRightInd w:val="0"/>
                    <w:snapToGrid w:val="0"/>
                    <w:spacing w:line="240" w:lineRule="exact"/>
                    <w:jc w:val="center"/>
                    <w:rPr>
                      <w:rFonts w:ascii="宋体" w:hAnsi="宋体"/>
                      <w:color w:val="000000"/>
                      <w:szCs w:val="21"/>
                    </w:rPr>
                  </w:pPr>
                  <w:r>
                    <w:rPr>
                      <w:rFonts w:hint="eastAsia" w:ascii="宋体" w:hAnsi="宋体"/>
                      <w:color w:val="000000"/>
                      <w:szCs w:val="21"/>
                    </w:rPr>
                    <w:t>速率</w:t>
                  </w:r>
                </w:p>
                <w:p>
                  <w:pPr>
                    <w:adjustRightInd w:val="0"/>
                    <w:snapToGrid w:val="0"/>
                    <w:spacing w:line="240" w:lineRule="exact"/>
                    <w:jc w:val="center"/>
                    <w:rPr>
                      <w:rFonts w:ascii="宋体" w:hAnsi="宋体"/>
                      <w:color w:val="000000"/>
                      <w:szCs w:val="21"/>
                    </w:rPr>
                  </w:pPr>
                  <w:r>
                    <w:rPr>
                      <w:rFonts w:ascii="宋体" w:hAnsi="宋体"/>
                      <w:color w:val="000000"/>
                      <w:szCs w:val="21"/>
                    </w:rPr>
                    <w:t>kg/h</w:t>
                  </w:r>
                </w:p>
              </w:tc>
              <w:tc>
                <w:tcPr>
                  <w:tcW w:w="723" w:type="dxa"/>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排放</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浓度</w:t>
                  </w:r>
                </w:p>
                <w:p>
                  <w:pPr>
                    <w:adjustRightInd w:val="0"/>
                    <w:snapToGrid w:val="0"/>
                    <w:spacing w:line="240" w:lineRule="exact"/>
                    <w:jc w:val="center"/>
                    <w:rPr>
                      <w:rFonts w:ascii="宋体" w:hAnsi="宋体"/>
                      <w:color w:val="000000"/>
                      <w:spacing w:val="-28"/>
                      <w:szCs w:val="21"/>
                    </w:rPr>
                  </w:pPr>
                  <w:r>
                    <w:rPr>
                      <w:rFonts w:ascii="宋体" w:hAnsi="宋体"/>
                      <w:color w:val="000000"/>
                      <w:spacing w:val="-28"/>
                      <w:szCs w:val="21"/>
                    </w:rPr>
                    <w:t>mg/m</w:t>
                  </w:r>
                  <w:r>
                    <w:rPr>
                      <w:rFonts w:hint="eastAsia" w:ascii="宋体" w:hAnsi="宋体" w:cs="宋体"/>
                      <w:color w:val="000000"/>
                      <w:spacing w:val="-28"/>
                      <w:szCs w:val="21"/>
                    </w:rPr>
                    <w:t>³</w:t>
                  </w:r>
                </w:p>
              </w:tc>
              <w:tc>
                <w:tcPr>
                  <w:tcW w:w="721" w:type="dxa"/>
                  <w:gridSpan w:val="2"/>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折算</w:t>
                  </w:r>
                </w:p>
                <w:p>
                  <w:pPr>
                    <w:adjustRightInd w:val="0"/>
                    <w:snapToGrid w:val="0"/>
                    <w:spacing w:line="240" w:lineRule="exact"/>
                    <w:jc w:val="center"/>
                    <w:rPr>
                      <w:rFonts w:ascii="宋体" w:hAnsi="宋体"/>
                      <w:color w:val="000000"/>
                      <w:szCs w:val="21"/>
                    </w:rPr>
                  </w:pPr>
                  <w:r>
                    <w:rPr>
                      <w:rFonts w:hint="eastAsia" w:ascii="宋体" w:hAnsi="宋体"/>
                      <w:color w:val="000000"/>
                      <w:szCs w:val="21"/>
                    </w:rPr>
                    <w:t>浓度</w:t>
                  </w:r>
                </w:p>
                <w:p>
                  <w:pPr>
                    <w:adjustRightInd w:val="0"/>
                    <w:snapToGrid w:val="0"/>
                    <w:spacing w:line="240" w:lineRule="exact"/>
                    <w:jc w:val="center"/>
                    <w:rPr>
                      <w:rFonts w:ascii="宋体" w:hAnsi="宋体"/>
                      <w:color w:val="000000"/>
                      <w:szCs w:val="21"/>
                    </w:rPr>
                  </w:pPr>
                  <w:r>
                    <w:rPr>
                      <w:rFonts w:ascii="宋体" w:hAnsi="宋体"/>
                      <w:color w:val="000000"/>
                      <w:spacing w:val="-28"/>
                      <w:szCs w:val="21"/>
                    </w:rPr>
                    <w:t>mg/m</w:t>
                  </w:r>
                  <w:r>
                    <w:rPr>
                      <w:rFonts w:hint="eastAsia" w:ascii="宋体" w:hAnsi="宋体" w:cs="宋体"/>
                      <w:color w:val="000000"/>
                      <w:spacing w:val="-28"/>
                      <w:szCs w:val="21"/>
                    </w:rPr>
                    <w:t>³</w:t>
                  </w:r>
                </w:p>
              </w:tc>
              <w:tc>
                <w:tcPr>
                  <w:tcW w:w="728" w:type="dxa"/>
                  <w:vAlign w:val="center"/>
                </w:tcPr>
                <w:p>
                  <w:pPr>
                    <w:adjustRightInd w:val="0"/>
                    <w:snapToGrid w:val="0"/>
                    <w:spacing w:line="240" w:lineRule="exact"/>
                    <w:jc w:val="center"/>
                    <w:rPr>
                      <w:rFonts w:ascii="宋体" w:hAnsi="宋体"/>
                      <w:color w:val="000000"/>
                      <w:szCs w:val="21"/>
                    </w:rPr>
                  </w:pPr>
                  <w:r>
                    <w:rPr>
                      <w:rFonts w:hint="eastAsia" w:ascii="宋体" w:hAnsi="宋体"/>
                      <w:color w:val="000000"/>
                      <w:szCs w:val="21"/>
                    </w:rPr>
                    <w:t>排放</w:t>
                  </w:r>
                </w:p>
                <w:p>
                  <w:pPr>
                    <w:adjustRightInd w:val="0"/>
                    <w:snapToGrid w:val="0"/>
                    <w:spacing w:line="240" w:lineRule="exact"/>
                    <w:jc w:val="center"/>
                    <w:rPr>
                      <w:rFonts w:ascii="宋体" w:hAnsi="宋体"/>
                      <w:color w:val="000000"/>
                      <w:szCs w:val="21"/>
                    </w:rPr>
                  </w:pPr>
                  <w:r>
                    <w:rPr>
                      <w:rFonts w:hint="eastAsia" w:ascii="宋体" w:hAnsi="宋体"/>
                      <w:color w:val="000000"/>
                      <w:szCs w:val="21"/>
                    </w:rPr>
                    <w:t>速率</w:t>
                  </w:r>
                </w:p>
                <w:p>
                  <w:pPr>
                    <w:adjustRightInd w:val="0"/>
                    <w:snapToGrid w:val="0"/>
                    <w:spacing w:line="240" w:lineRule="exact"/>
                    <w:jc w:val="center"/>
                    <w:rPr>
                      <w:rFonts w:ascii="宋体" w:hAnsi="宋体"/>
                      <w:color w:val="000000"/>
                      <w:szCs w:val="21"/>
                    </w:rPr>
                  </w:pPr>
                  <w:r>
                    <w:rPr>
                      <w:rFonts w:ascii="宋体" w:hAnsi="宋体"/>
                      <w:color w:val="000000"/>
                      <w:szCs w:val="21"/>
                    </w:rPr>
                    <w:t>kg/h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restart"/>
                  <w:tcBorders>
                    <w:top w:val="single" w:color="auto" w:sz="4" w:space="0"/>
                  </w:tcBorders>
                  <w:vAlign w:val="center"/>
                </w:tcPr>
                <w:p>
                  <w:pPr>
                    <w:jc w:val="center"/>
                    <w:rPr>
                      <w:rFonts w:ascii="宋体" w:hAnsi="宋体"/>
                      <w:color w:val="000000"/>
                      <w:spacing w:val="-26"/>
                      <w:szCs w:val="21"/>
                    </w:rPr>
                  </w:pPr>
                  <w:r>
                    <w:rPr>
                      <w:rFonts w:hint="eastAsia" w:ascii="宋体" w:hAnsi="宋体"/>
                      <w:color w:val="000000"/>
                      <w:spacing w:val="-26"/>
                      <w:szCs w:val="21"/>
                    </w:rPr>
                    <w:t>2</w:t>
                  </w:r>
                  <w:r>
                    <w:rPr>
                      <w:rFonts w:ascii="宋体" w:hAnsi="宋体"/>
                      <w:color w:val="000000"/>
                      <w:spacing w:val="-26"/>
                      <w:szCs w:val="21"/>
                    </w:rPr>
                    <w:t>022.7.19</w:t>
                  </w:r>
                </w:p>
              </w:tc>
              <w:tc>
                <w:tcPr>
                  <w:tcW w:w="471" w:type="dxa"/>
                  <w:vMerge w:val="restart"/>
                  <w:vAlign w:val="center"/>
                </w:tcPr>
                <w:p>
                  <w:pPr>
                    <w:jc w:val="center"/>
                    <w:rPr>
                      <w:rFonts w:ascii="宋体" w:hAnsi="宋体"/>
                      <w:color w:val="000000"/>
                      <w:szCs w:val="21"/>
                    </w:rPr>
                  </w:pPr>
                  <w:r>
                    <w:rPr>
                      <w:rFonts w:hint="eastAsia" w:ascii="宋体" w:hAnsi="宋体"/>
                      <w:color w:val="000000"/>
                      <w:spacing w:val="-26"/>
                      <w:szCs w:val="21"/>
                    </w:rPr>
                    <w:t>出口</w:t>
                  </w: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1</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.2</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4</w:t>
                  </w:r>
                  <w:r>
                    <w:rPr>
                      <w:rFonts w:ascii="宋体" w:hAnsi="宋体"/>
                      <w:color w:val="000000"/>
                      <w:szCs w:val="21"/>
                    </w:rPr>
                    <w:t>.9</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＜3</w:t>
                  </w:r>
                </w:p>
              </w:tc>
              <w:tc>
                <w:tcPr>
                  <w:tcW w:w="725" w:type="dxa"/>
                  <w:vAlign w:val="center"/>
                </w:tcPr>
                <w:p>
                  <w:pPr>
                    <w:jc w:val="center"/>
                    <w:rPr>
                      <w:rFonts w:ascii="宋体" w:hAnsi="宋体"/>
                      <w:color w:val="000000"/>
                      <w:szCs w:val="21"/>
                    </w:rPr>
                  </w:pPr>
                  <w:r>
                    <w:rPr>
                      <w:rFonts w:hint="eastAsia" w:ascii="宋体" w:hAnsi="宋体"/>
                      <w:color w:val="000000"/>
                      <w:szCs w:val="21"/>
                    </w:rPr>
                    <w:t>＜3</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.06</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8</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14</w:t>
                  </w:r>
                </w:p>
              </w:tc>
              <w:tc>
                <w:tcPr>
                  <w:tcW w:w="728" w:type="dxa"/>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continue"/>
                  <w:vAlign w:val="center"/>
                </w:tcPr>
                <w:p>
                  <w:pPr>
                    <w:jc w:val="center"/>
                    <w:rPr>
                      <w:rFonts w:ascii="宋体" w:hAnsi="宋体"/>
                      <w:color w:val="000000"/>
                      <w:szCs w:val="21"/>
                    </w:rPr>
                  </w:pPr>
                </w:p>
              </w:tc>
              <w:tc>
                <w:tcPr>
                  <w:tcW w:w="471" w:type="dxa"/>
                  <w:vMerge w:val="continue"/>
                  <w:vAlign w:val="top"/>
                </w:tcPr>
                <w:p>
                  <w:pPr>
                    <w:jc w:val="center"/>
                    <w:rPr>
                      <w:rFonts w:ascii="宋体" w:hAnsi="宋体"/>
                      <w:color w:val="000000"/>
                      <w:szCs w:val="21"/>
                    </w:rPr>
                  </w:pP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2</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.4</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.4</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.06</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5</w:t>
                  </w:r>
                </w:p>
              </w:tc>
              <w:tc>
                <w:tcPr>
                  <w:tcW w:w="725"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3</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.20</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6</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19</w:t>
                  </w:r>
                </w:p>
              </w:tc>
              <w:tc>
                <w:tcPr>
                  <w:tcW w:w="728" w:type="dxa"/>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.03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continue"/>
                  <w:vAlign w:val="center"/>
                </w:tcPr>
                <w:p>
                  <w:pPr>
                    <w:jc w:val="center"/>
                    <w:rPr>
                      <w:rFonts w:ascii="宋体" w:hAnsi="宋体"/>
                      <w:color w:val="000000"/>
                      <w:szCs w:val="21"/>
                    </w:rPr>
                  </w:pPr>
                </w:p>
              </w:tc>
              <w:tc>
                <w:tcPr>
                  <w:tcW w:w="471" w:type="dxa"/>
                  <w:vMerge w:val="continue"/>
                  <w:vAlign w:val="top"/>
                </w:tcPr>
                <w:p>
                  <w:pPr>
                    <w:jc w:val="center"/>
                    <w:rPr>
                      <w:rFonts w:ascii="宋体" w:hAnsi="宋体"/>
                      <w:color w:val="000000"/>
                      <w:szCs w:val="21"/>
                    </w:rPr>
                  </w:pP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3</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.2</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.9</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5</w:t>
                  </w:r>
                </w:p>
              </w:tc>
              <w:tc>
                <w:tcPr>
                  <w:tcW w:w="725"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5</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.19</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23</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restart"/>
                  <w:vAlign w:val="center"/>
                </w:tcPr>
                <w:p>
                  <w:pPr>
                    <w:jc w:val="center"/>
                    <w:rPr>
                      <w:rFonts w:ascii="宋体" w:hAnsi="宋体"/>
                      <w:color w:val="000000"/>
                      <w:spacing w:val="-26"/>
                      <w:szCs w:val="21"/>
                    </w:rPr>
                  </w:pPr>
                  <w:r>
                    <w:rPr>
                      <w:rFonts w:hint="eastAsia" w:ascii="宋体" w:hAnsi="宋体"/>
                      <w:color w:val="000000"/>
                      <w:spacing w:val="-26"/>
                      <w:szCs w:val="21"/>
                    </w:rPr>
                    <w:t>2</w:t>
                  </w:r>
                  <w:r>
                    <w:rPr>
                      <w:rFonts w:ascii="宋体" w:hAnsi="宋体"/>
                      <w:color w:val="000000"/>
                      <w:spacing w:val="-26"/>
                      <w:szCs w:val="21"/>
                    </w:rPr>
                    <w:t>022.7.20</w:t>
                  </w:r>
                </w:p>
              </w:tc>
              <w:tc>
                <w:tcPr>
                  <w:tcW w:w="471" w:type="dxa"/>
                  <w:vMerge w:val="continue"/>
                  <w:vAlign w:val="top"/>
                </w:tcPr>
                <w:p>
                  <w:pPr>
                    <w:jc w:val="center"/>
                    <w:rPr>
                      <w:rFonts w:ascii="宋体" w:hAnsi="宋体"/>
                      <w:color w:val="000000"/>
                      <w:szCs w:val="21"/>
                    </w:rPr>
                  </w:pP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1</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.1</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5</w:t>
                  </w:r>
                  <w:r>
                    <w:rPr>
                      <w:rFonts w:ascii="宋体" w:hAnsi="宋体"/>
                      <w:color w:val="000000"/>
                      <w:szCs w:val="21"/>
                    </w:rPr>
                    <w:t>.9</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4</w:t>
                  </w:r>
                </w:p>
              </w:tc>
              <w:tc>
                <w:tcPr>
                  <w:tcW w:w="725"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1</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.16</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4</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29</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.98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continue"/>
                  <w:vAlign w:val="top"/>
                </w:tcPr>
                <w:p>
                  <w:pPr>
                    <w:jc w:val="center"/>
                    <w:rPr>
                      <w:rFonts w:ascii="宋体" w:hAnsi="宋体"/>
                      <w:color w:val="000000"/>
                      <w:szCs w:val="21"/>
                    </w:rPr>
                  </w:pPr>
                </w:p>
              </w:tc>
              <w:tc>
                <w:tcPr>
                  <w:tcW w:w="471" w:type="dxa"/>
                  <w:vMerge w:val="continue"/>
                  <w:vAlign w:val="top"/>
                </w:tcPr>
                <w:p>
                  <w:pPr>
                    <w:jc w:val="center"/>
                    <w:rPr>
                      <w:rFonts w:ascii="宋体" w:hAnsi="宋体"/>
                      <w:color w:val="000000"/>
                      <w:szCs w:val="21"/>
                    </w:rPr>
                  </w:pP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2</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.2</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.9</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4</w:t>
                  </w:r>
                </w:p>
              </w:tc>
              <w:tc>
                <w:tcPr>
                  <w:tcW w:w="725"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3</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.15</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43</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.94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1081" w:type="dxa"/>
                  <w:gridSpan w:val="2"/>
                  <w:vMerge w:val="continue"/>
                  <w:vAlign w:val="top"/>
                </w:tcPr>
                <w:p>
                  <w:pPr>
                    <w:jc w:val="center"/>
                    <w:rPr>
                      <w:rFonts w:ascii="宋体" w:hAnsi="宋体"/>
                      <w:color w:val="000000"/>
                      <w:szCs w:val="21"/>
                    </w:rPr>
                  </w:pPr>
                </w:p>
              </w:tc>
              <w:tc>
                <w:tcPr>
                  <w:tcW w:w="471" w:type="dxa"/>
                  <w:vMerge w:val="continue"/>
                  <w:vAlign w:val="top"/>
                </w:tcPr>
                <w:p>
                  <w:pPr>
                    <w:jc w:val="center"/>
                    <w:rPr>
                      <w:rFonts w:ascii="宋体" w:hAnsi="宋体"/>
                      <w:color w:val="000000"/>
                      <w:szCs w:val="21"/>
                    </w:rPr>
                  </w:pPr>
                </w:p>
              </w:tc>
              <w:tc>
                <w:tcPr>
                  <w:tcW w:w="501" w:type="dxa"/>
                  <w:gridSpan w:val="2"/>
                  <w:vAlign w:val="center"/>
                </w:tcPr>
                <w:p>
                  <w:pPr>
                    <w:jc w:val="center"/>
                    <w:rPr>
                      <w:rFonts w:ascii="宋体" w:hAnsi="宋体"/>
                      <w:color w:val="000000"/>
                      <w:spacing w:val="-20"/>
                      <w:szCs w:val="21"/>
                    </w:rPr>
                  </w:pPr>
                  <w:r>
                    <w:rPr>
                      <w:rFonts w:hint="eastAsia" w:ascii="宋体" w:hAnsi="宋体"/>
                      <w:color w:val="000000"/>
                      <w:spacing w:val="-20"/>
                      <w:szCs w:val="21"/>
                    </w:rPr>
                    <w:t>3</w:t>
                  </w:r>
                </w:p>
              </w:tc>
              <w:tc>
                <w:tcPr>
                  <w:tcW w:w="726"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.1</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6</w:t>
                  </w:r>
                  <w:r>
                    <w:rPr>
                      <w:rFonts w:ascii="宋体" w:hAnsi="宋体"/>
                      <w:color w:val="000000"/>
                      <w:szCs w:val="21"/>
                    </w:rPr>
                    <w:t>.8</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.04</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＜3</w:t>
                  </w:r>
                </w:p>
              </w:tc>
              <w:tc>
                <w:tcPr>
                  <w:tcW w:w="725" w:type="dxa"/>
                  <w:vAlign w:val="center"/>
                </w:tcPr>
                <w:p>
                  <w:pPr>
                    <w:jc w:val="center"/>
                    <w:rPr>
                      <w:rFonts w:ascii="宋体" w:hAnsi="宋体"/>
                      <w:color w:val="000000"/>
                      <w:szCs w:val="21"/>
                    </w:rPr>
                  </w:pPr>
                  <w:r>
                    <w:rPr>
                      <w:rFonts w:hint="eastAsia" w:ascii="宋体" w:hAnsi="宋体"/>
                      <w:color w:val="000000"/>
                      <w:szCs w:val="21"/>
                    </w:rPr>
                    <w:t>＜3</w:t>
                  </w:r>
                </w:p>
              </w:tc>
              <w:tc>
                <w:tcPr>
                  <w:tcW w:w="727" w:type="dxa"/>
                  <w:gridSpan w:val="2"/>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.06</w:t>
                  </w:r>
                </w:p>
              </w:tc>
              <w:tc>
                <w:tcPr>
                  <w:tcW w:w="723" w:type="dxa"/>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5</w:t>
                  </w:r>
                </w:p>
              </w:tc>
              <w:tc>
                <w:tcPr>
                  <w:tcW w:w="721" w:type="dxa"/>
                  <w:gridSpan w:val="2"/>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55</w:t>
                  </w:r>
                </w:p>
              </w:tc>
              <w:tc>
                <w:tcPr>
                  <w:tcW w:w="728" w:type="dxa"/>
                  <w:vAlign w:val="center"/>
                </w:tcPr>
                <w:p>
                  <w:pPr>
                    <w:jc w:val="center"/>
                    <w:rPr>
                      <w:rFonts w:ascii="宋体" w:hAnsi="宋体"/>
                      <w:color w:val="000000"/>
                      <w:szCs w:val="21"/>
                    </w:rPr>
                  </w:pPr>
                  <w:r>
                    <w:rPr>
                      <w:rFonts w:hint="eastAsia" w:ascii="宋体" w:hAnsi="宋体"/>
                      <w:color w:val="000000"/>
                      <w:szCs w:val="21"/>
                    </w:rPr>
                    <w:t>0</w:t>
                  </w:r>
                  <w:r>
                    <w:rPr>
                      <w:rFonts w:ascii="宋体" w:hAnsi="宋体"/>
                      <w:color w:val="000000"/>
                      <w:szCs w:val="21"/>
                    </w:rPr>
                    <w:t>.97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53" w:type="dxa"/>
                  <w:gridSpan w:val="5"/>
                  <w:shd w:val="clear" w:color="auto" w:fill="D9D9D9"/>
                  <w:vAlign w:val="top"/>
                </w:tcPr>
                <w:p>
                  <w:pPr>
                    <w:jc w:val="center"/>
                    <w:rPr>
                      <w:rFonts w:ascii="宋体" w:hAnsi="宋体"/>
                      <w:color w:val="000000"/>
                      <w:szCs w:val="21"/>
                    </w:rPr>
                  </w:pPr>
                  <w:r>
                    <w:rPr>
                      <w:rFonts w:hint="eastAsia" w:ascii="宋体" w:hAnsi="宋体"/>
                      <w:color w:val="000000"/>
                      <w:spacing w:val="-20"/>
                      <w:szCs w:val="21"/>
                    </w:rPr>
                    <w:t>平均值</w:t>
                  </w:r>
                </w:p>
              </w:tc>
              <w:tc>
                <w:tcPr>
                  <w:tcW w:w="726" w:type="dxa"/>
                  <w:gridSpan w:val="2"/>
                  <w:shd w:val="clear" w:color="auto" w:fill="D9D9D9"/>
                  <w:vAlign w:val="center"/>
                </w:tcPr>
                <w:p>
                  <w:pPr>
                    <w:jc w:val="center"/>
                    <w:rPr>
                      <w:rFonts w:ascii="宋体" w:hAnsi="宋体"/>
                      <w:color w:val="000000"/>
                      <w:szCs w:val="21"/>
                    </w:rPr>
                  </w:pPr>
                  <w:r>
                    <w:rPr>
                      <w:rFonts w:hint="eastAsia" w:ascii="宋体" w:hAnsi="宋体"/>
                      <w:color w:val="000000"/>
                      <w:szCs w:val="21"/>
                    </w:rPr>
                    <w:t>1.2</w:t>
                  </w:r>
                </w:p>
              </w:tc>
              <w:tc>
                <w:tcPr>
                  <w:tcW w:w="721" w:type="dxa"/>
                  <w:gridSpan w:val="2"/>
                  <w:shd w:val="clear" w:color="auto" w:fill="D9D9D9"/>
                  <w:vAlign w:val="center"/>
                </w:tcPr>
                <w:p>
                  <w:pPr>
                    <w:jc w:val="center"/>
                    <w:rPr>
                      <w:rFonts w:ascii="宋体" w:hAnsi="宋体"/>
                      <w:color w:val="000000"/>
                      <w:szCs w:val="21"/>
                    </w:rPr>
                  </w:pPr>
                  <w:r>
                    <w:rPr>
                      <w:rFonts w:hint="eastAsia" w:ascii="宋体" w:hAnsi="宋体"/>
                      <w:color w:val="000000"/>
                      <w:szCs w:val="21"/>
                    </w:rPr>
                    <w:t>6.1</w:t>
                  </w:r>
                </w:p>
              </w:tc>
              <w:tc>
                <w:tcPr>
                  <w:tcW w:w="728" w:type="dxa"/>
                  <w:shd w:val="clear" w:color="auto" w:fill="D9D9D9"/>
                  <w:vAlign w:val="center"/>
                </w:tcPr>
                <w:p>
                  <w:pPr>
                    <w:jc w:val="center"/>
                    <w:rPr>
                      <w:rFonts w:ascii="宋体" w:hAnsi="宋体"/>
                      <w:color w:val="000000"/>
                      <w:szCs w:val="21"/>
                    </w:rPr>
                  </w:pPr>
                  <w:r>
                    <w:rPr>
                      <w:rFonts w:hint="eastAsia" w:ascii="宋体" w:hAnsi="宋体"/>
                      <w:color w:val="000000"/>
                      <w:szCs w:val="21"/>
                    </w:rPr>
                    <w:t>0.05</w:t>
                  </w:r>
                </w:p>
              </w:tc>
              <w:tc>
                <w:tcPr>
                  <w:tcW w:w="721" w:type="dxa"/>
                  <w:gridSpan w:val="2"/>
                  <w:shd w:val="clear" w:color="auto" w:fill="D9D9D9"/>
                  <w:vAlign w:val="center"/>
                </w:tcPr>
                <w:p>
                  <w:pPr>
                    <w:jc w:val="center"/>
                    <w:rPr>
                      <w:rFonts w:ascii="宋体" w:hAnsi="宋体"/>
                      <w:color w:val="000000"/>
                      <w:szCs w:val="21"/>
                    </w:rPr>
                  </w:pPr>
                  <w:r>
                    <w:rPr>
                      <w:rFonts w:hint="eastAsia" w:ascii="宋体" w:hAnsi="宋体"/>
                      <w:color w:val="000000"/>
                      <w:szCs w:val="21"/>
                    </w:rPr>
                    <w:t>3</w:t>
                  </w:r>
                </w:p>
              </w:tc>
              <w:tc>
                <w:tcPr>
                  <w:tcW w:w="725" w:type="dxa"/>
                  <w:shd w:val="clear" w:color="auto" w:fill="D9D9D9"/>
                  <w:vAlign w:val="center"/>
                </w:tcPr>
                <w:p>
                  <w:pPr>
                    <w:jc w:val="center"/>
                    <w:rPr>
                      <w:rFonts w:ascii="宋体" w:hAnsi="宋体"/>
                      <w:color w:val="000000"/>
                      <w:szCs w:val="21"/>
                    </w:rPr>
                  </w:pPr>
                  <w:r>
                    <w:rPr>
                      <w:rFonts w:hint="eastAsia" w:ascii="宋体" w:hAnsi="宋体"/>
                      <w:color w:val="000000"/>
                      <w:szCs w:val="21"/>
                    </w:rPr>
                    <w:t>15</w:t>
                  </w:r>
                </w:p>
              </w:tc>
              <w:tc>
                <w:tcPr>
                  <w:tcW w:w="727" w:type="dxa"/>
                  <w:gridSpan w:val="2"/>
                  <w:shd w:val="clear" w:color="auto" w:fill="D9D9D9"/>
                  <w:vAlign w:val="center"/>
                </w:tcPr>
                <w:p>
                  <w:pPr>
                    <w:jc w:val="center"/>
                    <w:rPr>
                      <w:rFonts w:ascii="宋体" w:hAnsi="宋体"/>
                      <w:color w:val="000000"/>
                      <w:szCs w:val="21"/>
                    </w:rPr>
                  </w:pPr>
                  <w:r>
                    <w:rPr>
                      <w:rFonts w:hint="eastAsia" w:ascii="宋体" w:hAnsi="宋体"/>
                      <w:color w:val="000000"/>
                      <w:szCs w:val="21"/>
                    </w:rPr>
                    <w:t>0.1</w:t>
                  </w:r>
                  <w:r>
                    <w:rPr>
                      <w:rFonts w:ascii="宋体" w:hAnsi="宋体"/>
                      <w:color w:val="000000"/>
                      <w:szCs w:val="21"/>
                    </w:rPr>
                    <w:t>4</w:t>
                  </w:r>
                </w:p>
              </w:tc>
              <w:tc>
                <w:tcPr>
                  <w:tcW w:w="723" w:type="dxa"/>
                  <w:shd w:val="clear" w:color="auto" w:fill="D9D9D9"/>
                  <w:vAlign w:val="center"/>
                </w:tcPr>
                <w:p>
                  <w:pPr>
                    <w:jc w:val="center"/>
                    <w:rPr>
                      <w:rFonts w:ascii="宋体" w:hAnsi="宋体"/>
                      <w:color w:val="000000"/>
                      <w:szCs w:val="21"/>
                    </w:rPr>
                  </w:pPr>
                  <w:r>
                    <w:rPr>
                      <w:rFonts w:hint="eastAsia" w:ascii="宋体" w:hAnsi="宋体"/>
                      <w:color w:val="000000"/>
                      <w:szCs w:val="21"/>
                    </w:rPr>
                    <w:t>2</w:t>
                  </w:r>
                  <w:r>
                    <w:rPr>
                      <w:rFonts w:ascii="宋体" w:hAnsi="宋体"/>
                      <w:color w:val="000000"/>
                      <w:szCs w:val="21"/>
                    </w:rPr>
                    <w:t>6</w:t>
                  </w:r>
                </w:p>
              </w:tc>
              <w:tc>
                <w:tcPr>
                  <w:tcW w:w="721" w:type="dxa"/>
                  <w:gridSpan w:val="2"/>
                  <w:shd w:val="clear" w:color="auto" w:fill="D9D9D9"/>
                  <w:vAlign w:val="center"/>
                </w:tcPr>
                <w:p>
                  <w:pPr>
                    <w:jc w:val="center"/>
                    <w:rPr>
                      <w:rFonts w:ascii="宋体" w:hAnsi="宋体"/>
                      <w:color w:val="000000"/>
                      <w:szCs w:val="21"/>
                    </w:rPr>
                  </w:pPr>
                  <w:r>
                    <w:rPr>
                      <w:rFonts w:ascii="宋体" w:hAnsi="宋体"/>
                      <w:color w:val="000000"/>
                      <w:szCs w:val="21"/>
                    </w:rPr>
                    <w:t>130</w:t>
                  </w:r>
                </w:p>
              </w:tc>
              <w:tc>
                <w:tcPr>
                  <w:tcW w:w="728" w:type="dxa"/>
                  <w:shd w:val="clear" w:color="auto" w:fill="D9D9D9"/>
                  <w:vAlign w:val="center"/>
                </w:tcPr>
                <w:p>
                  <w:pPr>
                    <w:jc w:val="center"/>
                    <w:rPr>
                      <w:rFonts w:ascii="宋体" w:hAnsi="宋体"/>
                      <w:color w:val="000000"/>
                      <w:szCs w:val="21"/>
                    </w:rPr>
                  </w:pPr>
                  <w:r>
                    <w:rPr>
                      <w:rFonts w:hint="eastAsia" w:ascii="宋体" w:hAnsi="宋体"/>
                      <w:color w:val="000000"/>
                      <w:szCs w:val="21"/>
                    </w:rPr>
                    <w:t>1</w:t>
                  </w:r>
                  <w:r>
                    <w:rPr>
                      <w:rFonts w:ascii="宋体" w:hAnsi="宋体"/>
                      <w:color w:val="000000"/>
                      <w:szCs w:val="21"/>
                    </w:rPr>
                    <w:t>.00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53" w:type="dxa"/>
                  <w:gridSpan w:val="5"/>
                  <w:vAlign w:val="center"/>
                </w:tcPr>
                <w:p>
                  <w:pPr>
                    <w:jc w:val="center"/>
                    <w:rPr>
                      <w:rFonts w:ascii="宋体" w:hAnsi="宋体"/>
                      <w:color w:val="000000"/>
                      <w:szCs w:val="21"/>
                    </w:rPr>
                  </w:pPr>
                  <w:r>
                    <w:rPr>
                      <w:rFonts w:hint="eastAsia" w:ascii="宋体" w:hAnsi="宋体"/>
                      <w:color w:val="000000"/>
                      <w:szCs w:val="21"/>
                    </w:rPr>
                    <w:t>限值</w:t>
                  </w:r>
                </w:p>
              </w:tc>
              <w:tc>
                <w:tcPr>
                  <w:tcW w:w="6520" w:type="dxa"/>
                  <w:gridSpan w:val="14"/>
                  <w:vAlign w:val="center"/>
                </w:tcPr>
                <w:p>
                  <w:pPr>
                    <w:jc w:val="center"/>
                    <w:rPr>
                      <w:rFonts w:ascii="宋体" w:hAnsi="宋体"/>
                      <w:color w:val="000000"/>
                      <w:szCs w:val="21"/>
                    </w:rPr>
                  </w:pPr>
                  <w:r>
                    <w:rPr>
                      <w:rFonts w:hint="eastAsia" w:ascii="宋体" w:hAnsi="宋体"/>
                      <w:color w:val="000000"/>
                      <w:szCs w:val="21"/>
                    </w:rPr>
                    <w:t>环大气【2019】35号《关于推进实施钢铁行业超低排放的意见》附表2《钢铁企业超低排放指标限值》</w:t>
                  </w:r>
                </w:p>
                <w:p>
                  <w:pPr>
                    <w:jc w:val="center"/>
                    <w:rPr>
                      <w:rFonts w:ascii="宋体" w:hAnsi="宋体"/>
                      <w:color w:val="000000"/>
                      <w:szCs w:val="21"/>
                    </w:rPr>
                  </w:pPr>
                  <w:r>
                    <w:rPr>
                      <w:rFonts w:hint="eastAsia" w:ascii="宋体" w:hAnsi="宋体"/>
                      <w:color w:val="000000"/>
                      <w:szCs w:val="21"/>
                    </w:rPr>
                    <w:t>出口颗粒物</w:t>
                  </w:r>
                  <w:r>
                    <w:rPr>
                      <w:rFonts w:hint="eastAsia" w:ascii="宋体" w:hAnsi="宋体"/>
                      <w:color w:val="000000"/>
                      <w:szCs w:val="21"/>
                    </w:rPr>
                    <w:tab/>
                  </w:r>
                  <w:r>
                    <w:rPr>
                      <w:rFonts w:hint="eastAsia" w:ascii="宋体" w:hAnsi="宋体"/>
                      <w:color w:val="000000"/>
                      <w:szCs w:val="21"/>
                    </w:rPr>
                    <w:t>＜</w:t>
                  </w:r>
                  <w:r>
                    <w:rPr>
                      <w:rFonts w:ascii="宋体" w:hAnsi="宋体"/>
                      <w:color w:val="000000"/>
                      <w:szCs w:val="21"/>
                    </w:rPr>
                    <w:t>10</w:t>
                  </w:r>
                  <w:r>
                    <w:rPr>
                      <w:rFonts w:hint="eastAsia" w:ascii="宋体" w:hAnsi="宋体"/>
                      <w:color w:val="000000"/>
                      <w:szCs w:val="21"/>
                    </w:rPr>
                    <w:t>mg/m</w:t>
                  </w:r>
                  <w:r>
                    <w:rPr>
                      <w:rFonts w:hint="eastAsia" w:ascii="宋体" w:hAnsi="宋体"/>
                      <w:color w:val="000000"/>
                      <w:szCs w:val="21"/>
                      <w:vertAlign w:val="superscript"/>
                    </w:rPr>
                    <w:t>3</w:t>
                  </w:r>
                  <w:r>
                    <w:rPr>
                      <w:rFonts w:ascii="宋体" w:hAnsi="宋体"/>
                      <w:color w:val="000000"/>
                      <w:szCs w:val="21"/>
                      <w:vertAlign w:val="superscript"/>
                    </w:rPr>
                    <w:t xml:space="preserve">   </w:t>
                  </w:r>
                  <w:r>
                    <w:rPr>
                      <w:rFonts w:hint="eastAsia" w:ascii="宋体" w:hAnsi="宋体"/>
                      <w:color w:val="000000"/>
                      <w:szCs w:val="21"/>
                    </w:rPr>
                    <w:t>SO</w:t>
                  </w:r>
                  <w:r>
                    <w:rPr>
                      <w:rFonts w:hint="eastAsia" w:ascii="宋体" w:hAnsi="宋体"/>
                      <w:color w:val="000000"/>
                      <w:szCs w:val="21"/>
                      <w:vertAlign w:val="subscript"/>
                    </w:rPr>
                    <w:t>2</w:t>
                  </w:r>
                  <w:r>
                    <w:rPr>
                      <w:rFonts w:hint="eastAsia" w:ascii="宋体" w:hAnsi="宋体"/>
                      <w:color w:val="000000"/>
                      <w:szCs w:val="21"/>
                    </w:rPr>
                    <w:t>浓度＜</w:t>
                  </w:r>
                  <w:r>
                    <w:rPr>
                      <w:rFonts w:ascii="宋体" w:hAnsi="宋体"/>
                      <w:color w:val="000000"/>
                      <w:szCs w:val="21"/>
                    </w:rPr>
                    <w:t>50</w:t>
                  </w:r>
                  <w:r>
                    <w:rPr>
                      <w:rFonts w:hint="eastAsia" w:ascii="宋体" w:hAnsi="宋体"/>
                      <w:color w:val="000000"/>
                      <w:szCs w:val="21"/>
                    </w:rPr>
                    <w:t>mg/m</w:t>
                  </w:r>
                  <w:r>
                    <w:rPr>
                      <w:rFonts w:hint="eastAsia" w:ascii="宋体" w:hAnsi="宋体"/>
                      <w:color w:val="000000"/>
                      <w:szCs w:val="21"/>
                      <w:vertAlign w:val="superscript"/>
                    </w:rPr>
                    <w:t>3</w:t>
                  </w:r>
                  <w:r>
                    <w:rPr>
                      <w:rFonts w:ascii="宋体" w:hAnsi="宋体"/>
                      <w:color w:val="000000"/>
                      <w:szCs w:val="21"/>
                      <w:vertAlign w:val="superscript"/>
                    </w:rPr>
                    <w:t xml:space="preserve">    </w:t>
                  </w:r>
                  <w:r>
                    <w:rPr>
                      <w:rFonts w:hint="eastAsia" w:ascii="宋体" w:hAnsi="宋体"/>
                      <w:color w:val="000000"/>
                      <w:szCs w:val="21"/>
                    </w:rPr>
                    <w:t>NO</w:t>
                  </w:r>
                  <w:r>
                    <w:rPr>
                      <w:rFonts w:hint="eastAsia" w:ascii="宋体" w:hAnsi="宋体"/>
                      <w:color w:val="000000"/>
                      <w:szCs w:val="21"/>
                      <w:vertAlign w:val="subscript"/>
                    </w:rPr>
                    <w:t>x</w:t>
                  </w:r>
                  <w:r>
                    <w:rPr>
                      <w:rFonts w:hint="eastAsia" w:ascii="宋体" w:hAnsi="宋体"/>
                      <w:color w:val="000000"/>
                      <w:szCs w:val="21"/>
                    </w:rPr>
                    <w:t>浓度＜</w:t>
                  </w:r>
                  <w:r>
                    <w:rPr>
                      <w:rFonts w:ascii="宋体" w:hAnsi="宋体"/>
                      <w:color w:val="000000"/>
                      <w:szCs w:val="21"/>
                    </w:rPr>
                    <w:t>200</w:t>
                  </w:r>
                  <w:r>
                    <w:rPr>
                      <w:rFonts w:hint="eastAsia" w:ascii="宋体" w:hAnsi="宋体"/>
                      <w:color w:val="000000"/>
                      <w:szCs w:val="21"/>
                    </w:rPr>
                    <w:t>mg/m</w:t>
                  </w:r>
                  <w:r>
                    <w:rPr>
                      <w:rFonts w:hint="eastAsia" w:ascii="宋体" w:hAnsi="宋体"/>
                      <w:color w:val="000000"/>
                      <w:szCs w:val="21"/>
                      <w:vertAlign w:val="superscript"/>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53" w:type="dxa"/>
                  <w:gridSpan w:val="5"/>
                  <w:vAlign w:val="center"/>
                </w:tcPr>
                <w:p>
                  <w:pPr>
                    <w:jc w:val="center"/>
                    <w:rPr>
                      <w:rFonts w:ascii="宋体" w:hAnsi="宋体"/>
                      <w:color w:val="000000"/>
                      <w:szCs w:val="21"/>
                    </w:rPr>
                  </w:pPr>
                  <w:r>
                    <w:rPr>
                      <w:rFonts w:hint="eastAsia" w:ascii="宋体" w:hAnsi="宋体"/>
                      <w:color w:val="000000"/>
                      <w:szCs w:val="21"/>
                    </w:rPr>
                    <w:t>备注</w:t>
                  </w:r>
                </w:p>
              </w:tc>
              <w:tc>
                <w:tcPr>
                  <w:tcW w:w="6520" w:type="dxa"/>
                  <w:gridSpan w:val="14"/>
                  <w:vAlign w:val="center"/>
                </w:tcPr>
                <w:p>
                  <w:pPr>
                    <w:jc w:val="center"/>
                    <w:rPr>
                      <w:rFonts w:ascii="宋体" w:hAnsi="宋体"/>
                      <w:color w:val="000000"/>
                      <w:szCs w:val="21"/>
                    </w:rPr>
                  </w:pPr>
                  <w:r>
                    <w:rPr>
                      <w:rFonts w:hint="eastAsia" w:ascii="宋体" w:hAnsi="宋体"/>
                      <w:color w:val="000000"/>
                      <w:szCs w:val="21"/>
                    </w:rPr>
                    <w:t>监测结果低于检出限按&lt;检出限报出。“E+N”代表×10</w:t>
                  </w:r>
                  <w:r>
                    <w:rPr>
                      <w:rFonts w:hint="eastAsia" w:ascii="宋体" w:hAnsi="宋体"/>
                      <w:color w:val="000000"/>
                      <w:szCs w:val="21"/>
                      <w:vertAlign w:val="superscript"/>
                    </w:rPr>
                    <w:t>N</w:t>
                  </w:r>
                  <w:r>
                    <w:rPr>
                      <w:rFonts w:hint="eastAsia" w:ascii="宋体" w:hAnsi="宋体"/>
                      <w:color w:val="000000"/>
                      <w:szCs w:val="21"/>
                    </w:rPr>
                    <w:t>；“E-N”代表×10</w:t>
                  </w:r>
                  <w:r>
                    <w:rPr>
                      <w:rFonts w:hint="eastAsia" w:ascii="宋体" w:hAnsi="宋体"/>
                      <w:color w:val="000000"/>
                      <w:szCs w:val="21"/>
                      <w:vertAlign w:val="superscript"/>
                    </w:rPr>
                    <w:t>-N</w:t>
                  </w:r>
                  <w:r>
                    <w:rPr>
                      <w:rFonts w:hint="eastAsia" w:ascii="宋体" w:hAnsi="宋体"/>
                      <w:color w:val="000000"/>
                      <w:szCs w:val="21"/>
                    </w:rPr>
                    <w:t>，如报告中没有出现，请忽略。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10" w:hRule="atLeast"/>
                <w:jc w:val="center"/>
              </w:trPr>
              <w:tc>
                <w:tcPr>
                  <w:tcW w:w="2053" w:type="dxa"/>
                  <w:gridSpan w:val="5"/>
                  <w:vAlign w:val="center"/>
                </w:tcPr>
                <w:p>
                  <w:pPr>
                    <w:jc w:val="center"/>
                    <w:rPr>
                      <w:rFonts w:ascii="宋体" w:hAnsi="宋体"/>
                      <w:color w:val="000000"/>
                      <w:szCs w:val="21"/>
                    </w:rPr>
                  </w:pPr>
                  <w:r>
                    <w:rPr>
                      <w:rFonts w:hint="eastAsia" w:ascii="宋体" w:hAnsi="宋体"/>
                      <w:color w:val="000000"/>
                      <w:szCs w:val="21"/>
                    </w:rPr>
                    <w:t>结论</w:t>
                  </w:r>
                </w:p>
              </w:tc>
              <w:tc>
                <w:tcPr>
                  <w:tcW w:w="6520" w:type="dxa"/>
                  <w:gridSpan w:val="14"/>
                  <w:vAlign w:val="center"/>
                </w:tcPr>
                <w:p>
                  <w:pPr>
                    <w:rPr>
                      <w:rFonts w:ascii="宋体" w:hAnsi="宋体"/>
                      <w:szCs w:val="21"/>
                    </w:rPr>
                  </w:pPr>
                  <w:r>
                    <w:rPr>
                      <w:rFonts w:ascii="宋体" w:hAnsi="宋体" w:cs="宋体"/>
                      <w:color w:val="000000"/>
                      <w:kern w:val="0"/>
                      <w:szCs w:val="21"/>
                    </w:rPr>
                    <w:t>颗粒物</w:t>
                  </w:r>
                  <w:r>
                    <w:rPr>
                      <w:rFonts w:hint="eastAsia" w:ascii="宋体" w:hAnsi="宋体" w:cs="宋体"/>
                      <w:color w:val="000000"/>
                      <w:kern w:val="0"/>
                      <w:szCs w:val="21"/>
                    </w:rPr>
                    <w:t>/二氧化硫/氮氧化物</w:t>
                  </w:r>
                  <w:r>
                    <w:rPr>
                      <w:rFonts w:ascii="宋体" w:hAnsi="宋体" w:cs="宋体"/>
                      <w:color w:val="000000"/>
                      <w:kern w:val="0"/>
                      <w:szCs w:val="21"/>
                    </w:rPr>
                    <w:t>排放浓度范围</w:t>
                  </w:r>
                  <w:r>
                    <w:rPr>
                      <w:rFonts w:hint="eastAsia" w:ascii="宋体" w:hAnsi="宋体" w:cs="宋体"/>
                      <w:color w:val="000000"/>
                      <w:kern w:val="0"/>
                      <w:szCs w:val="21"/>
                    </w:rPr>
                    <w:t>分别</w:t>
                  </w:r>
                  <w:r>
                    <w:rPr>
                      <w:rFonts w:ascii="宋体" w:hAnsi="宋体" w:cs="宋体"/>
                      <w:color w:val="000000"/>
                      <w:kern w:val="0"/>
                      <w:szCs w:val="21"/>
                    </w:rPr>
                    <w:t>为：</w:t>
                  </w:r>
                  <w:r>
                    <w:rPr>
                      <w:rFonts w:hint="eastAsia" w:ascii="宋体" w:hAnsi="宋体" w:cs="宋体"/>
                      <w:color w:val="000000"/>
                      <w:kern w:val="0"/>
                      <w:szCs w:val="21"/>
                    </w:rPr>
                    <w:t>4</w:t>
                  </w:r>
                  <w:r>
                    <w:rPr>
                      <w:rFonts w:ascii="宋体" w:hAnsi="宋体" w:cs="宋体"/>
                      <w:color w:val="000000"/>
                      <w:kern w:val="0"/>
                      <w:szCs w:val="21"/>
                    </w:rPr>
                    <w:t>.9</w:t>
                  </w:r>
                  <w:r>
                    <w:rPr>
                      <w:rFonts w:ascii="宋体" w:hAnsi="宋体" w:cs="宋体"/>
                      <w:kern w:val="0"/>
                      <w:szCs w:val="21"/>
                    </w:rPr>
                    <w:t>-6.9mg/m</w:t>
                  </w:r>
                  <w:r>
                    <w:rPr>
                      <w:rFonts w:ascii="宋体" w:hAnsi="宋体" w:cs="Calibri"/>
                      <w:kern w:val="0"/>
                      <w:szCs w:val="21"/>
                    </w:rPr>
                    <w:t>³</w:t>
                  </w:r>
                  <w:r>
                    <w:rPr>
                      <w:rFonts w:hint="eastAsia" w:ascii="宋体" w:hAnsi="宋体" w:cs="Calibri"/>
                      <w:kern w:val="0"/>
                      <w:szCs w:val="21"/>
                    </w:rPr>
                    <w:t>、＜</w:t>
                  </w:r>
                  <w:r>
                    <w:rPr>
                      <w:rFonts w:ascii="宋体" w:hAnsi="宋体" w:cs="Calibri"/>
                      <w:kern w:val="0"/>
                      <w:szCs w:val="21"/>
                    </w:rPr>
                    <w:t>3-25</w:t>
                  </w:r>
                  <w:r>
                    <w:rPr>
                      <w:rFonts w:ascii="宋体" w:hAnsi="宋体" w:cs="宋体"/>
                      <w:kern w:val="0"/>
                      <w:szCs w:val="21"/>
                    </w:rPr>
                    <w:t>mg/m</w:t>
                  </w:r>
                  <w:r>
                    <w:rPr>
                      <w:rFonts w:ascii="宋体" w:hAnsi="宋体" w:cs="Calibri"/>
                      <w:kern w:val="0"/>
                      <w:szCs w:val="21"/>
                    </w:rPr>
                    <w:t>³</w:t>
                  </w:r>
                  <w:r>
                    <w:rPr>
                      <w:rFonts w:hint="eastAsia" w:ascii="宋体" w:hAnsi="宋体" w:cs="Calibri"/>
                      <w:kern w:val="0"/>
                      <w:szCs w:val="21"/>
                    </w:rPr>
                    <w:t>、1</w:t>
                  </w:r>
                  <w:r>
                    <w:rPr>
                      <w:rFonts w:ascii="宋体" w:hAnsi="宋体" w:cs="Calibri"/>
                      <w:kern w:val="0"/>
                      <w:szCs w:val="21"/>
                    </w:rPr>
                    <w:t>14-155</w:t>
                  </w:r>
                  <w:r>
                    <w:rPr>
                      <w:rFonts w:ascii="宋体" w:hAnsi="宋体" w:cs="宋体"/>
                      <w:kern w:val="0"/>
                      <w:szCs w:val="21"/>
                    </w:rPr>
                    <w:t xml:space="preserve"> mg/m</w:t>
                  </w:r>
                  <w:r>
                    <w:rPr>
                      <w:rFonts w:ascii="宋体" w:hAnsi="宋体" w:cs="Calibri"/>
                      <w:kern w:val="0"/>
                      <w:szCs w:val="21"/>
                    </w:rPr>
                    <w:t>³,</w:t>
                  </w:r>
                  <w:r>
                    <w:rPr>
                      <w:rFonts w:ascii="宋体" w:hAnsi="宋体" w:cs="宋体"/>
                      <w:kern w:val="0"/>
                      <w:szCs w:val="21"/>
                    </w:rPr>
                    <w:t>满足评价标准</w:t>
                  </w:r>
                  <w:r>
                    <w:rPr>
                      <w:rFonts w:hint="eastAsia" w:ascii="宋体" w:hAnsi="宋体" w:cs="宋体"/>
                      <w:kern w:val="0"/>
                      <w:szCs w:val="21"/>
                    </w:rPr>
                    <w:t>要求。</w:t>
                  </w:r>
                </w:p>
              </w:tc>
            </w:tr>
          </w:tbl>
          <w:p>
            <w:pPr>
              <w:jc w:val="center"/>
              <w:rPr>
                <w:b/>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604" w:hRule="atLeast"/>
        </w:trPr>
        <w:tc>
          <w:tcPr>
            <w:tcW w:w="9202" w:type="dxa"/>
            <w:vAlign w:val="center"/>
          </w:tcPr>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67"/>
              <w:gridCol w:w="498"/>
              <w:gridCol w:w="656"/>
              <w:gridCol w:w="657"/>
              <w:gridCol w:w="657"/>
              <w:gridCol w:w="657"/>
              <w:gridCol w:w="723"/>
              <w:gridCol w:w="657"/>
              <w:gridCol w:w="657"/>
              <w:gridCol w:w="384"/>
              <w:gridCol w:w="273"/>
              <w:gridCol w:w="657"/>
              <w:gridCol w:w="723"/>
              <w:gridCol w:w="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6913" w:type="dxa"/>
                  <w:gridSpan w:val="10"/>
                  <w:tcBorders>
                    <w:top w:val="nil"/>
                    <w:left w:val="nil"/>
                    <w:bottom w:val="single" w:color="auto" w:sz="4" w:space="0"/>
                    <w:right w:val="nil"/>
                  </w:tcBorders>
                  <w:vAlign w:val="center"/>
                </w:tcPr>
                <w:p>
                  <w:pPr>
                    <w:snapToGrid w:val="0"/>
                    <w:jc w:val="center"/>
                    <w:rPr>
                      <w:rFonts w:ascii="宋体" w:hAnsi="宋体" w:cs="宋体"/>
                      <w:b/>
                      <w:bCs/>
                      <w:szCs w:val="21"/>
                    </w:rPr>
                  </w:pPr>
                  <w:r>
                    <w:rPr>
                      <w:rFonts w:hint="eastAsia" w:ascii="宋体" w:hAnsi="宋体" w:cs="宋体"/>
                      <w:b/>
                      <w:bCs/>
                      <w:szCs w:val="21"/>
                    </w:rPr>
                    <w:t>表</w:t>
                  </w:r>
                  <w:r>
                    <w:rPr>
                      <w:rFonts w:ascii="宋体" w:hAnsi="宋体" w:cs="宋体"/>
                      <w:b/>
                      <w:bCs/>
                      <w:szCs w:val="21"/>
                    </w:rPr>
                    <w:t>7-2</w:t>
                  </w:r>
                  <w:r>
                    <w:rPr>
                      <w:rFonts w:hint="eastAsia" w:ascii="宋体" w:hAnsi="宋体" w:cs="宋体"/>
                      <w:b/>
                      <w:bCs/>
                      <w:szCs w:val="21"/>
                    </w:rPr>
                    <w:t xml:space="preserve">      厂界噪声监测结果表</w:t>
                  </w:r>
                </w:p>
              </w:tc>
              <w:tc>
                <w:tcPr>
                  <w:tcW w:w="1660" w:type="dxa"/>
                  <w:gridSpan w:val="4"/>
                  <w:tcBorders>
                    <w:top w:val="nil"/>
                    <w:left w:val="nil"/>
                    <w:bottom w:val="single" w:color="auto" w:sz="4" w:space="0"/>
                    <w:right w:val="nil"/>
                  </w:tcBorders>
                  <w:vAlign w:val="center"/>
                </w:tcPr>
                <w:p>
                  <w:pPr>
                    <w:snapToGrid w:val="0"/>
                    <w:jc w:val="center"/>
                    <w:rPr>
                      <w:rFonts w:ascii="宋体" w:hAnsi="宋体" w:cs="宋体"/>
                      <w:b/>
                      <w:bCs/>
                      <w:szCs w:val="21"/>
                    </w:rPr>
                  </w:pPr>
                  <w:r>
                    <w:rPr>
                      <w:rFonts w:hint="eastAsia" w:ascii="宋体" w:hAnsi="宋体" w:cs="宋体"/>
                      <w:b/>
                      <w:bCs/>
                      <w:szCs w:val="21"/>
                    </w:rPr>
                    <w:t>单位：dB（A）</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367"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日期</w:t>
                  </w:r>
                </w:p>
              </w:tc>
              <w:tc>
                <w:tcPr>
                  <w:tcW w:w="498" w:type="dxa"/>
                  <w:vMerge w:val="restart"/>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点位</w:t>
                  </w:r>
                </w:p>
              </w:tc>
              <w:tc>
                <w:tcPr>
                  <w:tcW w:w="3350" w:type="dxa"/>
                  <w:gridSpan w:val="5"/>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昼   间</w:t>
                  </w:r>
                </w:p>
              </w:tc>
              <w:tc>
                <w:tcPr>
                  <w:tcW w:w="3358" w:type="dxa"/>
                  <w:gridSpan w:val="7"/>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夜    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vMerge w:val="continue"/>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eq</w:t>
                  </w:r>
                </w:p>
              </w:tc>
              <w:tc>
                <w:tcPr>
                  <w:tcW w:w="657" w:type="dxa"/>
                  <w:tcBorders>
                    <w:top w:val="single" w:color="auto" w:sz="6"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90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50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10</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SD</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eq</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90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50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L</w:t>
                  </w:r>
                  <w:r>
                    <w:rPr>
                      <w:rFonts w:ascii="宋体" w:hAnsi="宋体" w:cs="宋体"/>
                      <w:color w:val="000000"/>
                      <w:szCs w:val="21"/>
                      <w:vertAlign w:val="subscript"/>
                    </w:rPr>
                    <w:t>10</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SD</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restart"/>
                  <w:tcBorders>
                    <w:top w:val="single" w:color="auto" w:sz="4" w:space="0"/>
                    <w:left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022-7-28</w:t>
                  </w: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p>
              </w:tc>
              <w:tc>
                <w:tcPr>
                  <w:tcW w:w="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60</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3</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4</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0.5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48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7</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62</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3.3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8</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9</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62</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restart"/>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022-7-29</w:t>
                  </w: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p>
              </w:tc>
              <w:tc>
                <w:tcPr>
                  <w:tcW w:w="656"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59</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59</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59</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60</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0.8</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jc w:val="center"/>
                    <w:rPr>
                      <w:rFonts w:ascii="宋体" w:hAnsi="宋体" w:cs="宋体"/>
                      <w:color w:val="000000"/>
                      <w:szCs w:val="21"/>
                    </w:rPr>
                  </w:pPr>
                  <w:r>
                    <w:rPr>
                      <w:rFonts w:hint="eastAsia" w:ascii="宋体" w:hAnsi="宋体" w:cs="宋体"/>
                      <w:color w:val="000000"/>
                      <w:szCs w:val="21"/>
                    </w:rPr>
                    <w:t>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3</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63</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4</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49</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48</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0.6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57</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0.7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w:t>
                  </w:r>
                  <w:r>
                    <w:rPr>
                      <w:rFonts w:ascii="宋体" w:hAnsi="宋体" w:cs="宋体"/>
                      <w:color w:val="000000"/>
                      <w:szCs w:val="21"/>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7</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61</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53</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8</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50</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9</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63</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1.6</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56</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367" w:type="dxa"/>
                  <w:vMerge w:val="continue"/>
                  <w:tcBorders>
                    <w:left w:val="single" w:color="auto" w:sz="4" w:space="0"/>
                    <w:right w:val="single" w:color="auto" w:sz="4" w:space="0"/>
                  </w:tcBorders>
                  <w:vAlign w:val="center"/>
                </w:tcPr>
                <w:p>
                  <w:pPr>
                    <w:adjustRightInd w:val="0"/>
                    <w:snapToGrid w:val="0"/>
                    <w:jc w:val="center"/>
                    <w:rPr>
                      <w:rFonts w:ascii="宋体" w:hAnsi="宋体" w:cs="宋体"/>
                      <w:color w:val="000000"/>
                      <w:szCs w:val="21"/>
                    </w:rPr>
                  </w:pPr>
                </w:p>
              </w:tc>
              <w:tc>
                <w:tcPr>
                  <w:tcW w:w="498"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w:t>
                  </w:r>
                  <w:r>
                    <w:rPr>
                      <w:rFonts w:ascii="宋体" w:hAnsi="宋体" w:cs="宋体"/>
                      <w:color w:val="000000"/>
                      <w:szCs w:val="21"/>
                    </w:rPr>
                    <w:t>0</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58</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60</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0.7</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51</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52</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54</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hint="eastAsia" w:ascii="宋体" w:hAnsi="宋体" w:cs="宋体"/>
                      <w:color w:val="000000"/>
                      <w:szCs w:val="21"/>
                    </w:rPr>
                    <w:t>1.3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gridAfter w:val="1"/>
                <w:wAfter w:w="7" w:type="dxa"/>
                <w:trHeight w:val="454" w:hRule="atLeast"/>
                <w:jc w:val="center"/>
              </w:trPr>
              <w:tc>
                <w:tcPr>
                  <w:tcW w:w="1865" w:type="dxa"/>
                  <w:gridSpan w:val="2"/>
                  <w:tcBorders>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标准限值</w:t>
                  </w:r>
                </w:p>
              </w:tc>
              <w:tc>
                <w:tcPr>
                  <w:tcW w:w="656"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65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55</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657"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657"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c>
                <w:tcPr>
                  <w:tcW w:w="723" w:type="dxa"/>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865" w:type="dxa"/>
                  <w:gridSpan w:val="2"/>
                  <w:tcBorders>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评价标准</w:t>
                  </w:r>
                </w:p>
              </w:tc>
              <w:tc>
                <w:tcPr>
                  <w:tcW w:w="6708"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执行《工业企业厂界环境噪声排放标准》（GB12348-2008）3类标准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86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备注</w:t>
                  </w:r>
                </w:p>
              </w:tc>
              <w:tc>
                <w:tcPr>
                  <w:tcW w:w="6708"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2022.7.28昼间</w:t>
                  </w:r>
                  <w:r>
                    <w:rPr>
                      <w:rFonts w:hint="eastAsia" w:ascii="宋体" w:hAnsi="宋体" w:cs="宋体"/>
                      <w:color w:val="000000"/>
                      <w:szCs w:val="21"/>
                    </w:rPr>
                    <w:t>：晴；</w:t>
                  </w:r>
                  <w:r>
                    <w:rPr>
                      <w:rFonts w:ascii="宋体" w:hAnsi="宋体" w:cs="宋体"/>
                      <w:color w:val="000000"/>
                      <w:szCs w:val="21"/>
                    </w:rPr>
                    <w:t>夜间</w:t>
                  </w:r>
                  <w:r>
                    <w:rPr>
                      <w:rFonts w:hint="eastAsia" w:ascii="宋体" w:hAnsi="宋体" w:cs="宋体"/>
                      <w:color w:val="000000"/>
                      <w:szCs w:val="21"/>
                    </w:rPr>
                    <w:t xml:space="preserve">：晴 </w:t>
                  </w:r>
                  <w:r>
                    <w:rPr>
                      <w:rFonts w:ascii="宋体" w:hAnsi="宋体" w:cs="宋体"/>
                      <w:color w:val="000000"/>
                      <w:szCs w:val="21"/>
                    </w:rPr>
                    <w:t xml:space="preserve"> 风速&lt;5m/s。</w:t>
                  </w:r>
                </w:p>
                <w:p>
                  <w:pPr>
                    <w:adjustRightInd w:val="0"/>
                    <w:snapToGrid w:val="0"/>
                    <w:jc w:val="center"/>
                    <w:rPr>
                      <w:rFonts w:ascii="宋体" w:hAnsi="宋体"/>
                      <w:szCs w:val="21"/>
                    </w:rPr>
                  </w:pPr>
                  <w:r>
                    <w:rPr>
                      <w:rFonts w:ascii="宋体" w:hAnsi="宋体" w:cs="宋体"/>
                      <w:color w:val="000000"/>
                      <w:szCs w:val="21"/>
                    </w:rPr>
                    <w:t>2022.7.29昼间</w:t>
                  </w:r>
                  <w:r>
                    <w:rPr>
                      <w:rFonts w:hint="eastAsia" w:ascii="宋体" w:hAnsi="宋体" w:cs="宋体"/>
                      <w:color w:val="000000"/>
                      <w:szCs w:val="21"/>
                    </w:rPr>
                    <w:t>：晴；</w:t>
                  </w:r>
                  <w:r>
                    <w:rPr>
                      <w:rFonts w:ascii="宋体" w:hAnsi="宋体" w:cs="宋体"/>
                      <w:color w:val="000000"/>
                      <w:szCs w:val="21"/>
                    </w:rPr>
                    <w:t>夜间</w:t>
                  </w:r>
                  <w:r>
                    <w:rPr>
                      <w:rFonts w:hint="eastAsia" w:ascii="宋体" w:hAnsi="宋体" w:cs="宋体"/>
                      <w:color w:val="000000"/>
                      <w:szCs w:val="21"/>
                    </w:rPr>
                    <w:t xml:space="preserve">：晴 </w:t>
                  </w:r>
                  <w:r>
                    <w:rPr>
                      <w:rFonts w:ascii="宋体" w:hAnsi="宋体" w:cs="宋体"/>
                      <w:color w:val="000000"/>
                      <w:szCs w:val="21"/>
                    </w:rPr>
                    <w:t xml:space="preserve"> 风速&lt;5m/s。</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454" w:hRule="atLeast"/>
                <w:jc w:val="center"/>
              </w:trPr>
              <w:tc>
                <w:tcPr>
                  <w:tcW w:w="1865" w:type="dxa"/>
                  <w:gridSpan w:val="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结论</w:t>
                  </w:r>
                </w:p>
              </w:tc>
              <w:tc>
                <w:tcPr>
                  <w:tcW w:w="6708" w:type="dxa"/>
                  <w:gridSpan w:val="12"/>
                  <w:tcBorders>
                    <w:top w:val="single" w:color="auto" w:sz="4" w:space="0"/>
                    <w:left w:val="single" w:color="auto" w:sz="4" w:space="0"/>
                    <w:bottom w:val="single" w:color="auto" w:sz="4" w:space="0"/>
                    <w:right w:val="single" w:color="auto" w:sz="4" w:space="0"/>
                  </w:tcBorders>
                  <w:vAlign w:val="center"/>
                </w:tcPr>
                <w:p>
                  <w:pPr>
                    <w:adjustRightInd w:val="0"/>
                    <w:snapToGrid w:val="0"/>
                    <w:jc w:val="center"/>
                    <w:rPr>
                      <w:rFonts w:ascii="宋体" w:hAnsi="宋体" w:cs="宋体"/>
                      <w:color w:val="000000"/>
                      <w:szCs w:val="21"/>
                    </w:rPr>
                  </w:pPr>
                  <w:r>
                    <w:rPr>
                      <w:rFonts w:ascii="宋体" w:hAnsi="宋体" w:cs="宋体"/>
                      <w:color w:val="000000"/>
                      <w:szCs w:val="21"/>
                    </w:rPr>
                    <w:t>厂界噪声范围为昼间：51-63 dB（A），夜间：</w:t>
                  </w:r>
                  <w:r>
                    <w:rPr>
                      <w:rFonts w:hint="eastAsia" w:ascii="宋体" w:hAnsi="宋体" w:cs="宋体"/>
                      <w:color w:val="000000"/>
                      <w:szCs w:val="21"/>
                    </w:rPr>
                    <w:t>4</w:t>
                  </w:r>
                  <w:r>
                    <w:rPr>
                      <w:rFonts w:ascii="宋体" w:hAnsi="宋体" w:cs="宋体"/>
                      <w:color w:val="000000"/>
                      <w:szCs w:val="21"/>
                    </w:rPr>
                    <w:t>9-55 dB（A），</w:t>
                  </w:r>
                </w:p>
                <w:p>
                  <w:pPr>
                    <w:adjustRightInd w:val="0"/>
                    <w:snapToGrid w:val="0"/>
                    <w:jc w:val="center"/>
                    <w:rPr>
                      <w:rFonts w:ascii="宋体" w:hAnsi="宋体" w:cs="宋体"/>
                      <w:color w:val="000000"/>
                      <w:szCs w:val="21"/>
                    </w:rPr>
                  </w:pPr>
                  <w:r>
                    <w:rPr>
                      <w:rFonts w:hint="eastAsia" w:ascii="宋体" w:hAnsi="宋体" w:cs="Calibri"/>
                      <w:color w:val="000000"/>
                      <w:szCs w:val="21"/>
                    </w:rPr>
                    <w:t>满足</w:t>
                  </w:r>
                  <w:r>
                    <w:rPr>
                      <w:rFonts w:ascii="宋体" w:hAnsi="宋体" w:cs="宋体"/>
                      <w:color w:val="000000"/>
                      <w:szCs w:val="21"/>
                    </w:rPr>
                    <w:t>评价标准</w:t>
                  </w:r>
                  <w:r>
                    <w:rPr>
                      <w:rFonts w:hint="eastAsia" w:ascii="宋体" w:hAnsi="宋体" w:cs="宋体"/>
                      <w:color w:val="000000"/>
                      <w:szCs w:val="21"/>
                    </w:rPr>
                    <w:t>要求。</w:t>
                  </w:r>
                </w:p>
              </w:tc>
            </w:tr>
          </w:tbl>
          <w:p>
            <w:pPr>
              <w:spacing w:before="62" w:beforeLines="20" w:line="360" w:lineRule="auto"/>
              <w:jc w:val="center"/>
              <w:rPr>
                <w:rFonts w:ascii="宋体" w:hAnsi="宋体" w:cs="宋体"/>
                <w:b/>
                <w:bCs/>
                <w:szCs w:val="21"/>
              </w:rPr>
            </w:pPr>
          </w:p>
          <w:p>
            <w:pPr>
              <w:spacing w:before="62" w:beforeLines="20" w:line="360" w:lineRule="auto"/>
              <w:jc w:val="center"/>
              <w:rPr>
                <w:rFonts w:ascii="宋体" w:hAnsi="宋体" w:cs="宋体"/>
                <w:b/>
                <w:bCs/>
                <w:szCs w:val="21"/>
              </w:rPr>
            </w:pPr>
            <w:r>
              <w:rPr>
                <w:rFonts w:hint="eastAsia" w:ascii="宋体" w:hAnsi="宋体" w:cs="宋体"/>
                <w:b/>
                <w:bCs/>
                <w:szCs w:val="21"/>
              </w:rPr>
              <w:t>表7-</w:t>
            </w:r>
            <w:r>
              <w:rPr>
                <w:rFonts w:ascii="宋体" w:hAnsi="宋体" w:cs="宋体"/>
                <w:b/>
                <w:bCs/>
                <w:szCs w:val="21"/>
              </w:rPr>
              <w:t>3</w:t>
            </w:r>
            <w:r>
              <w:rPr>
                <w:rFonts w:hint="eastAsia" w:ascii="宋体" w:hAnsi="宋体" w:cs="宋体"/>
                <w:b/>
                <w:bCs/>
                <w:szCs w:val="21"/>
              </w:rPr>
              <w:t xml:space="preserve">   验收监测期间生产工况记录</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350"/>
              <w:gridCol w:w="2007"/>
              <w:gridCol w:w="1804"/>
              <w:gridCol w:w="1805"/>
              <w:gridCol w:w="160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1350" w:type="dxa"/>
                  <w:vAlign w:val="center"/>
                </w:tcPr>
                <w:p>
                  <w:pPr>
                    <w:jc w:val="center"/>
                    <w:rPr>
                      <w:rFonts w:ascii="宋体" w:hAnsi="宋体" w:cs="宋体"/>
                      <w:color w:val="000000"/>
                      <w:szCs w:val="21"/>
                    </w:rPr>
                  </w:pPr>
                  <w:r>
                    <w:rPr>
                      <w:rFonts w:hint="eastAsia" w:ascii="宋体" w:hAnsi="宋体" w:cs="宋体"/>
                      <w:color w:val="000000"/>
                      <w:szCs w:val="21"/>
                    </w:rPr>
                    <w:t>监测时间</w:t>
                  </w:r>
                </w:p>
              </w:tc>
              <w:tc>
                <w:tcPr>
                  <w:tcW w:w="2007" w:type="dxa"/>
                  <w:vAlign w:val="center"/>
                </w:tcPr>
                <w:p>
                  <w:pPr>
                    <w:jc w:val="center"/>
                    <w:rPr>
                      <w:rFonts w:ascii="宋体" w:hAnsi="宋体" w:cs="宋体"/>
                      <w:color w:val="000000"/>
                      <w:szCs w:val="21"/>
                    </w:rPr>
                  </w:pPr>
                  <w:r>
                    <w:rPr>
                      <w:rFonts w:hint="eastAsia" w:ascii="宋体" w:hAnsi="宋体" w:cs="宋体"/>
                      <w:color w:val="000000"/>
                      <w:szCs w:val="21"/>
                    </w:rPr>
                    <w:t>监测主要</w:t>
                  </w:r>
                </w:p>
                <w:p>
                  <w:pPr>
                    <w:jc w:val="center"/>
                    <w:rPr>
                      <w:rFonts w:ascii="宋体" w:hAnsi="宋体" w:cs="宋体"/>
                      <w:color w:val="000000"/>
                      <w:szCs w:val="21"/>
                    </w:rPr>
                  </w:pPr>
                  <w:r>
                    <w:rPr>
                      <w:rFonts w:hint="eastAsia" w:ascii="宋体" w:hAnsi="宋体" w:cs="宋体"/>
                      <w:color w:val="000000"/>
                      <w:szCs w:val="21"/>
                    </w:rPr>
                    <w:t>生产设施</w:t>
                  </w:r>
                </w:p>
              </w:tc>
              <w:tc>
                <w:tcPr>
                  <w:tcW w:w="1804" w:type="dxa"/>
                  <w:vAlign w:val="center"/>
                </w:tcPr>
                <w:p>
                  <w:pPr>
                    <w:jc w:val="center"/>
                    <w:rPr>
                      <w:rFonts w:ascii="宋体" w:hAnsi="宋体" w:cs="宋体"/>
                      <w:color w:val="000000"/>
                      <w:szCs w:val="21"/>
                    </w:rPr>
                  </w:pPr>
                  <w:r>
                    <w:rPr>
                      <w:rFonts w:hint="eastAsia" w:ascii="宋体" w:hAnsi="宋体" w:cs="宋体"/>
                      <w:color w:val="000000"/>
                      <w:szCs w:val="21"/>
                    </w:rPr>
                    <w:t>设计产量</w:t>
                  </w:r>
                </w:p>
                <w:p>
                  <w:pPr>
                    <w:jc w:val="center"/>
                    <w:rPr>
                      <w:rFonts w:ascii="宋体" w:hAnsi="宋体" w:cs="宋体"/>
                      <w:color w:val="000000"/>
                      <w:szCs w:val="21"/>
                    </w:rPr>
                  </w:pPr>
                  <w:r>
                    <w:rPr>
                      <w:rFonts w:hint="eastAsia" w:ascii="宋体" w:hAnsi="宋体" w:cs="宋体"/>
                      <w:color w:val="000000"/>
                      <w:szCs w:val="21"/>
                    </w:rPr>
                    <w:t>（t/d）</w:t>
                  </w:r>
                </w:p>
              </w:tc>
              <w:tc>
                <w:tcPr>
                  <w:tcW w:w="1805" w:type="dxa"/>
                  <w:vAlign w:val="center"/>
                </w:tcPr>
                <w:p>
                  <w:pPr>
                    <w:jc w:val="center"/>
                    <w:rPr>
                      <w:rFonts w:ascii="宋体" w:hAnsi="宋体" w:cs="宋体"/>
                      <w:color w:val="000000"/>
                      <w:szCs w:val="21"/>
                    </w:rPr>
                  </w:pPr>
                  <w:r>
                    <w:rPr>
                      <w:rFonts w:hint="eastAsia" w:ascii="宋体" w:hAnsi="宋体" w:cs="宋体"/>
                      <w:color w:val="000000"/>
                      <w:szCs w:val="21"/>
                    </w:rPr>
                    <w:t>实际产量</w:t>
                  </w:r>
                </w:p>
                <w:p>
                  <w:pPr>
                    <w:jc w:val="center"/>
                    <w:rPr>
                      <w:rFonts w:ascii="宋体" w:hAnsi="宋体" w:cs="宋体"/>
                      <w:color w:val="000000"/>
                      <w:szCs w:val="21"/>
                    </w:rPr>
                  </w:pPr>
                  <w:r>
                    <w:rPr>
                      <w:rFonts w:hint="eastAsia" w:ascii="宋体" w:hAnsi="宋体" w:cs="宋体"/>
                      <w:color w:val="000000"/>
                      <w:szCs w:val="21"/>
                    </w:rPr>
                    <w:t>（t/</w:t>
                  </w:r>
                  <w:r>
                    <w:rPr>
                      <w:rFonts w:ascii="宋体" w:hAnsi="宋体" w:cs="宋体"/>
                      <w:color w:val="000000"/>
                      <w:szCs w:val="21"/>
                    </w:rPr>
                    <w:t>d</w:t>
                  </w:r>
                  <w:r>
                    <w:rPr>
                      <w:rFonts w:hint="eastAsia" w:ascii="宋体" w:hAnsi="宋体" w:cs="宋体"/>
                      <w:color w:val="000000"/>
                      <w:szCs w:val="21"/>
                    </w:rPr>
                    <w:t>）</w:t>
                  </w:r>
                </w:p>
              </w:tc>
              <w:tc>
                <w:tcPr>
                  <w:tcW w:w="1607" w:type="dxa"/>
                  <w:vAlign w:val="center"/>
                </w:tcPr>
                <w:p>
                  <w:pPr>
                    <w:jc w:val="center"/>
                    <w:rPr>
                      <w:rFonts w:ascii="宋体" w:hAnsi="宋体" w:cs="宋体"/>
                      <w:color w:val="000000"/>
                      <w:szCs w:val="21"/>
                    </w:rPr>
                  </w:pPr>
                  <w:r>
                    <w:rPr>
                      <w:rFonts w:hint="eastAsia" w:ascii="宋体" w:hAnsi="宋体" w:cs="宋体"/>
                      <w:color w:val="000000"/>
                      <w:szCs w:val="21"/>
                    </w:rPr>
                    <w:t>生产负荷</w:t>
                  </w:r>
                </w:p>
                <w:p>
                  <w:pPr>
                    <w:jc w:val="center"/>
                    <w:rPr>
                      <w:rFonts w:ascii="宋体" w:hAnsi="宋体" w:cs="宋体"/>
                      <w:color w:val="000000"/>
                      <w:szCs w:val="21"/>
                    </w:rPr>
                  </w:pPr>
                  <w:r>
                    <w:rPr>
                      <w:rFonts w:ascii="宋体" w:hAnsi="宋体"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350"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2</w:t>
                  </w:r>
                  <w:r>
                    <w:rPr>
                      <w:rFonts w:ascii="宋体" w:hAnsi="宋体" w:cs="宋体"/>
                      <w:color w:val="000000"/>
                      <w:spacing w:val="-20"/>
                      <w:szCs w:val="21"/>
                    </w:rPr>
                    <w:t>022.7.19</w:t>
                  </w:r>
                </w:p>
              </w:tc>
              <w:tc>
                <w:tcPr>
                  <w:tcW w:w="2007" w:type="dxa"/>
                  <w:vMerge w:val="restart"/>
                  <w:vAlign w:val="center"/>
                </w:tcPr>
                <w:p>
                  <w:pPr>
                    <w:jc w:val="center"/>
                    <w:rPr>
                      <w:rFonts w:ascii="宋体" w:hAnsi="宋体" w:cs="宋体"/>
                      <w:color w:val="000000"/>
                      <w:szCs w:val="21"/>
                    </w:rPr>
                  </w:pPr>
                  <w:r>
                    <w:rPr>
                      <w:rFonts w:hint="eastAsia" w:ascii="宋体" w:hAnsi="宋体" w:cs="宋体"/>
                      <w:color w:val="000000"/>
                      <w:szCs w:val="21"/>
                    </w:rPr>
                    <w:t>热连轧1549mm热轧4#区罩式炉</w:t>
                  </w:r>
                </w:p>
              </w:tc>
              <w:tc>
                <w:tcPr>
                  <w:tcW w:w="1804" w:type="dxa"/>
                  <w:vMerge w:val="restart"/>
                  <w:vAlign w:val="center"/>
                </w:tcPr>
                <w:p>
                  <w:pPr>
                    <w:jc w:val="center"/>
                    <w:rPr>
                      <w:rFonts w:ascii="宋体" w:hAnsi="宋体" w:cs="宋体"/>
                      <w:color w:val="000000"/>
                      <w:spacing w:val="-20"/>
                      <w:szCs w:val="21"/>
                    </w:rPr>
                  </w:pPr>
                  <w:r>
                    <w:rPr>
                      <w:rFonts w:hint="eastAsia" w:ascii="宋体" w:hAnsi="宋体" w:cs="宋体"/>
                      <w:color w:val="000000"/>
                      <w:spacing w:val="-20"/>
                      <w:szCs w:val="21"/>
                    </w:rPr>
                    <w:t>843</w:t>
                  </w:r>
                </w:p>
              </w:tc>
              <w:tc>
                <w:tcPr>
                  <w:tcW w:w="1805"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7</w:t>
                  </w:r>
                  <w:r>
                    <w:rPr>
                      <w:rFonts w:ascii="宋体" w:hAnsi="宋体" w:cs="宋体"/>
                      <w:color w:val="000000"/>
                      <w:spacing w:val="-20"/>
                      <w:szCs w:val="21"/>
                    </w:rPr>
                    <w:t>04</w:t>
                  </w:r>
                </w:p>
              </w:tc>
              <w:tc>
                <w:tcPr>
                  <w:tcW w:w="1607"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83.5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350" w:type="dxa"/>
                  <w:vAlign w:val="center"/>
                </w:tcPr>
                <w:p>
                  <w:pPr>
                    <w:jc w:val="center"/>
                    <w:rPr>
                      <w:rFonts w:ascii="宋体" w:hAnsi="宋体" w:cs="宋体"/>
                      <w:color w:val="000000"/>
                      <w:szCs w:val="21"/>
                      <w:highlight w:val="yellow"/>
                    </w:rPr>
                  </w:pPr>
                  <w:r>
                    <w:rPr>
                      <w:rFonts w:hint="eastAsia" w:ascii="宋体" w:hAnsi="宋体" w:cs="宋体"/>
                      <w:color w:val="000000"/>
                      <w:spacing w:val="-20"/>
                      <w:szCs w:val="21"/>
                    </w:rPr>
                    <w:t>2</w:t>
                  </w:r>
                  <w:r>
                    <w:rPr>
                      <w:rFonts w:ascii="宋体" w:hAnsi="宋体" w:cs="宋体"/>
                      <w:color w:val="000000"/>
                      <w:spacing w:val="-20"/>
                      <w:szCs w:val="21"/>
                    </w:rPr>
                    <w:t>022.7.20</w:t>
                  </w:r>
                </w:p>
              </w:tc>
              <w:tc>
                <w:tcPr>
                  <w:tcW w:w="2007" w:type="dxa"/>
                  <w:vMerge w:val="continue"/>
                  <w:vAlign w:val="center"/>
                </w:tcPr>
                <w:p>
                  <w:pPr>
                    <w:jc w:val="center"/>
                    <w:rPr>
                      <w:rFonts w:ascii="宋体" w:hAnsi="宋体" w:cs="宋体"/>
                      <w:color w:val="000000"/>
                      <w:szCs w:val="21"/>
                      <w:highlight w:val="yellow"/>
                    </w:rPr>
                  </w:pPr>
                </w:p>
              </w:tc>
              <w:tc>
                <w:tcPr>
                  <w:tcW w:w="1804" w:type="dxa"/>
                  <w:vMerge w:val="continue"/>
                  <w:vAlign w:val="top"/>
                </w:tcPr>
                <w:p>
                  <w:pPr>
                    <w:jc w:val="center"/>
                    <w:rPr>
                      <w:rFonts w:ascii="宋体" w:hAnsi="宋体"/>
                      <w:highlight w:val="yellow"/>
                    </w:rPr>
                  </w:pPr>
                </w:p>
              </w:tc>
              <w:tc>
                <w:tcPr>
                  <w:tcW w:w="1805"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716</w:t>
                  </w:r>
                </w:p>
              </w:tc>
              <w:tc>
                <w:tcPr>
                  <w:tcW w:w="1607"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84.9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567" w:hRule="atLeast"/>
                <w:jc w:val="center"/>
              </w:trPr>
              <w:tc>
                <w:tcPr>
                  <w:tcW w:w="1350" w:type="dxa"/>
                  <w:vAlign w:val="center"/>
                </w:tcPr>
                <w:p>
                  <w:pPr>
                    <w:jc w:val="center"/>
                    <w:rPr>
                      <w:rFonts w:ascii="宋体" w:hAnsi="宋体" w:cs="宋体"/>
                      <w:color w:val="000000"/>
                      <w:szCs w:val="21"/>
                      <w:highlight w:val="yellow"/>
                    </w:rPr>
                  </w:pPr>
                  <w:r>
                    <w:rPr>
                      <w:rFonts w:hint="eastAsia" w:ascii="宋体" w:hAnsi="宋体" w:cs="宋体"/>
                      <w:color w:val="000000"/>
                      <w:spacing w:val="-20"/>
                      <w:szCs w:val="21"/>
                    </w:rPr>
                    <w:t>2</w:t>
                  </w:r>
                  <w:r>
                    <w:rPr>
                      <w:rFonts w:ascii="宋体" w:hAnsi="宋体" w:cs="宋体"/>
                      <w:color w:val="000000"/>
                      <w:spacing w:val="-20"/>
                      <w:szCs w:val="21"/>
                    </w:rPr>
                    <w:t>022.7.28</w:t>
                  </w:r>
                </w:p>
              </w:tc>
              <w:tc>
                <w:tcPr>
                  <w:tcW w:w="2007" w:type="dxa"/>
                  <w:vMerge w:val="continue"/>
                  <w:vAlign w:val="center"/>
                </w:tcPr>
                <w:p>
                  <w:pPr>
                    <w:jc w:val="center"/>
                    <w:rPr>
                      <w:rFonts w:ascii="宋体" w:hAnsi="宋体" w:cs="宋体"/>
                      <w:color w:val="000000"/>
                      <w:szCs w:val="21"/>
                      <w:highlight w:val="yellow"/>
                    </w:rPr>
                  </w:pPr>
                </w:p>
              </w:tc>
              <w:tc>
                <w:tcPr>
                  <w:tcW w:w="1804" w:type="dxa"/>
                  <w:vMerge w:val="continue"/>
                  <w:vAlign w:val="top"/>
                </w:tcPr>
                <w:p>
                  <w:pPr>
                    <w:jc w:val="center"/>
                    <w:rPr>
                      <w:rFonts w:ascii="宋体" w:hAnsi="宋体"/>
                      <w:highlight w:val="yellow"/>
                    </w:rPr>
                  </w:pPr>
                </w:p>
              </w:tc>
              <w:tc>
                <w:tcPr>
                  <w:tcW w:w="1805"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723</w:t>
                  </w:r>
                </w:p>
              </w:tc>
              <w:tc>
                <w:tcPr>
                  <w:tcW w:w="1607"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85.8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567" w:hRule="atLeast"/>
                <w:jc w:val="center"/>
              </w:trPr>
              <w:tc>
                <w:tcPr>
                  <w:tcW w:w="1350" w:type="dxa"/>
                  <w:vAlign w:val="center"/>
                </w:tcPr>
                <w:p>
                  <w:pPr>
                    <w:jc w:val="center"/>
                    <w:rPr>
                      <w:rFonts w:ascii="宋体" w:hAnsi="宋体" w:cs="宋体"/>
                      <w:color w:val="000000"/>
                      <w:szCs w:val="21"/>
                      <w:highlight w:val="yellow"/>
                    </w:rPr>
                  </w:pPr>
                  <w:r>
                    <w:rPr>
                      <w:rFonts w:hint="eastAsia" w:ascii="宋体" w:hAnsi="宋体" w:cs="宋体"/>
                      <w:color w:val="000000"/>
                      <w:spacing w:val="-20"/>
                      <w:szCs w:val="21"/>
                    </w:rPr>
                    <w:t>2</w:t>
                  </w:r>
                  <w:r>
                    <w:rPr>
                      <w:rFonts w:ascii="宋体" w:hAnsi="宋体" w:cs="宋体"/>
                      <w:color w:val="000000"/>
                      <w:spacing w:val="-20"/>
                      <w:szCs w:val="21"/>
                    </w:rPr>
                    <w:t>022.7.29</w:t>
                  </w:r>
                </w:p>
              </w:tc>
              <w:tc>
                <w:tcPr>
                  <w:tcW w:w="2007" w:type="dxa"/>
                  <w:vMerge w:val="continue"/>
                  <w:vAlign w:val="center"/>
                </w:tcPr>
                <w:p>
                  <w:pPr>
                    <w:jc w:val="center"/>
                    <w:rPr>
                      <w:rFonts w:ascii="宋体" w:hAnsi="宋体" w:cs="宋体"/>
                      <w:color w:val="000000"/>
                      <w:szCs w:val="21"/>
                      <w:highlight w:val="yellow"/>
                    </w:rPr>
                  </w:pPr>
                </w:p>
              </w:tc>
              <w:tc>
                <w:tcPr>
                  <w:tcW w:w="1804" w:type="dxa"/>
                  <w:vMerge w:val="continue"/>
                  <w:vAlign w:val="top"/>
                </w:tcPr>
                <w:p>
                  <w:pPr>
                    <w:jc w:val="center"/>
                    <w:rPr>
                      <w:rFonts w:ascii="宋体" w:hAnsi="宋体"/>
                      <w:highlight w:val="yellow"/>
                    </w:rPr>
                  </w:pPr>
                </w:p>
              </w:tc>
              <w:tc>
                <w:tcPr>
                  <w:tcW w:w="1805"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7</w:t>
                  </w:r>
                  <w:r>
                    <w:rPr>
                      <w:rFonts w:ascii="宋体" w:hAnsi="宋体" w:cs="宋体"/>
                      <w:color w:val="000000"/>
                      <w:spacing w:val="-20"/>
                      <w:szCs w:val="21"/>
                    </w:rPr>
                    <w:t>10</w:t>
                  </w:r>
                </w:p>
              </w:tc>
              <w:tc>
                <w:tcPr>
                  <w:tcW w:w="1607" w:type="dxa"/>
                  <w:vAlign w:val="center"/>
                </w:tcPr>
                <w:p>
                  <w:pPr>
                    <w:jc w:val="center"/>
                    <w:rPr>
                      <w:rFonts w:ascii="宋体" w:hAnsi="宋体" w:cs="宋体"/>
                      <w:color w:val="000000"/>
                      <w:spacing w:val="-20"/>
                      <w:szCs w:val="21"/>
                    </w:rPr>
                  </w:pPr>
                  <w:r>
                    <w:rPr>
                      <w:rFonts w:hint="eastAsia" w:ascii="宋体" w:hAnsi="宋体" w:cs="宋体"/>
                      <w:color w:val="000000"/>
                      <w:spacing w:val="-20"/>
                      <w:szCs w:val="21"/>
                    </w:rPr>
                    <w:t>84.2</w:t>
                  </w:r>
                </w:p>
              </w:tc>
            </w:tr>
          </w:tbl>
          <w:p>
            <w:pPr>
              <w:spacing w:line="360" w:lineRule="auto"/>
              <w:jc w:val="center"/>
              <w:rPr>
                <w:rFonts w:ascii="宋体" w:hAnsi="宋体" w:cs="宋体"/>
                <w:b/>
                <w:bCs/>
                <w:szCs w:val="21"/>
              </w:rPr>
            </w:pPr>
            <w:r>
              <w:rPr>
                <w:rFonts w:hint="eastAsia" w:ascii="宋体" w:hAnsi="宋体" w:cs="宋体"/>
                <w:b/>
                <w:bCs/>
                <w:szCs w:val="21"/>
              </w:rPr>
              <w:t>表7-</w:t>
            </w:r>
            <w:r>
              <w:rPr>
                <w:rFonts w:ascii="宋体" w:hAnsi="宋体" w:cs="宋体"/>
                <w:b/>
                <w:bCs/>
                <w:szCs w:val="21"/>
              </w:rPr>
              <w:t>4</w:t>
            </w:r>
            <w:r>
              <w:rPr>
                <w:rFonts w:hint="eastAsia" w:ascii="宋体" w:hAnsi="宋体" w:cs="宋体"/>
                <w:b/>
                <w:bCs/>
                <w:szCs w:val="21"/>
              </w:rPr>
              <w:t xml:space="preserve">   项目污染物总量排放情况</w:t>
            </w:r>
          </w:p>
          <w:tbl>
            <w:tblPr>
              <w:tblStyle w:val="14"/>
              <w:tblW w:w="85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874"/>
              <w:gridCol w:w="2470"/>
              <w:gridCol w:w="1488"/>
              <w:gridCol w:w="1876"/>
              <w:gridCol w:w="18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08" w:hRule="atLeast"/>
                <w:jc w:val="center"/>
              </w:trPr>
              <w:tc>
                <w:tcPr>
                  <w:tcW w:w="874" w:type="dxa"/>
                  <w:vAlign w:val="center"/>
                </w:tcPr>
                <w:p>
                  <w:pPr>
                    <w:jc w:val="center"/>
                    <w:rPr>
                      <w:rFonts w:ascii="宋体" w:hAnsi="宋体"/>
                      <w:b/>
                      <w:bCs/>
                      <w:kern w:val="0"/>
                      <w:szCs w:val="21"/>
                    </w:rPr>
                  </w:pPr>
                  <w:r>
                    <w:rPr>
                      <w:rFonts w:hint="eastAsia" w:ascii="宋体" w:hAnsi="宋体"/>
                      <w:b/>
                      <w:bCs/>
                      <w:kern w:val="0"/>
                      <w:szCs w:val="21"/>
                    </w:rPr>
                    <w:t>序号</w:t>
                  </w:r>
                </w:p>
              </w:tc>
              <w:tc>
                <w:tcPr>
                  <w:tcW w:w="2470" w:type="dxa"/>
                  <w:vAlign w:val="center"/>
                </w:tcPr>
                <w:p>
                  <w:pPr>
                    <w:widowControl/>
                    <w:jc w:val="center"/>
                    <w:rPr>
                      <w:rFonts w:ascii="宋体" w:hAnsi="宋体"/>
                      <w:b/>
                      <w:bCs/>
                      <w:kern w:val="0"/>
                      <w:szCs w:val="21"/>
                    </w:rPr>
                  </w:pPr>
                  <w:r>
                    <w:rPr>
                      <w:rFonts w:hint="eastAsia" w:ascii="宋体" w:hAnsi="宋体"/>
                      <w:b/>
                      <w:bCs/>
                      <w:kern w:val="0"/>
                      <w:szCs w:val="21"/>
                    </w:rPr>
                    <w:t>污染因子</w:t>
                  </w:r>
                </w:p>
              </w:tc>
              <w:tc>
                <w:tcPr>
                  <w:tcW w:w="1488" w:type="dxa"/>
                  <w:vAlign w:val="center"/>
                </w:tcPr>
                <w:p>
                  <w:pPr>
                    <w:widowControl/>
                    <w:jc w:val="center"/>
                    <w:rPr>
                      <w:rFonts w:ascii="宋体" w:hAnsi="宋体"/>
                      <w:b/>
                      <w:bCs/>
                      <w:kern w:val="0"/>
                      <w:szCs w:val="21"/>
                    </w:rPr>
                  </w:pPr>
                  <w:r>
                    <w:rPr>
                      <w:rFonts w:hint="eastAsia" w:ascii="宋体" w:hAnsi="宋体"/>
                      <w:b/>
                      <w:bCs/>
                      <w:kern w:val="0"/>
                      <w:szCs w:val="21"/>
                    </w:rPr>
                    <w:t>排放速率（kg/h）</w:t>
                  </w:r>
                </w:p>
              </w:tc>
              <w:tc>
                <w:tcPr>
                  <w:tcW w:w="1876" w:type="dxa"/>
                  <w:vAlign w:val="center"/>
                </w:tcPr>
                <w:p>
                  <w:pPr>
                    <w:widowControl/>
                    <w:jc w:val="center"/>
                    <w:rPr>
                      <w:rFonts w:ascii="宋体" w:hAnsi="宋体"/>
                      <w:b/>
                      <w:bCs/>
                      <w:kern w:val="0"/>
                      <w:szCs w:val="21"/>
                    </w:rPr>
                  </w:pPr>
                  <w:r>
                    <w:rPr>
                      <w:rFonts w:hint="eastAsia" w:ascii="宋体" w:hAnsi="宋体"/>
                      <w:b/>
                      <w:bCs/>
                      <w:kern w:val="0"/>
                      <w:szCs w:val="21"/>
                    </w:rPr>
                    <w:t>排放时间(h)</w:t>
                  </w:r>
                </w:p>
              </w:tc>
              <w:tc>
                <w:tcPr>
                  <w:tcW w:w="1865" w:type="dxa"/>
                  <w:vAlign w:val="center"/>
                </w:tcPr>
                <w:p>
                  <w:pPr>
                    <w:widowControl/>
                    <w:jc w:val="center"/>
                    <w:rPr>
                      <w:rFonts w:ascii="宋体" w:hAnsi="宋体"/>
                      <w:b/>
                      <w:bCs/>
                      <w:kern w:val="0"/>
                      <w:szCs w:val="21"/>
                    </w:rPr>
                  </w:pPr>
                  <w:r>
                    <w:rPr>
                      <w:rFonts w:hint="eastAsia" w:ascii="宋体" w:hAnsi="宋体"/>
                      <w:b/>
                      <w:bCs/>
                      <w:kern w:val="0"/>
                      <w:szCs w:val="21"/>
                    </w:rPr>
                    <w:t>排放量(t)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76" w:hRule="atLeast"/>
                <w:jc w:val="center"/>
              </w:trPr>
              <w:tc>
                <w:tcPr>
                  <w:tcW w:w="874" w:type="dxa"/>
                  <w:vAlign w:val="center"/>
                </w:tcPr>
                <w:p>
                  <w:pPr>
                    <w:widowControl/>
                    <w:jc w:val="center"/>
                    <w:rPr>
                      <w:rFonts w:ascii="宋体" w:hAnsi="宋体"/>
                      <w:kern w:val="0"/>
                      <w:szCs w:val="21"/>
                    </w:rPr>
                  </w:pPr>
                  <w:r>
                    <w:rPr>
                      <w:rFonts w:hint="eastAsia" w:ascii="宋体" w:hAnsi="宋体"/>
                      <w:kern w:val="0"/>
                      <w:szCs w:val="21"/>
                    </w:rPr>
                    <w:t>1</w:t>
                  </w:r>
                </w:p>
              </w:tc>
              <w:tc>
                <w:tcPr>
                  <w:tcW w:w="2470"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颗粒物</w:t>
                  </w:r>
                </w:p>
              </w:tc>
              <w:tc>
                <w:tcPr>
                  <w:tcW w:w="1488" w:type="dxa"/>
                  <w:vAlign w:val="center"/>
                </w:tcPr>
                <w:p>
                  <w:pPr>
                    <w:jc w:val="center"/>
                    <w:rPr>
                      <w:rFonts w:ascii="宋体" w:hAnsi="宋体"/>
                      <w:color w:val="000000"/>
                      <w:szCs w:val="21"/>
                    </w:rPr>
                  </w:pPr>
                  <w:r>
                    <w:rPr>
                      <w:rFonts w:ascii="宋体" w:hAnsi="宋体"/>
                      <w:color w:val="000000"/>
                      <w:szCs w:val="21"/>
                    </w:rPr>
                    <w:t>0.05</w:t>
                  </w:r>
                </w:p>
              </w:tc>
              <w:tc>
                <w:tcPr>
                  <w:tcW w:w="1876" w:type="dxa"/>
                  <w:vAlign w:val="center"/>
                </w:tcPr>
                <w:p>
                  <w:pPr>
                    <w:jc w:val="center"/>
                    <w:rPr>
                      <w:rFonts w:ascii="宋体" w:hAnsi="宋体"/>
                      <w:color w:val="000000"/>
                      <w:szCs w:val="21"/>
                    </w:rPr>
                  </w:pPr>
                  <w:r>
                    <w:rPr>
                      <w:rFonts w:ascii="宋体" w:hAnsi="宋体"/>
                      <w:color w:val="000000"/>
                      <w:szCs w:val="21"/>
                    </w:rPr>
                    <w:t>6840</w:t>
                  </w:r>
                </w:p>
              </w:tc>
              <w:tc>
                <w:tcPr>
                  <w:tcW w:w="1865" w:type="dxa"/>
                  <w:vAlign w:val="center"/>
                </w:tcPr>
                <w:p>
                  <w:pPr>
                    <w:jc w:val="center"/>
                    <w:rPr>
                      <w:rFonts w:ascii="宋体" w:hAnsi="宋体"/>
                      <w:color w:val="000000"/>
                      <w:szCs w:val="21"/>
                    </w:rPr>
                  </w:pPr>
                  <w:r>
                    <w:rPr>
                      <w:rFonts w:ascii="宋体" w:hAnsi="宋体"/>
                      <w:color w:val="000000"/>
                      <w:szCs w:val="21"/>
                    </w:rPr>
                    <w:t>0.34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37" w:hRule="atLeast"/>
                <w:jc w:val="center"/>
              </w:trPr>
              <w:tc>
                <w:tcPr>
                  <w:tcW w:w="874" w:type="dxa"/>
                  <w:vAlign w:val="center"/>
                </w:tcPr>
                <w:p>
                  <w:pPr>
                    <w:widowControl/>
                    <w:jc w:val="center"/>
                    <w:rPr>
                      <w:rFonts w:ascii="宋体" w:hAnsi="宋体"/>
                      <w:kern w:val="0"/>
                      <w:szCs w:val="21"/>
                    </w:rPr>
                  </w:pPr>
                  <w:r>
                    <w:rPr>
                      <w:rFonts w:hint="eastAsia" w:ascii="宋体" w:hAnsi="宋体"/>
                      <w:kern w:val="0"/>
                      <w:szCs w:val="21"/>
                    </w:rPr>
                    <w:t>2</w:t>
                  </w:r>
                </w:p>
              </w:tc>
              <w:tc>
                <w:tcPr>
                  <w:tcW w:w="2470" w:type="dxa"/>
                  <w:vAlign w:val="center"/>
                </w:tcPr>
                <w:p>
                  <w:pPr>
                    <w:widowControl/>
                    <w:jc w:val="center"/>
                    <w:textAlignment w:val="center"/>
                    <w:rPr>
                      <w:rFonts w:ascii="宋体" w:hAnsi="宋体" w:cs="宋体"/>
                      <w:color w:val="000000"/>
                      <w:kern w:val="0"/>
                      <w:szCs w:val="21"/>
                    </w:rPr>
                  </w:pPr>
                  <w:r>
                    <w:rPr>
                      <w:rFonts w:hint="eastAsia" w:ascii="宋体" w:hAnsi="宋体" w:cs="宋体"/>
                      <w:color w:val="000000"/>
                      <w:kern w:val="0"/>
                      <w:szCs w:val="21"/>
                    </w:rPr>
                    <w:t>二氧化硫</w:t>
                  </w:r>
                </w:p>
              </w:tc>
              <w:tc>
                <w:tcPr>
                  <w:tcW w:w="1488" w:type="dxa"/>
                  <w:vAlign w:val="center"/>
                </w:tcPr>
                <w:p>
                  <w:pPr>
                    <w:jc w:val="center"/>
                    <w:rPr>
                      <w:rFonts w:ascii="宋体" w:hAnsi="宋体"/>
                      <w:color w:val="000000"/>
                      <w:szCs w:val="21"/>
                    </w:rPr>
                  </w:pPr>
                  <w:r>
                    <w:rPr>
                      <w:rFonts w:ascii="宋体" w:hAnsi="宋体"/>
                      <w:color w:val="000000"/>
                      <w:szCs w:val="21"/>
                    </w:rPr>
                    <w:t>0.14</w:t>
                  </w:r>
                </w:p>
              </w:tc>
              <w:tc>
                <w:tcPr>
                  <w:tcW w:w="1876" w:type="dxa"/>
                  <w:vAlign w:val="center"/>
                </w:tcPr>
                <w:p>
                  <w:pPr>
                    <w:jc w:val="center"/>
                    <w:rPr>
                      <w:rFonts w:ascii="宋体" w:hAnsi="宋体"/>
                      <w:color w:val="000000"/>
                      <w:szCs w:val="21"/>
                    </w:rPr>
                  </w:pPr>
                  <w:r>
                    <w:rPr>
                      <w:rFonts w:ascii="宋体" w:hAnsi="宋体"/>
                      <w:color w:val="000000"/>
                      <w:szCs w:val="21"/>
                    </w:rPr>
                    <w:t>6840</w:t>
                  </w:r>
                </w:p>
              </w:tc>
              <w:tc>
                <w:tcPr>
                  <w:tcW w:w="1865" w:type="dxa"/>
                  <w:vAlign w:val="center"/>
                </w:tcPr>
                <w:p>
                  <w:pPr>
                    <w:jc w:val="center"/>
                    <w:rPr>
                      <w:rFonts w:ascii="宋体" w:hAnsi="宋体"/>
                      <w:color w:val="000000"/>
                      <w:szCs w:val="21"/>
                    </w:rPr>
                  </w:pPr>
                  <w:r>
                    <w:rPr>
                      <w:rFonts w:ascii="宋体" w:hAnsi="宋体"/>
                      <w:color w:val="000000"/>
                      <w:szCs w:val="21"/>
                    </w:rPr>
                    <w:t>0.96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18" w:hRule="atLeast"/>
                <w:jc w:val="center"/>
              </w:trPr>
              <w:tc>
                <w:tcPr>
                  <w:tcW w:w="874" w:type="dxa"/>
                  <w:vAlign w:val="center"/>
                </w:tcPr>
                <w:p>
                  <w:pPr>
                    <w:widowControl/>
                    <w:jc w:val="center"/>
                    <w:rPr>
                      <w:rFonts w:ascii="宋体" w:hAnsi="宋体"/>
                      <w:kern w:val="0"/>
                      <w:szCs w:val="21"/>
                    </w:rPr>
                  </w:pPr>
                  <w:r>
                    <w:rPr>
                      <w:rFonts w:hint="eastAsia" w:ascii="宋体" w:hAnsi="宋体"/>
                      <w:kern w:val="0"/>
                      <w:szCs w:val="21"/>
                    </w:rPr>
                    <w:t>3</w:t>
                  </w:r>
                </w:p>
              </w:tc>
              <w:tc>
                <w:tcPr>
                  <w:tcW w:w="2470" w:type="dxa"/>
                  <w:vAlign w:val="center"/>
                </w:tcPr>
                <w:p>
                  <w:pPr>
                    <w:widowControl/>
                    <w:jc w:val="center"/>
                    <w:textAlignment w:val="center"/>
                    <w:rPr>
                      <w:rFonts w:ascii="宋体" w:hAnsi="宋体"/>
                      <w:color w:val="000000"/>
                      <w:szCs w:val="21"/>
                    </w:rPr>
                  </w:pPr>
                  <w:r>
                    <w:rPr>
                      <w:rFonts w:hint="eastAsia" w:ascii="宋体" w:hAnsi="宋体"/>
                      <w:color w:val="000000"/>
                      <w:szCs w:val="21"/>
                    </w:rPr>
                    <w:t>氮氧化物</w:t>
                  </w:r>
                </w:p>
              </w:tc>
              <w:tc>
                <w:tcPr>
                  <w:tcW w:w="1488" w:type="dxa"/>
                  <w:vAlign w:val="center"/>
                </w:tcPr>
                <w:p>
                  <w:pPr>
                    <w:jc w:val="center"/>
                    <w:rPr>
                      <w:rFonts w:ascii="宋体" w:hAnsi="宋体"/>
                      <w:color w:val="000000"/>
                      <w:szCs w:val="21"/>
                    </w:rPr>
                  </w:pPr>
                  <w:r>
                    <w:rPr>
                      <w:rFonts w:ascii="宋体" w:hAnsi="宋体"/>
                      <w:color w:val="000000"/>
                      <w:szCs w:val="21"/>
                    </w:rPr>
                    <w:t>1.00</w:t>
                  </w:r>
                </w:p>
              </w:tc>
              <w:tc>
                <w:tcPr>
                  <w:tcW w:w="1876" w:type="dxa"/>
                  <w:vAlign w:val="center"/>
                </w:tcPr>
                <w:p>
                  <w:pPr>
                    <w:jc w:val="center"/>
                    <w:rPr>
                      <w:rFonts w:ascii="宋体" w:hAnsi="宋体"/>
                      <w:color w:val="000000"/>
                      <w:szCs w:val="21"/>
                    </w:rPr>
                  </w:pPr>
                  <w:r>
                    <w:rPr>
                      <w:rFonts w:ascii="宋体" w:hAnsi="宋体"/>
                      <w:color w:val="000000"/>
                      <w:szCs w:val="21"/>
                    </w:rPr>
                    <w:t>6840</w:t>
                  </w:r>
                </w:p>
              </w:tc>
              <w:tc>
                <w:tcPr>
                  <w:tcW w:w="1865" w:type="dxa"/>
                  <w:vAlign w:val="center"/>
                </w:tcPr>
                <w:p>
                  <w:pPr>
                    <w:jc w:val="center"/>
                    <w:rPr>
                      <w:rFonts w:ascii="宋体" w:hAnsi="宋体"/>
                      <w:color w:val="000000"/>
                      <w:szCs w:val="21"/>
                    </w:rPr>
                  </w:pPr>
                  <w:r>
                    <w:rPr>
                      <w:rFonts w:ascii="宋体" w:hAnsi="宋体"/>
                      <w:color w:val="000000"/>
                      <w:szCs w:val="21"/>
                    </w:rPr>
                    <w:t>6.84</w:t>
                  </w:r>
                </w:p>
              </w:tc>
            </w:tr>
          </w:tbl>
          <w:p>
            <w:pPr>
              <w:spacing w:line="360" w:lineRule="auto"/>
              <w:jc w:val="center"/>
              <w:rPr>
                <w:rFonts w:ascii="宋体" w:hAnsi="宋体" w:cs="宋体"/>
                <w:b/>
                <w:bCs/>
                <w:szCs w:val="21"/>
              </w:rPr>
            </w:pPr>
            <w:r>
              <w:rPr>
                <w:rFonts w:hint="eastAsia" w:ascii="宋体" w:hAnsi="宋体" w:cs="宋体"/>
                <w:b/>
                <w:bCs/>
                <w:szCs w:val="21"/>
              </w:rPr>
              <w:t>表7-</w:t>
            </w:r>
            <w:r>
              <w:rPr>
                <w:rFonts w:ascii="宋体" w:hAnsi="宋体" w:cs="宋体"/>
                <w:b/>
                <w:bCs/>
                <w:szCs w:val="21"/>
              </w:rPr>
              <w:t>5</w:t>
            </w:r>
            <w:r>
              <w:rPr>
                <w:rFonts w:hint="eastAsia" w:ascii="宋体" w:hAnsi="宋体" w:cs="宋体"/>
                <w:b/>
                <w:bCs/>
                <w:szCs w:val="21"/>
              </w:rPr>
              <w:t xml:space="preserve">  总量完成情况</w:t>
            </w:r>
          </w:p>
          <w:tbl>
            <w:tblPr>
              <w:tblStyle w:val="14"/>
              <w:tblpPr w:leftFromText="180" w:rightFromText="180" w:vertAnchor="text" w:horzAnchor="page" w:tblpX="299" w:tblpY="369"/>
              <w:tblOverlap w:val="never"/>
              <w:tblW w:w="8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2450"/>
              <w:gridCol w:w="2452"/>
              <w:gridCol w:w="1755"/>
              <w:gridCol w:w="1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905" w:hRule="atLeast"/>
              </w:trPr>
              <w:tc>
                <w:tcPr>
                  <w:tcW w:w="2450" w:type="dxa"/>
                  <w:vAlign w:val="center"/>
                </w:tcPr>
                <w:p>
                  <w:pPr>
                    <w:widowControl/>
                    <w:ind w:leftChars="-189" w:hanging="396" w:hangingChars="188"/>
                    <w:jc w:val="center"/>
                    <w:rPr>
                      <w:rFonts w:ascii="宋体" w:hAnsi="宋体"/>
                      <w:b/>
                      <w:bCs/>
                      <w:kern w:val="0"/>
                      <w:szCs w:val="21"/>
                    </w:rPr>
                  </w:pPr>
                  <w:r>
                    <w:rPr>
                      <w:rFonts w:hint="eastAsia" w:ascii="宋体" w:hAnsi="宋体"/>
                      <w:b/>
                      <w:bCs/>
                      <w:kern w:val="0"/>
                      <w:szCs w:val="21"/>
                    </w:rPr>
                    <w:t>总量指标</w:t>
                  </w:r>
                </w:p>
              </w:tc>
              <w:tc>
                <w:tcPr>
                  <w:tcW w:w="2452" w:type="dxa"/>
                  <w:vAlign w:val="center"/>
                </w:tcPr>
                <w:p>
                  <w:pPr>
                    <w:widowControl/>
                    <w:jc w:val="center"/>
                    <w:rPr>
                      <w:rFonts w:ascii="宋体" w:hAnsi="宋体"/>
                      <w:b/>
                      <w:bCs/>
                      <w:kern w:val="0"/>
                      <w:szCs w:val="21"/>
                    </w:rPr>
                  </w:pPr>
                  <w:r>
                    <w:rPr>
                      <w:rFonts w:hint="eastAsia" w:ascii="宋体" w:hAnsi="宋体"/>
                      <w:b/>
                      <w:bCs/>
                      <w:kern w:val="0"/>
                      <w:szCs w:val="21"/>
                    </w:rPr>
                    <w:t>总量指标</w:t>
                  </w:r>
                </w:p>
              </w:tc>
              <w:tc>
                <w:tcPr>
                  <w:tcW w:w="1755" w:type="dxa"/>
                  <w:vAlign w:val="center"/>
                </w:tcPr>
                <w:p>
                  <w:pPr>
                    <w:widowControl/>
                    <w:jc w:val="center"/>
                    <w:rPr>
                      <w:rFonts w:ascii="宋体" w:hAnsi="宋体"/>
                      <w:b/>
                      <w:bCs/>
                      <w:kern w:val="0"/>
                      <w:szCs w:val="21"/>
                    </w:rPr>
                  </w:pPr>
                  <w:r>
                    <w:rPr>
                      <w:rFonts w:hint="eastAsia" w:ascii="宋体" w:hAnsi="宋体"/>
                      <w:b/>
                      <w:bCs/>
                      <w:kern w:val="0"/>
                      <w:szCs w:val="21"/>
                    </w:rPr>
                    <w:t>项目排放总量</w:t>
                  </w:r>
                </w:p>
              </w:tc>
              <w:tc>
                <w:tcPr>
                  <w:tcW w:w="1916" w:type="dxa"/>
                  <w:vAlign w:val="center"/>
                </w:tcPr>
                <w:p>
                  <w:pPr>
                    <w:widowControl/>
                    <w:jc w:val="center"/>
                    <w:rPr>
                      <w:rFonts w:ascii="宋体" w:hAnsi="宋体"/>
                      <w:b/>
                      <w:bCs/>
                      <w:kern w:val="0"/>
                      <w:szCs w:val="21"/>
                    </w:rPr>
                  </w:pPr>
                  <w:r>
                    <w:rPr>
                      <w:rFonts w:hint="eastAsia" w:ascii="宋体" w:hAnsi="宋体"/>
                      <w:b/>
                      <w:bCs/>
                      <w:kern w:val="0"/>
                      <w:szCs w:val="21"/>
                    </w:rPr>
                    <w:t>完成情况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4" w:hRule="atLeast"/>
              </w:trPr>
              <w:tc>
                <w:tcPr>
                  <w:tcW w:w="2450" w:type="dxa"/>
                  <w:vAlign w:val="center"/>
                </w:tcPr>
                <w:p>
                  <w:pPr>
                    <w:jc w:val="center"/>
                    <w:rPr>
                      <w:rFonts w:ascii="宋体" w:hAnsi="宋体"/>
                      <w:color w:val="000000"/>
                      <w:szCs w:val="21"/>
                    </w:rPr>
                  </w:pPr>
                  <w:r>
                    <w:rPr>
                      <w:rFonts w:hint="eastAsia" w:ascii="宋体" w:hAnsi="宋体"/>
                      <w:kern w:val="0"/>
                      <w:szCs w:val="21"/>
                    </w:rPr>
                    <w:t>粉尘</w:t>
                  </w:r>
                </w:p>
              </w:tc>
              <w:tc>
                <w:tcPr>
                  <w:tcW w:w="2452" w:type="dxa"/>
                  <w:vAlign w:val="center"/>
                </w:tcPr>
                <w:p>
                  <w:pPr>
                    <w:jc w:val="center"/>
                    <w:rPr>
                      <w:rFonts w:ascii="宋体" w:hAnsi="宋体"/>
                      <w:color w:val="000000"/>
                      <w:szCs w:val="21"/>
                    </w:rPr>
                  </w:pPr>
                  <w:r>
                    <w:rPr>
                      <w:rFonts w:hint="eastAsia" w:ascii="宋体" w:hAnsi="宋体"/>
                      <w:szCs w:val="24"/>
                    </w:rPr>
                    <w:t>1.56</w:t>
                  </w:r>
                </w:p>
              </w:tc>
              <w:tc>
                <w:tcPr>
                  <w:tcW w:w="1755" w:type="dxa"/>
                  <w:vAlign w:val="center"/>
                </w:tcPr>
                <w:p>
                  <w:pPr>
                    <w:jc w:val="center"/>
                    <w:rPr>
                      <w:rFonts w:ascii="宋体" w:hAnsi="宋体"/>
                      <w:color w:val="000000"/>
                      <w:szCs w:val="21"/>
                    </w:rPr>
                  </w:pPr>
                  <w:r>
                    <w:rPr>
                      <w:rFonts w:ascii="宋体" w:hAnsi="宋体"/>
                      <w:color w:val="000000"/>
                      <w:szCs w:val="21"/>
                    </w:rPr>
                    <w:t>0.34</w:t>
                  </w:r>
                </w:p>
              </w:tc>
              <w:tc>
                <w:tcPr>
                  <w:tcW w:w="1916" w:type="dxa"/>
                  <w:vAlign w:val="center"/>
                </w:tcPr>
                <w:p>
                  <w:pPr>
                    <w:jc w:val="center"/>
                    <w:rPr>
                      <w:rFonts w:ascii="宋体" w:hAnsi="宋体"/>
                      <w:color w:val="000000"/>
                      <w:szCs w:val="21"/>
                    </w:rPr>
                  </w:pPr>
                  <w:r>
                    <w:rPr>
                      <w:rFonts w:hint="eastAsia" w:ascii="宋体" w:hAnsi="宋体"/>
                      <w:color w:val="000000"/>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44" w:hRule="atLeast"/>
              </w:trPr>
              <w:tc>
                <w:tcPr>
                  <w:tcW w:w="2450" w:type="dxa"/>
                  <w:vAlign w:val="center"/>
                </w:tcPr>
                <w:p>
                  <w:pPr>
                    <w:jc w:val="center"/>
                    <w:rPr>
                      <w:rFonts w:ascii="宋体" w:hAnsi="宋体"/>
                      <w:kern w:val="0"/>
                      <w:szCs w:val="21"/>
                    </w:rPr>
                  </w:pPr>
                  <w:r>
                    <w:rPr>
                      <w:rFonts w:hint="eastAsia" w:ascii="宋体" w:hAnsi="宋体"/>
                      <w:kern w:val="0"/>
                      <w:szCs w:val="21"/>
                    </w:rPr>
                    <w:t>二氧化硫</w:t>
                  </w:r>
                </w:p>
              </w:tc>
              <w:tc>
                <w:tcPr>
                  <w:tcW w:w="2452" w:type="dxa"/>
                  <w:vAlign w:val="center"/>
                </w:tcPr>
                <w:p>
                  <w:pPr>
                    <w:jc w:val="center"/>
                    <w:rPr>
                      <w:rFonts w:ascii="宋体" w:hAnsi="宋体"/>
                      <w:color w:val="000000"/>
                      <w:szCs w:val="21"/>
                    </w:rPr>
                  </w:pPr>
                  <w:r>
                    <w:rPr>
                      <w:rFonts w:hint="eastAsia" w:ascii="宋体" w:hAnsi="宋体"/>
                      <w:szCs w:val="24"/>
                    </w:rPr>
                    <w:t>1.56</w:t>
                  </w:r>
                </w:p>
              </w:tc>
              <w:tc>
                <w:tcPr>
                  <w:tcW w:w="1755" w:type="dxa"/>
                  <w:vAlign w:val="center"/>
                </w:tcPr>
                <w:p>
                  <w:pPr>
                    <w:jc w:val="center"/>
                    <w:rPr>
                      <w:rFonts w:ascii="宋体" w:hAnsi="宋体"/>
                      <w:color w:val="000000"/>
                      <w:szCs w:val="21"/>
                    </w:rPr>
                  </w:pPr>
                  <w:r>
                    <w:rPr>
                      <w:rFonts w:ascii="宋体" w:hAnsi="宋体"/>
                      <w:color w:val="000000"/>
                      <w:szCs w:val="21"/>
                    </w:rPr>
                    <w:t>0.96</w:t>
                  </w:r>
                </w:p>
              </w:tc>
              <w:tc>
                <w:tcPr>
                  <w:tcW w:w="1916" w:type="dxa"/>
                  <w:vAlign w:val="center"/>
                </w:tcPr>
                <w:p>
                  <w:pPr>
                    <w:jc w:val="center"/>
                    <w:rPr>
                      <w:rFonts w:ascii="宋体" w:hAnsi="宋体"/>
                      <w:color w:val="000000"/>
                      <w:szCs w:val="21"/>
                    </w:rPr>
                  </w:pPr>
                  <w:r>
                    <w:rPr>
                      <w:rFonts w:hint="eastAsia" w:ascii="宋体" w:hAnsi="宋体"/>
                      <w:color w:val="000000"/>
                      <w:szCs w:val="21"/>
                    </w:rPr>
                    <w:t>完成</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58" w:hRule="atLeast"/>
              </w:trPr>
              <w:tc>
                <w:tcPr>
                  <w:tcW w:w="2450" w:type="dxa"/>
                  <w:vAlign w:val="center"/>
                </w:tcPr>
                <w:p>
                  <w:pPr>
                    <w:jc w:val="center"/>
                    <w:rPr>
                      <w:rFonts w:ascii="宋体" w:hAnsi="宋体"/>
                      <w:kern w:val="0"/>
                      <w:szCs w:val="21"/>
                    </w:rPr>
                  </w:pPr>
                  <w:r>
                    <w:rPr>
                      <w:rFonts w:hint="eastAsia" w:ascii="宋体" w:hAnsi="宋体"/>
                      <w:kern w:val="0"/>
                      <w:szCs w:val="21"/>
                    </w:rPr>
                    <w:t>氮氧化物</w:t>
                  </w:r>
                </w:p>
              </w:tc>
              <w:tc>
                <w:tcPr>
                  <w:tcW w:w="2452" w:type="dxa"/>
                  <w:vAlign w:val="center"/>
                </w:tcPr>
                <w:p>
                  <w:pPr>
                    <w:jc w:val="center"/>
                    <w:rPr>
                      <w:rFonts w:ascii="宋体" w:hAnsi="宋体"/>
                      <w:color w:val="000000"/>
                      <w:szCs w:val="21"/>
                    </w:rPr>
                  </w:pPr>
                  <w:r>
                    <w:rPr>
                      <w:rFonts w:hint="eastAsia" w:ascii="宋体" w:hAnsi="宋体"/>
                      <w:szCs w:val="24"/>
                    </w:rPr>
                    <w:t>22.74</w:t>
                  </w:r>
                </w:p>
              </w:tc>
              <w:tc>
                <w:tcPr>
                  <w:tcW w:w="1755" w:type="dxa"/>
                  <w:vAlign w:val="center"/>
                </w:tcPr>
                <w:p>
                  <w:pPr>
                    <w:jc w:val="center"/>
                    <w:rPr>
                      <w:rFonts w:ascii="宋体" w:hAnsi="宋体"/>
                      <w:color w:val="000000"/>
                      <w:szCs w:val="21"/>
                    </w:rPr>
                  </w:pPr>
                  <w:r>
                    <w:rPr>
                      <w:rFonts w:ascii="宋体" w:hAnsi="宋体"/>
                      <w:color w:val="000000"/>
                      <w:szCs w:val="21"/>
                    </w:rPr>
                    <w:t>6.84</w:t>
                  </w:r>
                </w:p>
              </w:tc>
              <w:tc>
                <w:tcPr>
                  <w:tcW w:w="1916" w:type="dxa"/>
                  <w:vAlign w:val="center"/>
                </w:tcPr>
                <w:p>
                  <w:pPr>
                    <w:jc w:val="center"/>
                    <w:rPr>
                      <w:rFonts w:ascii="宋体" w:hAnsi="宋体"/>
                      <w:color w:val="000000"/>
                      <w:szCs w:val="21"/>
                    </w:rPr>
                  </w:pPr>
                  <w:r>
                    <w:rPr>
                      <w:rFonts w:hint="eastAsia" w:ascii="宋体" w:hAnsi="宋体"/>
                      <w:color w:val="000000"/>
                      <w:szCs w:val="21"/>
                    </w:rPr>
                    <w:t>完成</w:t>
                  </w:r>
                </w:p>
              </w:tc>
            </w:tr>
          </w:tbl>
          <w:p>
            <w:pPr>
              <w:jc w:val="center"/>
              <w:rPr>
                <w:b/>
                <w:bCs/>
                <w:color w:val="000000"/>
                <w:sz w:val="28"/>
                <w:szCs w:val="28"/>
              </w:rPr>
            </w:pPr>
          </w:p>
        </w:tc>
      </w:tr>
    </w:tbl>
    <w:p>
      <w:pPr>
        <w:pStyle w:val="17"/>
        <w:numPr>
          <w:ilvl w:val="0"/>
          <w:numId w:val="0"/>
        </w:numPr>
        <w:tabs>
          <w:tab w:val="left" w:pos="2760"/>
        </w:tabs>
      </w:pPr>
      <w:bookmarkStart w:id="23" w:name="_Toc39268032"/>
      <w:bookmarkStart w:id="24" w:name="_Toc110857260"/>
      <w:r>
        <w:t>表</w:t>
      </w:r>
      <w:r>
        <w:rPr>
          <w:rFonts w:hint="eastAsia"/>
        </w:rPr>
        <w:t>八</w:t>
      </w:r>
      <w:r>
        <w:t xml:space="preserve">   环境管理检查</w:t>
      </w:r>
      <w:bookmarkEnd w:id="23"/>
      <w:bookmarkEnd w:id="24"/>
    </w:p>
    <w:tbl>
      <w:tblPr>
        <w:tblStyle w:val="14"/>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195" w:hRule="atLeast"/>
          <w:jc w:val="center"/>
        </w:trPr>
        <w:tc>
          <w:tcPr>
            <w:tcW w:w="9202" w:type="dxa"/>
            <w:vAlign w:val="top"/>
          </w:tcPr>
          <w:p>
            <w:pPr>
              <w:spacing w:line="360" w:lineRule="auto"/>
              <w:rPr>
                <w:snapToGrid w:val="0"/>
                <w:kern w:val="0"/>
                <w:sz w:val="24"/>
                <w:szCs w:val="24"/>
              </w:rPr>
            </w:pPr>
            <w:r>
              <w:rPr>
                <w:snapToGrid w:val="0"/>
                <w:kern w:val="0"/>
                <w:sz w:val="24"/>
                <w:szCs w:val="24"/>
              </w:rPr>
              <w:t>一</w:t>
            </w:r>
            <w:r>
              <w:rPr>
                <w:snapToGrid w:val="0"/>
                <w:kern w:val="0"/>
                <w:sz w:val="24"/>
              </w:rPr>
              <w:t>、</w:t>
            </w:r>
            <w:r>
              <w:rPr>
                <w:snapToGrid w:val="0"/>
                <w:kern w:val="0"/>
                <w:sz w:val="24"/>
                <w:szCs w:val="24"/>
              </w:rPr>
              <w:t>执行国家建设项目环境管理制度的情况</w:t>
            </w:r>
          </w:p>
          <w:p>
            <w:pPr>
              <w:spacing w:line="360" w:lineRule="auto"/>
              <w:ind w:firstLine="480"/>
              <w:rPr>
                <w:snapToGrid w:val="0"/>
                <w:kern w:val="0"/>
                <w:sz w:val="24"/>
                <w:szCs w:val="24"/>
              </w:rPr>
            </w:pPr>
            <w:r>
              <w:rPr>
                <w:snapToGrid w:val="0"/>
                <w:kern w:val="0"/>
                <w:sz w:val="24"/>
                <w:szCs w:val="24"/>
              </w:rPr>
              <w:t>项目执行了环境影响评价制度，201</w:t>
            </w:r>
            <w:r>
              <w:rPr>
                <w:rFonts w:hint="eastAsia"/>
                <w:snapToGrid w:val="0"/>
                <w:kern w:val="0"/>
                <w:sz w:val="24"/>
                <w:szCs w:val="24"/>
              </w:rPr>
              <w:t>7</w:t>
            </w:r>
            <w:r>
              <w:rPr>
                <w:snapToGrid w:val="0"/>
                <w:kern w:val="0"/>
                <w:sz w:val="24"/>
                <w:szCs w:val="24"/>
              </w:rPr>
              <w:t>年</w:t>
            </w:r>
            <w:r>
              <w:rPr>
                <w:rFonts w:hint="eastAsia"/>
                <w:snapToGrid w:val="0"/>
                <w:kern w:val="0"/>
                <w:sz w:val="24"/>
                <w:szCs w:val="24"/>
              </w:rPr>
              <w:t>9</w:t>
            </w:r>
            <w:r>
              <w:rPr>
                <w:snapToGrid w:val="0"/>
                <w:kern w:val="0"/>
                <w:sz w:val="24"/>
                <w:szCs w:val="24"/>
              </w:rPr>
              <w:t>月委托</w:t>
            </w:r>
            <w:r>
              <w:rPr>
                <w:rFonts w:hint="eastAsia"/>
                <w:snapToGrid w:val="0"/>
                <w:kern w:val="0"/>
                <w:sz w:val="24"/>
                <w:szCs w:val="24"/>
              </w:rPr>
              <w:t>山西清源环境咨询有限公司</w:t>
            </w:r>
            <w:r>
              <w:rPr>
                <w:snapToGrid w:val="0"/>
                <w:kern w:val="0"/>
                <w:sz w:val="24"/>
                <w:szCs w:val="24"/>
              </w:rPr>
              <w:t>完成了环境影响报告表的编制，201</w:t>
            </w:r>
            <w:r>
              <w:rPr>
                <w:rFonts w:hint="eastAsia"/>
                <w:snapToGrid w:val="0"/>
                <w:kern w:val="0"/>
                <w:sz w:val="24"/>
                <w:szCs w:val="24"/>
              </w:rPr>
              <w:t>7</w:t>
            </w:r>
            <w:r>
              <w:rPr>
                <w:snapToGrid w:val="0"/>
                <w:kern w:val="0"/>
                <w:sz w:val="24"/>
                <w:szCs w:val="24"/>
              </w:rPr>
              <w:t>年</w:t>
            </w:r>
            <w:r>
              <w:rPr>
                <w:rFonts w:hint="eastAsia"/>
                <w:snapToGrid w:val="0"/>
                <w:kern w:val="0"/>
                <w:sz w:val="24"/>
                <w:szCs w:val="24"/>
              </w:rPr>
              <w:t>9</w:t>
            </w:r>
            <w:r>
              <w:rPr>
                <w:snapToGrid w:val="0"/>
                <w:kern w:val="0"/>
                <w:sz w:val="24"/>
                <w:szCs w:val="24"/>
              </w:rPr>
              <w:t>月取得了</w:t>
            </w:r>
            <w:r>
              <w:rPr>
                <w:rFonts w:hint="eastAsia"/>
                <w:snapToGrid w:val="0"/>
                <w:kern w:val="0"/>
                <w:sz w:val="24"/>
                <w:szCs w:val="24"/>
              </w:rPr>
              <w:t>原太原市</w:t>
            </w:r>
            <w:r>
              <w:rPr>
                <w:snapToGrid w:val="0"/>
                <w:kern w:val="0"/>
                <w:sz w:val="24"/>
                <w:szCs w:val="24"/>
              </w:rPr>
              <w:t>环境保护局</w:t>
            </w:r>
            <w:r>
              <w:rPr>
                <w:rFonts w:hint="eastAsia"/>
                <w:snapToGrid w:val="0"/>
                <w:kern w:val="0"/>
                <w:sz w:val="24"/>
                <w:szCs w:val="24"/>
              </w:rPr>
              <w:t>尖草坪分局</w:t>
            </w:r>
            <w:r>
              <w:rPr>
                <w:snapToGrid w:val="0"/>
                <w:kern w:val="0"/>
                <w:sz w:val="24"/>
                <w:szCs w:val="24"/>
              </w:rPr>
              <w:t>的环评批复</w:t>
            </w:r>
            <w:r>
              <w:rPr>
                <w:kern w:val="0"/>
                <w:sz w:val="24"/>
                <w:szCs w:val="24"/>
              </w:rPr>
              <w:t>（</w:t>
            </w:r>
            <w:r>
              <w:rPr>
                <w:rFonts w:hint="eastAsia"/>
                <w:kern w:val="0"/>
                <w:sz w:val="24"/>
                <w:szCs w:val="24"/>
              </w:rPr>
              <w:t>并环尖审批[2017]第24号</w:t>
            </w:r>
            <w:r>
              <w:rPr>
                <w:kern w:val="0"/>
                <w:sz w:val="24"/>
                <w:szCs w:val="24"/>
              </w:rPr>
              <w:t>）</w:t>
            </w:r>
            <w:r>
              <w:rPr>
                <w:snapToGrid w:val="0"/>
                <w:kern w:val="0"/>
                <w:sz w:val="24"/>
                <w:szCs w:val="24"/>
              </w:rPr>
              <w:t>，符合相关法律法规要求。</w:t>
            </w:r>
          </w:p>
          <w:p>
            <w:pPr>
              <w:spacing w:line="360" w:lineRule="auto"/>
              <w:ind w:firstLine="480"/>
              <w:rPr>
                <w:snapToGrid w:val="0"/>
                <w:kern w:val="0"/>
                <w:sz w:val="24"/>
                <w:szCs w:val="24"/>
              </w:rPr>
            </w:pPr>
            <w:r>
              <w:rPr>
                <w:rFonts w:hint="eastAsia"/>
                <w:snapToGrid w:val="0"/>
                <w:kern w:val="0"/>
                <w:sz w:val="24"/>
                <w:szCs w:val="24"/>
              </w:rPr>
              <w:t>炼钢二厂1#连铸切割机节能提标改造、炼钢二厂AOD烤炉壳节能改造、高炉转炉煤气放散自动点火装置节能改造、不锈线材厂加热炉节能改造均已完成，节能量能够满足本项目焦炉煤气用量，同时为本项目置换出污染物排放量。</w:t>
            </w:r>
          </w:p>
          <w:p>
            <w:pPr>
              <w:spacing w:line="360" w:lineRule="auto"/>
              <w:rPr>
                <w:snapToGrid w:val="0"/>
                <w:kern w:val="0"/>
                <w:sz w:val="24"/>
                <w:szCs w:val="24"/>
              </w:rPr>
            </w:pPr>
            <w:r>
              <w:rPr>
                <w:snapToGrid w:val="0"/>
                <w:kern w:val="0"/>
                <w:sz w:val="24"/>
                <w:szCs w:val="24"/>
              </w:rPr>
              <w:t>二、环境管理制度的建立和执行情况</w:t>
            </w:r>
          </w:p>
          <w:p>
            <w:pPr>
              <w:spacing w:line="360" w:lineRule="auto"/>
              <w:rPr>
                <w:snapToGrid w:val="0"/>
                <w:kern w:val="0"/>
                <w:sz w:val="24"/>
                <w:szCs w:val="24"/>
              </w:rPr>
            </w:pPr>
            <w:r>
              <w:rPr>
                <w:snapToGrid w:val="0"/>
                <w:kern w:val="0"/>
                <w:sz w:val="24"/>
                <w:szCs w:val="24"/>
              </w:rPr>
              <w:t xml:space="preserve">    项目安排</w:t>
            </w:r>
            <w:r>
              <w:rPr>
                <w:rFonts w:hint="eastAsia"/>
                <w:snapToGrid w:val="0"/>
                <w:kern w:val="0"/>
                <w:sz w:val="24"/>
                <w:szCs w:val="24"/>
              </w:rPr>
              <w:t>专业</w:t>
            </w:r>
            <w:r>
              <w:rPr>
                <w:snapToGrid w:val="0"/>
                <w:kern w:val="0"/>
                <w:sz w:val="24"/>
                <w:szCs w:val="24"/>
              </w:rPr>
              <w:t>的环境管理人员，运用期间无环境安全事故发生。</w:t>
            </w:r>
          </w:p>
          <w:p>
            <w:pPr>
              <w:snapToGrid w:val="0"/>
              <w:spacing w:line="360" w:lineRule="auto"/>
              <w:rPr>
                <w:kern w:val="0"/>
                <w:sz w:val="24"/>
                <w:szCs w:val="24"/>
              </w:rPr>
            </w:pPr>
            <w:r>
              <w:rPr>
                <w:kern w:val="0"/>
                <w:sz w:val="24"/>
                <w:szCs w:val="24"/>
              </w:rPr>
              <w:t>三、环保设施投资、运行及维护情况</w:t>
            </w:r>
          </w:p>
          <w:p>
            <w:pPr>
              <w:snapToGrid w:val="0"/>
              <w:spacing w:line="360" w:lineRule="auto"/>
              <w:ind w:firstLine="480"/>
              <w:rPr>
                <w:kern w:val="0"/>
                <w:sz w:val="24"/>
                <w:szCs w:val="24"/>
              </w:rPr>
            </w:pPr>
            <w:r>
              <w:rPr>
                <w:kern w:val="0"/>
                <w:sz w:val="24"/>
                <w:szCs w:val="24"/>
              </w:rPr>
              <w:t>项目实际投资</w:t>
            </w:r>
            <w:r>
              <w:rPr>
                <w:rFonts w:hint="eastAsia"/>
                <w:kern w:val="0"/>
                <w:sz w:val="24"/>
                <w:szCs w:val="24"/>
              </w:rPr>
              <w:t>6381</w:t>
            </w:r>
            <w:r>
              <w:rPr>
                <w:kern w:val="0"/>
                <w:sz w:val="24"/>
                <w:szCs w:val="24"/>
              </w:rPr>
              <w:t>万元，其中环保投资</w:t>
            </w:r>
            <w:r>
              <w:rPr>
                <w:rFonts w:hint="eastAsia"/>
                <w:kern w:val="0"/>
                <w:sz w:val="24"/>
                <w:szCs w:val="24"/>
              </w:rPr>
              <w:t>26.5</w:t>
            </w:r>
            <w:r>
              <w:rPr>
                <w:kern w:val="0"/>
                <w:sz w:val="24"/>
                <w:szCs w:val="24"/>
              </w:rPr>
              <w:t>万元，环保投资占总投资的</w:t>
            </w:r>
            <w:r>
              <w:rPr>
                <w:rFonts w:hint="eastAsia"/>
                <w:kern w:val="0"/>
                <w:sz w:val="24"/>
                <w:szCs w:val="24"/>
              </w:rPr>
              <w:t>0.39</w:t>
            </w:r>
            <w:r>
              <w:rPr>
                <w:kern w:val="0"/>
                <w:sz w:val="24"/>
                <w:szCs w:val="24"/>
              </w:rPr>
              <w:t>%</w:t>
            </w:r>
            <w:r>
              <w:rPr>
                <w:rFonts w:hint="eastAsia"/>
                <w:kern w:val="0"/>
                <w:sz w:val="24"/>
                <w:szCs w:val="24"/>
              </w:rPr>
              <w:t>。</w:t>
            </w:r>
          </w:p>
          <w:p>
            <w:pPr>
              <w:snapToGrid w:val="0"/>
              <w:spacing w:line="360" w:lineRule="auto"/>
              <w:ind w:firstLine="480"/>
              <w:rPr>
                <w:kern w:val="0"/>
                <w:sz w:val="24"/>
                <w:szCs w:val="24"/>
              </w:rPr>
            </w:pPr>
            <w:r>
              <w:rPr>
                <w:rFonts w:hint="eastAsia"/>
                <w:kern w:val="0"/>
                <w:sz w:val="24"/>
                <w:szCs w:val="24"/>
              </w:rPr>
              <w:t>项目环保设施得到了有效的维护与运行，进行了定期的检查与维护，未发生各类故障及超标排放现象。</w:t>
            </w:r>
          </w:p>
          <w:p>
            <w:pPr>
              <w:snapToGrid w:val="0"/>
              <w:spacing w:line="360" w:lineRule="auto"/>
              <w:rPr>
                <w:kern w:val="0"/>
                <w:sz w:val="24"/>
                <w:szCs w:val="24"/>
              </w:rPr>
            </w:pPr>
            <w:r>
              <w:rPr>
                <w:kern w:val="0"/>
                <w:sz w:val="24"/>
                <w:szCs w:val="24"/>
              </w:rPr>
              <w:t>四、固体废物的产生、处置情况</w:t>
            </w:r>
          </w:p>
          <w:p>
            <w:pPr>
              <w:adjustRightInd w:val="0"/>
              <w:snapToGrid w:val="0"/>
              <w:spacing w:line="360" w:lineRule="auto"/>
              <w:ind w:firstLine="600" w:firstLineChars="250"/>
              <w:jc w:val="left"/>
              <w:rPr>
                <w:kern w:val="0"/>
                <w:sz w:val="24"/>
                <w:szCs w:val="24"/>
              </w:rPr>
            </w:pPr>
            <w:r>
              <w:rPr>
                <w:kern w:val="0"/>
                <w:sz w:val="24"/>
                <w:szCs w:val="24"/>
              </w:rPr>
              <w:t>本项目固废</w:t>
            </w:r>
            <w:r>
              <w:rPr>
                <w:sz w:val="24"/>
              </w:rPr>
              <w:t>主要</w:t>
            </w:r>
            <w:r>
              <w:rPr>
                <w:rFonts w:hint="eastAsia"/>
                <w:sz w:val="24"/>
              </w:rPr>
              <w:t>为废油和废棉纱，废油交具有资质的单位（山西新鸿顺能源有限公司）进行处理</w:t>
            </w:r>
            <w:r>
              <w:rPr>
                <w:sz w:val="24"/>
              </w:rPr>
              <w:t>。</w:t>
            </w:r>
            <w:r>
              <w:rPr>
                <w:kern w:val="0"/>
                <w:sz w:val="24"/>
                <w:szCs w:val="24"/>
              </w:rPr>
              <w:t>工作人员产生的少量生活垃圾采用垃圾桶收集，</w:t>
            </w:r>
            <w:r>
              <w:rPr>
                <w:rFonts w:hint="eastAsia"/>
                <w:kern w:val="0"/>
                <w:sz w:val="24"/>
                <w:szCs w:val="24"/>
              </w:rPr>
              <w:t>环卫部门统一处理</w:t>
            </w:r>
            <w:r>
              <w:rPr>
                <w:kern w:val="0"/>
                <w:sz w:val="24"/>
                <w:szCs w:val="24"/>
              </w:rPr>
              <w:t>。</w:t>
            </w:r>
          </w:p>
          <w:p>
            <w:pPr>
              <w:pStyle w:val="22"/>
              <w:spacing w:line="360" w:lineRule="auto"/>
              <w:ind w:firstLine="0" w:firstLineChars="0"/>
              <w:jc w:val="both"/>
            </w:pPr>
            <w:r>
              <w:rPr>
                <w:rFonts w:hint="eastAsia"/>
              </w:rPr>
              <w:t>五、总量指标核查</w:t>
            </w:r>
          </w:p>
          <w:p>
            <w:pPr>
              <w:pStyle w:val="22"/>
              <w:spacing w:line="360" w:lineRule="auto"/>
              <w:ind w:firstLine="480"/>
              <w:jc w:val="both"/>
            </w:pPr>
            <w:r>
              <w:rPr>
                <w:rFonts w:hint="eastAsia"/>
              </w:rPr>
              <w:t>（1） 批复总量</w:t>
            </w:r>
          </w:p>
          <w:p>
            <w:pPr>
              <w:pStyle w:val="22"/>
              <w:spacing w:line="360" w:lineRule="auto"/>
              <w:ind w:firstLine="480"/>
              <w:jc w:val="both"/>
            </w:pPr>
            <w:r>
              <w:rPr>
                <w:rFonts w:hint="eastAsia"/>
              </w:rPr>
              <w:t>项目环评中核定本项目污染物排放总量，</w:t>
            </w:r>
            <w:r>
              <w:rPr>
                <w:rFonts w:hint="eastAsia"/>
                <w:kern w:val="2"/>
                <w:szCs w:val="24"/>
              </w:rPr>
              <w:t>烟尘：1.56 t/a，SO</w:t>
            </w:r>
            <w:r>
              <w:rPr>
                <w:rFonts w:hint="eastAsia"/>
                <w:kern w:val="2"/>
                <w:szCs w:val="24"/>
                <w:vertAlign w:val="subscript"/>
              </w:rPr>
              <w:t>2</w:t>
            </w:r>
            <w:r>
              <w:rPr>
                <w:rFonts w:hint="eastAsia"/>
                <w:kern w:val="2"/>
                <w:szCs w:val="24"/>
              </w:rPr>
              <w:t>：1.56 t/a，NOx：22.74 t/a</w:t>
            </w:r>
            <w:r>
              <w:rPr>
                <w:rFonts w:hint="eastAsia"/>
              </w:rPr>
              <w:t>。</w:t>
            </w:r>
          </w:p>
          <w:p>
            <w:pPr>
              <w:pStyle w:val="22"/>
              <w:spacing w:line="360" w:lineRule="auto"/>
              <w:ind w:firstLine="480"/>
              <w:jc w:val="both"/>
              <w:rPr>
                <w:rFonts w:hAnsi="宋体"/>
              </w:rPr>
            </w:pPr>
            <w:r>
              <w:rPr>
                <w:rFonts w:hint="eastAsia" w:hAnsi="宋体"/>
              </w:rPr>
              <w:t>（2）实际排放情况</w:t>
            </w:r>
          </w:p>
          <w:p>
            <w:pPr>
              <w:pStyle w:val="23"/>
              <w:spacing w:line="360" w:lineRule="auto"/>
            </w:pPr>
            <w:r>
              <w:rPr>
                <w:rFonts w:hint="eastAsia"/>
              </w:rPr>
              <w:t>经验收监测，本项目阶段性排污量为：</w:t>
            </w:r>
            <w:r>
              <w:rPr>
                <w:rFonts w:hint="eastAsia"/>
                <w:kern w:val="2"/>
              </w:rPr>
              <w:t>烟尘：</w:t>
            </w:r>
            <w:r>
              <w:rPr>
                <w:kern w:val="2"/>
              </w:rPr>
              <w:t>0.34</w:t>
            </w:r>
            <w:r>
              <w:rPr>
                <w:rFonts w:hint="eastAsia"/>
                <w:kern w:val="2"/>
              </w:rPr>
              <w:t xml:space="preserve"> t/a，SO</w:t>
            </w:r>
            <w:r>
              <w:rPr>
                <w:rFonts w:hint="eastAsia"/>
                <w:kern w:val="2"/>
                <w:vertAlign w:val="subscript"/>
              </w:rPr>
              <w:t>2</w:t>
            </w:r>
            <w:r>
              <w:rPr>
                <w:rFonts w:hint="eastAsia"/>
                <w:kern w:val="2"/>
              </w:rPr>
              <w:t>：</w:t>
            </w:r>
            <w:r>
              <w:rPr>
                <w:kern w:val="2"/>
              </w:rPr>
              <w:t>0.96</w:t>
            </w:r>
            <w:r>
              <w:rPr>
                <w:rFonts w:hint="eastAsia"/>
                <w:kern w:val="2"/>
              </w:rPr>
              <w:t>t/a，NOx：</w:t>
            </w:r>
            <w:r>
              <w:rPr>
                <w:kern w:val="2"/>
              </w:rPr>
              <w:t>6.84</w:t>
            </w:r>
            <w:r>
              <w:rPr>
                <w:rFonts w:hint="eastAsia"/>
                <w:kern w:val="2"/>
              </w:rPr>
              <w:t>t/a，</w:t>
            </w:r>
            <w:r>
              <w:t>满足</w:t>
            </w:r>
            <w:r>
              <w:rPr>
                <w:rFonts w:hint="eastAsia"/>
              </w:rPr>
              <w:t>环评中要求的总量控制指标。</w:t>
            </w:r>
          </w:p>
          <w:p>
            <w:pPr>
              <w:pStyle w:val="23"/>
              <w:spacing w:line="360" w:lineRule="auto"/>
            </w:pPr>
          </w:p>
          <w:p>
            <w:pPr>
              <w:jc w:val="center"/>
              <w:rPr>
                <w:b/>
                <w:bCs/>
                <w:color w:val="000000"/>
                <w:sz w:val="28"/>
                <w:szCs w:val="28"/>
              </w:rPr>
            </w:pPr>
          </w:p>
        </w:tc>
      </w:tr>
    </w:tbl>
    <w:p>
      <w:pPr>
        <w:pStyle w:val="17"/>
        <w:numPr>
          <w:ilvl w:val="0"/>
          <w:numId w:val="0"/>
        </w:numPr>
        <w:tabs>
          <w:tab w:val="left" w:pos="2760"/>
        </w:tabs>
      </w:pPr>
      <w:bookmarkStart w:id="25" w:name="_Toc39268033"/>
      <w:bookmarkStart w:id="26" w:name="_Toc110857261"/>
      <w:r>
        <w:rPr>
          <w:rFonts w:hint="eastAsia"/>
        </w:rPr>
        <w:t>表九 验收监测结论及建议</w:t>
      </w:r>
      <w:bookmarkEnd w:id="25"/>
      <w:bookmarkEnd w:id="26"/>
    </w:p>
    <w:tbl>
      <w:tblPr>
        <w:tblStyle w:val="14"/>
        <w:tblW w:w="920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92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26" w:hRule="atLeast"/>
          <w:jc w:val="center"/>
        </w:trPr>
        <w:tc>
          <w:tcPr>
            <w:tcW w:w="9202" w:type="dxa"/>
            <w:vAlign w:val="top"/>
          </w:tcPr>
          <w:p>
            <w:pPr>
              <w:numPr>
                <w:ilvl w:val="0"/>
                <w:numId w:val="5"/>
              </w:numPr>
              <w:spacing w:before="62" w:beforeLines="20" w:line="440" w:lineRule="exact"/>
              <w:rPr>
                <w:rFonts w:ascii="宋体" w:hAnsi="宋体" w:cs="仿宋_GB2312"/>
                <w:b/>
                <w:bCs/>
                <w:color w:val="000000"/>
                <w:sz w:val="24"/>
                <w:szCs w:val="24"/>
              </w:rPr>
            </w:pPr>
            <w:r>
              <w:rPr>
                <w:rFonts w:hint="eastAsia" w:ascii="宋体" w:hAnsi="宋体" w:cs="仿宋_GB2312"/>
                <w:b/>
                <w:bCs/>
                <w:color w:val="000000"/>
                <w:sz w:val="24"/>
                <w:szCs w:val="24"/>
              </w:rPr>
              <w:t>验收条件：</w:t>
            </w:r>
          </w:p>
          <w:tbl>
            <w:tblPr>
              <w:tblStyle w:val="14"/>
              <w:tblpPr w:leftFromText="180" w:rightFromText="180" w:vertAnchor="page" w:horzAnchor="page" w:tblpXSpec="center" w:tblpY="694"/>
              <w:tblOverlap w:val="never"/>
              <w:tblW w:w="857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97"/>
              <w:gridCol w:w="4360"/>
              <w:gridCol w:w="2118"/>
              <w:gridCol w:w="14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029"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序号</w:t>
                  </w:r>
                </w:p>
              </w:tc>
              <w:tc>
                <w:tcPr>
                  <w:tcW w:w="4360"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《建设项目竣工环境保护验收暂行办法》2017中规定的不予验收情况</w:t>
                  </w:r>
                </w:p>
              </w:tc>
              <w:tc>
                <w:tcPr>
                  <w:tcW w:w="2118"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实际建设情况</w:t>
                  </w:r>
                </w:p>
              </w:tc>
              <w:tc>
                <w:tcPr>
                  <w:tcW w:w="1498"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结论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1561"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1</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未按环境影响报告书（表）及其审批部门审批决定要求建成环境保护设施，或者环保设施不能与主体工程同时投入生产或者使用的。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实际建设情况与环评报告、批复要求基本一致。环保设施与主体工程同步设计、同步建设、同步投产。</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76"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2</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污染物排放不符合国家和地方相关标准、环境影响报告书（表）及其审批部门审批决定或者重点污染物排放总量控制指标要求的。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总量满足要求</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947"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3</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环境影响报告书（表）经批准后，该建设项目的性质、规模、地点、采用的生产工艺或者防治污染、防止生态破坏的措施发生重大变动，建设单位未重新报批环境影响报告书（表）或者环境影响报告书（表）未经批准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无重大变更情况</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90"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4</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建设过程中造成重大环境污染未治理完成，或者造成重大生态破坏未恢复的。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无此类情况</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90"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5</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纳入排污许可管理的建设项目，无证排污或者不按证排污的。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已取得排污许可证，许可证号：</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031"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6</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分期建设、分期投入生产或者使用依法应当分期验收的建设项目，其分期建设、分期投入生产或者使用的环境保护设施防治环境污染和生态破坏的能力不能满足其相应主体工程需要的。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一期已建成，二期不再建设</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76"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7</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建设单位因该建设项目违反国家和地方环境保护法律法规受到处罚，被责令改正，尚未改正完成的。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无此类情况</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176" w:hRule="atLeast"/>
              </w:trPr>
              <w:tc>
                <w:tcPr>
                  <w:tcW w:w="597" w:type="dxa"/>
                  <w:vAlign w:val="center"/>
                </w:tcPr>
                <w:p>
                  <w:pPr>
                    <w:spacing w:before="62" w:beforeLines="20" w:line="440" w:lineRule="exact"/>
                    <w:jc w:val="center"/>
                    <w:rPr>
                      <w:rFonts w:ascii="宋体" w:hAnsi="宋体" w:cs="仿宋_GB2312"/>
                      <w:color w:val="000000"/>
                      <w:szCs w:val="21"/>
                    </w:rPr>
                  </w:pPr>
                  <w:r>
                    <w:rPr>
                      <w:rFonts w:hint="eastAsia" w:ascii="宋体" w:hAnsi="宋体" w:cs="仿宋_GB2312"/>
                      <w:color w:val="000000"/>
                      <w:szCs w:val="21"/>
                    </w:rPr>
                    <w:t>8</w:t>
                  </w:r>
                </w:p>
              </w:tc>
              <w:tc>
                <w:tcPr>
                  <w:tcW w:w="4360"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验收报告的基础资料数据明显不实，内容存在重大缺项、遗漏，或者验收结论不明确、不合理的。</w:t>
                  </w:r>
                </w:p>
              </w:tc>
              <w:tc>
                <w:tcPr>
                  <w:tcW w:w="211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无此类情况</w:t>
                  </w:r>
                </w:p>
              </w:tc>
              <w:tc>
                <w:tcPr>
                  <w:tcW w:w="1498" w:type="dxa"/>
                  <w:vAlign w:val="center"/>
                </w:tcPr>
                <w:p>
                  <w:pPr>
                    <w:spacing w:line="360" w:lineRule="exact"/>
                    <w:jc w:val="center"/>
                    <w:rPr>
                      <w:rFonts w:ascii="宋体" w:hAnsi="宋体" w:cs="仿宋_GB2312"/>
                      <w:color w:val="000000"/>
                      <w:szCs w:val="21"/>
                    </w:rPr>
                  </w:pPr>
                  <w:r>
                    <w:rPr>
                      <w:rFonts w:hint="eastAsia" w:ascii="宋体" w:hAnsi="宋体" w:cs="仿宋_GB2312"/>
                      <w:color w:val="000000"/>
                      <w:szCs w:val="21"/>
                    </w:rPr>
                    <w:t>符合验收标准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811" w:hRule="atLeast"/>
              </w:trPr>
              <w:tc>
                <w:tcPr>
                  <w:tcW w:w="597" w:type="dxa"/>
                  <w:vAlign w:val="center"/>
                </w:tcPr>
                <w:p>
                  <w:pPr>
                    <w:spacing w:before="62" w:beforeLines="20" w:line="440" w:lineRule="exact"/>
                    <w:jc w:val="center"/>
                    <w:rPr>
                      <w:rFonts w:ascii="宋体" w:hAnsi="宋体" w:cs="仿宋_GB2312"/>
                      <w:b/>
                      <w:bCs/>
                      <w:color w:val="000000"/>
                      <w:szCs w:val="21"/>
                    </w:rPr>
                  </w:pPr>
                  <w:r>
                    <w:rPr>
                      <w:rFonts w:hint="eastAsia" w:ascii="宋体" w:hAnsi="宋体" w:cs="仿宋_GB2312"/>
                      <w:color w:val="000000"/>
                      <w:szCs w:val="21"/>
                    </w:rPr>
                    <w:t>9</w:t>
                  </w:r>
                </w:p>
              </w:tc>
              <w:tc>
                <w:tcPr>
                  <w:tcW w:w="4360" w:type="dxa"/>
                  <w:vAlign w:val="center"/>
                </w:tcPr>
                <w:p>
                  <w:pPr>
                    <w:spacing w:line="360" w:lineRule="exact"/>
                    <w:jc w:val="center"/>
                    <w:rPr>
                      <w:rFonts w:ascii="宋体" w:hAnsi="宋体" w:cs="仿宋_GB2312"/>
                      <w:b/>
                      <w:bCs/>
                      <w:color w:val="000000"/>
                      <w:szCs w:val="21"/>
                    </w:rPr>
                  </w:pPr>
                  <w:r>
                    <w:rPr>
                      <w:rFonts w:hint="eastAsia" w:ascii="宋体" w:hAnsi="宋体" w:cs="仿宋_GB2312"/>
                      <w:color w:val="000000"/>
                      <w:szCs w:val="21"/>
                    </w:rPr>
                    <w:t>其他环境保护法律法规规章等规定不得通过环境保护验收的。</w:t>
                  </w:r>
                </w:p>
              </w:tc>
              <w:tc>
                <w:tcPr>
                  <w:tcW w:w="2118" w:type="dxa"/>
                  <w:vAlign w:val="center"/>
                </w:tcPr>
                <w:p>
                  <w:pPr>
                    <w:spacing w:line="360" w:lineRule="exact"/>
                    <w:jc w:val="center"/>
                    <w:rPr>
                      <w:rFonts w:ascii="宋体" w:hAnsi="宋体" w:cs="仿宋_GB2312"/>
                      <w:b/>
                      <w:bCs/>
                      <w:color w:val="000000"/>
                      <w:szCs w:val="21"/>
                    </w:rPr>
                  </w:pPr>
                  <w:r>
                    <w:rPr>
                      <w:rFonts w:hint="eastAsia" w:ascii="宋体" w:hAnsi="宋体" w:cs="仿宋_GB2312"/>
                      <w:color w:val="000000"/>
                      <w:szCs w:val="21"/>
                    </w:rPr>
                    <w:t>无此类情况</w:t>
                  </w:r>
                </w:p>
              </w:tc>
              <w:tc>
                <w:tcPr>
                  <w:tcW w:w="1498" w:type="dxa"/>
                  <w:vAlign w:val="center"/>
                </w:tcPr>
                <w:p>
                  <w:pPr>
                    <w:spacing w:line="360" w:lineRule="exact"/>
                    <w:jc w:val="center"/>
                    <w:rPr>
                      <w:rFonts w:ascii="宋体" w:hAnsi="宋体" w:cs="仿宋_GB2312"/>
                      <w:b/>
                      <w:bCs/>
                      <w:color w:val="000000"/>
                      <w:szCs w:val="21"/>
                    </w:rPr>
                  </w:pPr>
                  <w:r>
                    <w:rPr>
                      <w:rFonts w:hint="eastAsia" w:ascii="宋体" w:hAnsi="宋体" w:cs="仿宋_GB2312"/>
                      <w:color w:val="000000"/>
                      <w:szCs w:val="21"/>
                    </w:rPr>
                    <w:t>符合验收标准</w:t>
                  </w:r>
                </w:p>
              </w:tc>
            </w:tr>
          </w:tbl>
          <w:p>
            <w:pPr>
              <w:pStyle w:val="22"/>
              <w:spacing w:line="276" w:lineRule="auto"/>
              <w:ind w:firstLine="0" w:firstLineChars="0"/>
              <w:jc w:val="both"/>
              <w:rPr>
                <w:rFonts w:ascii="宋体" w:hAnsi="宋体" w:cs="宋体"/>
                <w:szCs w:val="24"/>
              </w:rPr>
            </w:pPr>
            <w:r>
              <w:rPr>
                <w:rFonts w:hint="eastAsia"/>
              </w:rPr>
              <w:t>二</w:t>
            </w:r>
            <w:r>
              <w:rPr>
                <w:rFonts w:hint="eastAsia" w:ascii="宋体" w:hAnsi="宋体" w:cs="宋体"/>
                <w:szCs w:val="24"/>
              </w:rPr>
              <w:t>、验收监测结论</w:t>
            </w:r>
          </w:p>
          <w:p>
            <w:pPr>
              <w:pStyle w:val="22"/>
              <w:spacing w:line="400" w:lineRule="exact"/>
              <w:ind w:firstLine="480"/>
              <w:jc w:val="both"/>
              <w:rPr>
                <w:rFonts w:ascii="宋体" w:hAnsi="宋体" w:cs="宋体"/>
                <w:szCs w:val="24"/>
              </w:rPr>
            </w:pPr>
            <w:r>
              <w:rPr>
                <w:rFonts w:hint="eastAsia" w:ascii="宋体" w:hAnsi="宋体" w:cs="宋体"/>
                <w:szCs w:val="24"/>
              </w:rPr>
              <w:t>通过对山西太钢不锈钢股份有限公司产品结构优化升级热连轧厂新建罩式炉项目的现场监测和检查，项目基本符合建设项目竣工环境保护验收的要求。经综合分析与评价，得出如下结论：</w:t>
            </w:r>
          </w:p>
          <w:p>
            <w:pPr>
              <w:pStyle w:val="22"/>
              <w:spacing w:line="400" w:lineRule="exact"/>
              <w:ind w:firstLine="480"/>
              <w:jc w:val="both"/>
              <w:rPr>
                <w:rFonts w:ascii="宋体" w:hAnsi="宋体" w:cs="宋体"/>
                <w:szCs w:val="24"/>
              </w:rPr>
            </w:pPr>
            <w:r>
              <w:rPr>
                <w:rFonts w:hint="eastAsia" w:ascii="宋体" w:hAnsi="宋体" w:cs="宋体"/>
                <w:szCs w:val="24"/>
              </w:rPr>
              <w:t>（1） “三同时”执行情况</w:t>
            </w:r>
          </w:p>
          <w:p>
            <w:pPr>
              <w:pStyle w:val="22"/>
              <w:spacing w:line="400" w:lineRule="exact"/>
              <w:ind w:firstLine="480"/>
              <w:jc w:val="both"/>
              <w:rPr>
                <w:rFonts w:ascii="宋体" w:hAnsi="宋体" w:cs="宋体"/>
                <w:szCs w:val="24"/>
              </w:rPr>
            </w:pPr>
            <w:r>
              <w:rPr>
                <w:rFonts w:hint="eastAsia" w:ascii="宋体" w:hAnsi="宋体" w:cs="宋体"/>
                <w:szCs w:val="24"/>
              </w:rPr>
              <w:t>2017年9月山西清源环境咨询有限公司编制完成了环境影响报告表，2017年9月取得了原太原市环境保护局尖草坪分局的环评批复（并环尖审批[2017]第24号）。企业相继完善了环保设施，主要环保设施建成，基本落实环评报告表规定的环保对策措施。</w:t>
            </w:r>
          </w:p>
          <w:p>
            <w:pPr>
              <w:pStyle w:val="22"/>
              <w:spacing w:line="400" w:lineRule="exact"/>
              <w:ind w:firstLine="480"/>
              <w:jc w:val="both"/>
              <w:rPr>
                <w:rFonts w:ascii="宋体" w:hAnsi="宋体" w:cs="宋体"/>
                <w:szCs w:val="24"/>
              </w:rPr>
            </w:pPr>
            <w:r>
              <w:rPr>
                <w:rFonts w:hint="eastAsia" w:ascii="宋体" w:hAnsi="宋体" w:cs="宋体"/>
                <w:szCs w:val="24"/>
              </w:rPr>
              <w:t>（2） 污染物排放监测结果</w:t>
            </w:r>
          </w:p>
          <w:p>
            <w:pPr>
              <w:spacing w:line="400" w:lineRule="exact"/>
              <w:ind w:firstLine="480"/>
              <w:rPr>
                <w:rFonts w:ascii="宋体" w:hAnsi="宋体" w:cs="宋体"/>
                <w:sz w:val="24"/>
                <w:szCs w:val="24"/>
              </w:rPr>
            </w:pPr>
            <w:r>
              <w:rPr>
                <w:rFonts w:hint="eastAsia" w:ascii="宋体" w:hAnsi="宋体" w:cs="宋体"/>
                <w:sz w:val="24"/>
                <w:szCs w:val="24"/>
              </w:rPr>
              <w:t>①废气</w:t>
            </w:r>
          </w:p>
          <w:p>
            <w:pPr>
              <w:spacing w:line="400" w:lineRule="exact"/>
              <w:ind w:firstLine="480" w:firstLineChars="200"/>
              <w:rPr>
                <w:rFonts w:ascii="宋体" w:hAnsi="宋体" w:cs="宋体"/>
                <w:sz w:val="24"/>
                <w:szCs w:val="24"/>
              </w:rPr>
            </w:pPr>
            <w:r>
              <w:rPr>
                <w:rFonts w:hint="eastAsia" w:ascii="宋体" w:hAnsi="宋体" w:cs="宋体"/>
                <w:sz w:val="24"/>
                <w:szCs w:val="24"/>
              </w:rPr>
              <w:t>根据连续两天监测结果，本项目罩式炉颗粒物排放浓度为</w:t>
            </w:r>
            <w:r>
              <w:rPr>
                <w:rFonts w:ascii="宋体" w:hAnsi="宋体" w:cs="宋体"/>
                <w:sz w:val="24"/>
                <w:szCs w:val="24"/>
              </w:rPr>
              <w:t>4.9</w:t>
            </w:r>
            <w:r>
              <w:rPr>
                <w:rFonts w:hint="eastAsia" w:ascii="宋体" w:hAnsi="宋体" w:cs="宋体"/>
                <w:sz w:val="24"/>
                <w:szCs w:val="24"/>
              </w:rPr>
              <w:t>-</w:t>
            </w:r>
            <w:r>
              <w:rPr>
                <w:rFonts w:ascii="宋体" w:hAnsi="宋体" w:cs="宋体"/>
                <w:sz w:val="24"/>
                <w:szCs w:val="24"/>
              </w:rPr>
              <w:t>6.9</w:t>
            </w:r>
            <w:r>
              <w:rPr>
                <w:rFonts w:hint="eastAsia" w:ascii="宋体" w:hAnsi="宋体" w:cs="宋体"/>
                <w:sz w:val="24"/>
                <w:szCs w:val="24"/>
              </w:rPr>
              <w:t>mg/m</w:t>
            </w:r>
            <w:r>
              <w:rPr>
                <w:rFonts w:hint="eastAsia" w:ascii="宋体" w:hAnsi="宋体" w:cs="宋体"/>
                <w:sz w:val="24"/>
                <w:szCs w:val="24"/>
                <w:vertAlign w:val="superscript"/>
              </w:rPr>
              <w:t>3</w:t>
            </w:r>
            <w:r>
              <w:rPr>
                <w:rFonts w:hint="eastAsia" w:ascii="宋体" w:hAnsi="宋体" w:cs="宋体"/>
                <w:sz w:val="24"/>
                <w:szCs w:val="24"/>
              </w:rPr>
              <w:t>，排放速率为</w:t>
            </w:r>
            <w:r>
              <w:rPr>
                <w:rFonts w:ascii="宋体" w:hAnsi="宋体" w:cs="宋体"/>
                <w:sz w:val="24"/>
                <w:szCs w:val="24"/>
              </w:rPr>
              <w:t>0.04</w:t>
            </w:r>
            <w:r>
              <w:rPr>
                <w:rFonts w:hint="eastAsia" w:ascii="宋体" w:hAnsi="宋体" w:cs="宋体"/>
                <w:sz w:val="24"/>
                <w:szCs w:val="24"/>
              </w:rPr>
              <w:t>-</w:t>
            </w:r>
            <w:r>
              <w:rPr>
                <w:rFonts w:ascii="宋体" w:hAnsi="宋体" w:cs="宋体"/>
                <w:sz w:val="24"/>
                <w:szCs w:val="24"/>
              </w:rPr>
              <w:t>0.06</w:t>
            </w:r>
            <w:r>
              <w:rPr>
                <w:rFonts w:hint="eastAsia" w:ascii="宋体" w:hAnsi="宋体" w:cs="宋体"/>
                <w:sz w:val="24"/>
                <w:szCs w:val="24"/>
              </w:rPr>
              <w:t>kg/h；二氧化硫排放浓度为＜</w:t>
            </w:r>
            <w:r>
              <w:rPr>
                <w:rFonts w:ascii="宋体" w:hAnsi="宋体" w:cs="宋体"/>
                <w:sz w:val="24"/>
                <w:szCs w:val="24"/>
              </w:rPr>
              <w:t>3</w:t>
            </w:r>
            <w:r>
              <w:rPr>
                <w:rFonts w:hint="eastAsia" w:ascii="宋体" w:hAnsi="宋体" w:cs="宋体"/>
                <w:sz w:val="24"/>
                <w:szCs w:val="24"/>
              </w:rPr>
              <w:t>-</w:t>
            </w:r>
            <w:r>
              <w:rPr>
                <w:rFonts w:ascii="宋体" w:hAnsi="宋体" w:cs="宋体"/>
                <w:sz w:val="24"/>
                <w:szCs w:val="24"/>
              </w:rPr>
              <w:t>25</w:t>
            </w:r>
            <w:r>
              <w:rPr>
                <w:rFonts w:hint="eastAsia" w:ascii="宋体" w:hAnsi="宋体" w:cs="宋体"/>
                <w:sz w:val="24"/>
                <w:szCs w:val="24"/>
              </w:rPr>
              <w:t>mg/m</w:t>
            </w:r>
            <w:r>
              <w:rPr>
                <w:rFonts w:hint="eastAsia" w:ascii="宋体" w:hAnsi="宋体" w:cs="宋体"/>
                <w:sz w:val="24"/>
                <w:szCs w:val="24"/>
                <w:vertAlign w:val="superscript"/>
              </w:rPr>
              <w:t>3</w:t>
            </w:r>
            <w:r>
              <w:rPr>
                <w:rFonts w:hint="eastAsia" w:ascii="宋体" w:hAnsi="宋体" w:cs="宋体"/>
                <w:sz w:val="24"/>
                <w:szCs w:val="24"/>
              </w:rPr>
              <w:t>，排放速率为0.</w:t>
            </w:r>
            <w:r>
              <w:rPr>
                <w:rFonts w:ascii="宋体" w:hAnsi="宋体" w:cs="宋体"/>
                <w:sz w:val="24"/>
                <w:szCs w:val="24"/>
              </w:rPr>
              <w:t>06</w:t>
            </w:r>
            <w:r>
              <w:rPr>
                <w:rFonts w:hint="eastAsia" w:ascii="宋体" w:hAnsi="宋体" w:cs="宋体"/>
                <w:sz w:val="24"/>
                <w:szCs w:val="24"/>
              </w:rPr>
              <w:t>-0.</w:t>
            </w:r>
            <w:r>
              <w:rPr>
                <w:rFonts w:ascii="宋体" w:hAnsi="宋体" w:cs="宋体"/>
                <w:sz w:val="24"/>
                <w:szCs w:val="24"/>
              </w:rPr>
              <w:t>20</w:t>
            </w:r>
            <w:r>
              <w:rPr>
                <w:rFonts w:hint="eastAsia" w:ascii="宋体" w:hAnsi="宋体" w:cs="宋体"/>
                <w:sz w:val="24"/>
                <w:szCs w:val="24"/>
              </w:rPr>
              <w:t>kg/h；氮氧化物排放浓度为</w:t>
            </w:r>
            <w:r>
              <w:rPr>
                <w:rFonts w:ascii="宋体" w:hAnsi="宋体" w:cs="宋体"/>
                <w:sz w:val="24"/>
                <w:szCs w:val="24"/>
              </w:rPr>
              <w:t>114-155</w:t>
            </w:r>
            <w:r>
              <w:rPr>
                <w:rFonts w:hint="eastAsia" w:ascii="宋体" w:hAnsi="宋体" w:cs="宋体"/>
                <w:sz w:val="24"/>
                <w:szCs w:val="24"/>
              </w:rPr>
              <w:t>mg/m</w:t>
            </w:r>
            <w:r>
              <w:rPr>
                <w:rFonts w:hint="eastAsia" w:ascii="宋体" w:hAnsi="宋体" w:cs="宋体"/>
                <w:sz w:val="24"/>
                <w:szCs w:val="24"/>
                <w:vertAlign w:val="superscript"/>
              </w:rPr>
              <w:t>3</w:t>
            </w:r>
            <w:r>
              <w:rPr>
                <w:rFonts w:hint="eastAsia" w:ascii="宋体" w:hAnsi="宋体" w:cs="宋体"/>
                <w:sz w:val="24"/>
                <w:szCs w:val="24"/>
              </w:rPr>
              <w:t>，排放速率为</w:t>
            </w:r>
            <w:r>
              <w:rPr>
                <w:rFonts w:ascii="宋体" w:hAnsi="宋体" w:cs="宋体"/>
                <w:sz w:val="24"/>
                <w:szCs w:val="24"/>
              </w:rPr>
              <w:t>0.94-1.08</w:t>
            </w:r>
            <w:r>
              <w:rPr>
                <w:rFonts w:hint="eastAsia" w:ascii="宋体" w:hAnsi="宋体" w:cs="宋体"/>
                <w:sz w:val="24"/>
                <w:szCs w:val="24"/>
              </w:rPr>
              <w:t>kg/h；排放浓度均满足《轧钢工业大气污染物排放标准》（GB28665-2012）表3中的大气污染物特别排放限值要求和超低排放相关要求，排放速率满足GB16297-1996《大气污染物综合排放标准》表2二级标准要求。</w:t>
            </w:r>
          </w:p>
          <w:p>
            <w:pPr>
              <w:spacing w:line="400" w:lineRule="exact"/>
              <w:ind w:firstLine="480"/>
              <w:rPr>
                <w:rFonts w:ascii="宋体" w:hAnsi="宋体" w:cs="宋体"/>
                <w:sz w:val="24"/>
                <w:szCs w:val="24"/>
              </w:rPr>
            </w:pPr>
            <w:r>
              <w:rPr>
                <w:rFonts w:hint="eastAsia" w:ascii="宋体" w:hAnsi="宋体" w:cs="宋体"/>
                <w:sz w:val="24"/>
                <w:szCs w:val="24"/>
              </w:rPr>
              <w:t>②噪声</w:t>
            </w:r>
          </w:p>
          <w:p>
            <w:pPr>
              <w:spacing w:line="400" w:lineRule="exact"/>
              <w:ind w:firstLine="480" w:firstLineChars="200"/>
              <w:rPr>
                <w:rFonts w:ascii="宋体" w:hAnsi="宋体" w:cs="宋体"/>
                <w:sz w:val="24"/>
                <w:szCs w:val="24"/>
              </w:rPr>
            </w:pPr>
            <w:r>
              <w:rPr>
                <w:rFonts w:hint="eastAsia" w:ascii="宋体" w:hAnsi="宋体" w:cs="宋体"/>
                <w:sz w:val="24"/>
                <w:szCs w:val="24"/>
              </w:rPr>
              <w:t xml:space="preserve">根据连续两天监测结果，本项目噪声1#～10#点位昼间为51-63dB，夜间为49-55dB，满足《工业企业厂界环境噪声排放标准》(GB12348-2008)3类标准限值的昼间不超过65dB，夜间不超过55dB的要求。  </w:t>
            </w:r>
          </w:p>
          <w:p>
            <w:pPr>
              <w:pStyle w:val="22"/>
              <w:spacing w:line="400" w:lineRule="exact"/>
              <w:ind w:firstLine="480"/>
              <w:jc w:val="both"/>
              <w:rPr>
                <w:rFonts w:ascii="宋体" w:hAnsi="宋体" w:cs="宋体"/>
                <w:szCs w:val="24"/>
              </w:rPr>
            </w:pPr>
          </w:p>
          <w:p>
            <w:pPr>
              <w:pStyle w:val="22"/>
              <w:spacing w:line="400" w:lineRule="exact"/>
              <w:ind w:firstLine="480"/>
              <w:jc w:val="both"/>
              <w:rPr>
                <w:rFonts w:ascii="宋体" w:hAnsi="宋体" w:cs="宋体"/>
                <w:szCs w:val="24"/>
              </w:rPr>
            </w:pPr>
            <w:r>
              <w:rPr>
                <w:rFonts w:hint="eastAsia" w:ascii="宋体" w:hAnsi="宋体" w:cs="宋体"/>
                <w:szCs w:val="24"/>
              </w:rPr>
              <w:t>（3） 总量指标</w:t>
            </w:r>
          </w:p>
          <w:p>
            <w:pPr>
              <w:pStyle w:val="22"/>
              <w:spacing w:line="400" w:lineRule="exact"/>
              <w:ind w:firstLine="480"/>
              <w:jc w:val="both"/>
              <w:rPr>
                <w:rFonts w:ascii="宋体" w:hAnsi="宋体" w:cs="宋体"/>
                <w:szCs w:val="24"/>
              </w:rPr>
            </w:pPr>
            <w:r>
              <w:rPr>
                <w:rFonts w:hint="eastAsia" w:ascii="宋体" w:hAnsi="宋体" w:cs="宋体"/>
                <w:szCs w:val="24"/>
              </w:rPr>
              <w:t>环评中批复本项目主要污染物排放总量控制指标，</w:t>
            </w:r>
            <w:r>
              <w:rPr>
                <w:rFonts w:hint="eastAsia" w:ascii="宋体" w:hAnsi="宋体" w:cs="宋体"/>
                <w:kern w:val="2"/>
                <w:szCs w:val="24"/>
              </w:rPr>
              <w:t>烟尘：1.56 t/a，SO</w:t>
            </w:r>
            <w:r>
              <w:rPr>
                <w:rFonts w:hint="eastAsia" w:ascii="宋体" w:hAnsi="宋体" w:cs="宋体"/>
                <w:kern w:val="2"/>
                <w:szCs w:val="24"/>
                <w:vertAlign w:val="subscript"/>
              </w:rPr>
              <w:t>2</w:t>
            </w:r>
            <w:r>
              <w:rPr>
                <w:rFonts w:hint="eastAsia" w:ascii="宋体" w:hAnsi="宋体" w:cs="宋体"/>
                <w:kern w:val="2"/>
                <w:szCs w:val="24"/>
              </w:rPr>
              <w:t>：1.56 t/a，NOx：22.74 t/a</w:t>
            </w:r>
            <w:r>
              <w:rPr>
                <w:rFonts w:hint="eastAsia" w:ascii="宋体" w:hAnsi="宋体" w:cs="宋体"/>
                <w:szCs w:val="24"/>
              </w:rPr>
              <w:t>。本项目阶段性排污量为：</w:t>
            </w:r>
            <w:r>
              <w:rPr>
                <w:rFonts w:hint="eastAsia" w:ascii="宋体" w:hAnsi="宋体" w:cs="宋体"/>
                <w:kern w:val="2"/>
                <w:szCs w:val="24"/>
              </w:rPr>
              <w:t>烟尘：</w:t>
            </w:r>
            <w:r>
              <w:rPr>
                <w:rFonts w:ascii="宋体" w:hAnsi="宋体" w:cs="宋体"/>
                <w:kern w:val="2"/>
                <w:szCs w:val="24"/>
              </w:rPr>
              <w:t>0.34</w:t>
            </w:r>
            <w:r>
              <w:rPr>
                <w:rFonts w:hint="eastAsia" w:ascii="宋体" w:hAnsi="宋体" w:cs="宋体"/>
                <w:kern w:val="2"/>
                <w:szCs w:val="24"/>
              </w:rPr>
              <w:t>t/a，SO</w:t>
            </w:r>
            <w:r>
              <w:rPr>
                <w:rFonts w:hint="eastAsia" w:ascii="宋体" w:hAnsi="宋体" w:cs="宋体"/>
                <w:kern w:val="2"/>
                <w:szCs w:val="24"/>
                <w:vertAlign w:val="subscript"/>
              </w:rPr>
              <w:t>2</w:t>
            </w:r>
            <w:r>
              <w:rPr>
                <w:rFonts w:hint="eastAsia" w:ascii="宋体" w:hAnsi="宋体" w:cs="宋体"/>
                <w:kern w:val="2"/>
                <w:szCs w:val="24"/>
              </w:rPr>
              <w:t>：</w:t>
            </w:r>
            <w:r>
              <w:rPr>
                <w:rFonts w:ascii="宋体" w:hAnsi="宋体" w:cs="宋体"/>
                <w:kern w:val="2"/>
                <w:szCs w:val="24"/>
              </w:rPr>
              <w:t>0.96</w:t>
            </w:r>
            <w:r>
              <w:rPr>
                <w:rFonts w:hint="eastAsia" w:ascii="宋体" w:hAnsi="宋体" w:cs="宋体"/>
                <w:kern w:val="2"/>
                <w:szCs w:val="24"/>
              </w:rPr>
              <w:t>t/a，NOx：</w:t>
            </w:r>
            <w:r>
              <w:rPr>
                <w:rFonts w:ascii="宋体" w:hAnsi="宋体" w:cs="宋体"/>
                <w:kern w:val="2"/>
                <w:szCs w:val="24"/>
              </w:rPr>
              <w:t>6.84</w:t>
            </w:r>
            <w:r>
              <w:rPr>
                <w:rFonts w:hint="eastAsia" w:ascii="宋体" w:hAnsi="宋体" w:cs="宋体"/>
                <w:kern w:val="2"/>
                <w:szCs w:val="24"/>
              </w:rPr>
              <w:t xml:space="preserve"> t/a，</w:t>
            </w:r>
            <w:r>
              <w:rPr>
                <w:rFonts w:hint="eastAsia" w:ascii="宋体" w:hAnsi="宋体" w:cs="宋体"/>
                <w:szCs w:val="24"/>
              </w:rPr>
              <w:t>满足环评中核定的总量控制指标要求。</w:t>
            </w:r>
          </w:p>
          <w:p>
            <w:pPr>
              <w:pStyle w:val="22"/>
              <w:spacing w:line="400" w:lineRule="exact"/>
              <w:ind w:firstLine="480"/>
              <w:jc w:val="both"/>
              <w:rPr>
                <w:rFonts w:ascii="宋体" w:hAnsi="宋体" w:cs="宋体"/>
                <w:szCs w:val="24"/>
              </w:rPr>
            </w:pPr>
            <w:r>
              <w:rPr>
                <w:rFonts w:hint="eastAsia" w:ascii="宋体" w:hAnsi="宋体" w:cs="宋体"/>
                <w:szCs w:val="24"/>
              </w:rPr>
              <w:t>二、建议</w:t>
            </w:r>
          </w:p>
          <w:p>
            <w:pPr>
              <w:pStyle w:val="22"/>
              <w:spacing w:line="400" w:lineRule="exact"/>
              <w:ind w:firstLine="480"/>
              <w:jc w:val="both"/>
              <w:rPr>
                <w:rFonts w:ascii="宋体" w:hAnsi="宋体" w:cs="宋体"/>
                <w:szCs w:val="24"/>
              </w:rPr>
            </w:pPr>
            <w:r>
              <w:rPr>
                <w:rFonts w:hint="eastAsia" w:ascii="宋体" w:hAnsi="宋体" w:cs="宋体"/>
                <w:szCs w:val="24"/>
              </w:rPr>
              <w:t>（1）继续完善各项环保管理制度和措施，加强日常管理，太钢焦炉煤气系统要稳定运行，确保煤气系统脱硫效果，罩式炉低氮燃烧装置要做到稳定运行。</w:t>
            </w:r>
          </w:p>
          <w:p>
            <w:pPr>
              <w:spacing w:line="400" w:lineRule="exact"/>
              <w:ind w:firstLine="480" w:firstLineChars="200"/>
              <w:jc w:val="left"/>
              <w:rPr>
                <w:rFonts w:ascii="宋体" w:hAnsi="宋体" w:cs="宋体"/>
                <w:sz w:val="24"/>
                <w:szCs w:val="24"/>
              </w:rPr>
            </w:pPr>
            <w:r>
              <w:rPr>
                <w:rFonts w:hint="eastAsia" w:ascii="宋体" w:hAnsi="宋体" w:cs="宋体"/>
                <w:sz w:val="24"/>
                <w:szCs w:val="24"/>
              </w:rPr>
              <w:t>（2）做好厂区绿化美化工作，进一步提高厂区绿化系数。</w:t>
            </w:r>
          </w:p>
          <w:p>
            <w:pPr>
              <w:spacing w:line="400" w:lineRule="exact"/>
              <w:ind w:firstLine="480" w:firstLineChars="200"/>
              <w:jc w:val="left"/>
              <w:rPr>
                <w:rFonts w:ascii="宋体" w:hAnsi="宋体" w:cs="宋体"/>
                <w:sz w:val="24"/>
                <w:szCs w:val="24"/>
              </w:rPr>
            </w:pPr>
          </w:p>
          <w:p>
            <w:pPr>
              <w:spacing w:line="400" w:lineRule="exact"/>
              <w:ind w:firstLine="480" w:firstLineChars="200"/>
              <w:jc w:val="left"/>
              <w:rPr>
                <w:rFonts w:ascii="宋体" w:hAnsi="宋体" w:cs="宋体"/>
                <w:sz w:val="24"/>
                <w:szCs w:val="24"/>
              </w:rPr>
            </w:pPr>
          </w:p>
          <w:p>
            <w:pPr>
              <w:jc w:val="center"/>
              <w:rPr>
                <w:b/>
                <w:bCs/>
                <w:color w:val="000000"/>
                <w:sz w:val="28"/>
                <w:szCs w:val="28"/>
              </w:rPr>
            </w:pPr>
          </w:p>
        </w:tc>
      </w:tr>
    </w:tbl>
    <w:p>
      <w:pPr>
        <w:jc w:val="center"/>
        <w:rPr>
          <w:b/>
          <w:bCs/>
          <w:color w:val="000000"/>
          <w:sz w:val="28"/>
          <w:szCs w:val="28"/>
        </w:rPr>
      </w:pPr>
    </w:p>
    <w:p>
      <w:pPr>
        <w:jc w:val="center"/>
        <w:rPr>
          <w:b/>
          <w:bCs/>
          <w:color w:val="000000"/>
          <w:sz w:val="28"/>
          <w:szCs w:val="28"/>
        </w:rPr>
      </w:pPr>
    </w:p>
    <w:p>
      <w:pPr>
        <w:jc w:val="left"/>
        <w:rPr>
          <w:b/>
          <w:bCs/>
          <w:color w:val="000000"/>
          <w:sz w:val="28"/>
          <w:szCs w:val="28"/>
        </w:rPr>
      </w:pPr>
      <w:r>
        <w:rPr>
          <w:rFonts w:hint="eastAsia"/>
          <w:b/>
          <w:bCs/>
          <w:color w:val="000000"/>
          <w:sz w:val="28"/>
          <w:szCs w:val="28"/>
        </w:rPr>
        <w:t>附件一：</w:t>
      </w:r>
    </w:p>
    <w:p>
      <w:pPr>
        <w:pStyle w:val="23"/>
      </w:pPr>
      <w:r>
        <w:rPr>
          <w:rFonts w:ascii="Calibri" w:hAnsi="Calibri" w:eastAsia="宋体" w:cs="宋体"/>
          <w:kern w:val="0"/>
          <w:sz w:val="24"/>
          <w:szCs w:val="24"/>
          <w:lang w:val="en-US" w:eastAsia="zh-CN" w:bidi="ar-SA"/>
        </w:rPr>
        <w:pict>
          <v:shape id="Picture 8" o:spid="_x0000_s1034" type="#_x0000_t75" style="height:567.75pt;width:397.5pt;rotation:0f;" o:ole="f" fillcolor="#FFFFFF" filled="f" o:preferrelative="t" stroked="f" coordorigin="0,0" coordsize="21600,21600">
            <v:fill on="f" color2="#FFFFFF" focus="0%"/>
            <v:imagedata gain="65536f" blacklevel="0f" gamma="0" o:title="" r:id="rId15"/>
            <o:lock v:ext="edit" position="f" selection="f" grouping="f" rotation="f" cropping="f" text="f" aspectratio="t"/>
            <w10:wrap type="none"/>
            <w10:anchorlock/>
          </v:shape>
        </w:pict>
      </w:r>
    </w:p>
    <w:p>
      <w:pPr>
        <w:pStyle w:val="23"/>
      </w:pPr>
      <w:r>
        <w:rPr>
          <w:rFonts w:ascii="Calibri" w:hAnsi="Calibri" w:eastAsia="宋体" w:cs="宋体"/>
          <w:kern w:val="0"/>
          <w:sz w:val="24"/>
          <w:szCs w:val="24"/>
          <w:lang w:val="en-US" w:eastAsia="zh-CN" w:bidi="ar-SA"/>
        </w:rPr>
        <w:pict>
          <v:shape id="Picture 9" o:spid="_x0000_s1035" type="#_x0000_t75" style="height:566.25pt;width:396.75pt;rotation:0f;" o:ole="f" fillcolor="#FFFFFF" filled="f" o:preferrelative="t" stroked="f" coordorigin="0,0" coordsize="21600,21600">
            <v:fill on="f" color2="#FFFFFF" focus="0%"/>
            <v:imagedata gain="65536f" blacklevel="0f" gamma="0" o:title="" r:id="rId16"/>
            <o:lock v:ext="edit" position="f" selection="f" grouping="f" rotation="f" cropping="f" text="f" aspectratio="t"/>
            <w10:wrap type="none"/>
            <w10:anchorlock/>
          </v:shape>
        </w:pict>
      </w:r>
    </w:p>
    <w:p>
      <w:pPr>
        <w:pStyle w:val="23"/>
      </w:pPr>
      <w:r>
        <w:rPr>
          <w:rFonts w:ascii="Calibri" w:hAnsi="Calibri" w:eastAsia="宋体" w:cs="宋体"/>
          <w:kern w:val="0"/>
          <w:sz w:val="24"/>
          <w:szCs w:val="24"/>
          <w:lang w:val="en-US" w:eastAsia="zh-CN" w:bidi="ar-SA"/>
        </w:rPr>
        <w:pict>
          <v:shape id="Picture 10" o:spid="_x0000_s1036" type="#_x0000_t75" style="height:567.75pt;width:397.5pt;rotation:0f;" o:ole="f" fillcolor="#FFFFFF" filled="f" o:preferrelative="t" stroked="f" coordorigin="0,0" coordsize="21600,21600">
            <v:fill on="f" color2="#FFFFFF" focus="0%"/>
            <v:imagedata gain="65536f" blacklevel="0f" gamma="0" o:title="" r:id="rId17"/>
            <o:lock v:ext="edit" position="f" selection="f" grouping="f" rotation="f" cropping="f" text="f" aspectratio="t"/>
            <w10:wrap type="none"/>
            <w10:anchorlock/>
          </v:shape>
        </w:pict>
      </w:r>
    </w:p>
    <w:p>
      <w:pPr>
        <w:pStyle w:val="23"/>
      </w:pPr>
    </w:p>
    <w:p>
      <w:pPr>
        <w:pStyle w:val="23"/>
        <w:ind w:firstLine="562"/>
        <w:rPr>
          <w:b/>
          <w:bCs/>
          <w:color w:val="000000"/>
          <w:sz w:val="28"/>
          <w:szCs w:val="28"/>
        </w:rPr>
      </w:pPr>
      <w:r>
        <w:rPr>
          <w:b/>
          <w:bCs/>
          <w:color w:val="000000"/>
          <w:sz w:val="28"/>
          <w:szCs w:val="28"/>
        </w:rPr>
        <w:br w:type="page"/>
      </w:r>
      <w:r>
        <w:rPr>
          <w:rFonts w:hint="eastAsia"/>
          <w:b/>
          <w:bCs/>
          <w:color w:val="000000"/>
          <w:sz w:val="28"/>
          <w:szCs w:val="28"/>
        </w:rPr>
        <w:t>附件二：</w:t>
      </w:r>
    </w:p>
    <w:p>
      <w:pPr>
        <w:pStyle w:val="23"/>
      </w:pPr>
      <w:r>
        <w:rPr>
          <w:rFonts w:ascii="Calibri" w:hAnsi="Calibri" w:eastAsia="宋体" w:cs="宋体"/>
          <w:kern w:val="0"/>
          <w:sz w:val="24"/>
          <w:szCs w:val="24"/>
          <w:lang w:val="en-US" w:eastAsia="zh-CN" w:bidi="ar-SA"/>
        </w:rPr>
        <w:pict>
          <v:shape id="Picture 11" o:spid="_x0000_s1037" type="#_x0000_t75" style="height:567.75pt;width:398.25pt;rotation:0f;" o:ole="f" fillcolor="#FFFFFF" filled="f" o:preferrelative="t" stroked="f" coordorigin="0,0" coordsize="21600,21600">
            <v:fill on="f" color2="#FFFFFF" focus="0%"/>
            <v:imagedata gain="65536f" blacklevel="0f" gamma="0" o:title="" r:id="rId18"/>
            <o:lock v:ext="edit" position="f" selection="f" grouping="f" rotation="f" cropping="f" text="f" aspectratio="t"/>
            <w10:wrap type="none"/>
            <w10:anchorlock/>
          </v:shape>
        </w:pict>
      </w:r>
    </w:p>
    <w:p>
      <w:pPr>
        <w:pStyle w:val="23"/>
      </w:pPr>
      <w:r>
        <w:rPr>
          <w:rFonts w:ascii="Calibri" w:hAnsi="Calibri" w:eastAsia="宋体" w:cs="宋体"/>
          <w:kern w:val="0"/>
          <w:sz w:val="24"/>
          <w:szCs w:val="24"/>
          <w:lang w:val="en-US" w:eastAsia="zh-CN" w:bidi="ar-SA"/>
        </w:rPr>
        <w:pict>
          <v:shape id="Picture 12" o:spid="_x0000_s1038" type="#_x0000_t75" style="height:585.75pt;width:416.25pt;rotation:0f;" o:ole="f" fillcolor="#FFFFFF" filled="f" o:preferrelative="t" stroked="f" coordorigin="0,0" coordsize="21600,21600">
            <v:fill on="f" color2="#FFFFFF" focus="0%"/>
            <v:imagedata gain="65536f" blacklevel="0f" gamma="0" o:title="" r:id="rId19"/>
            <o:lock v:ext="edit" position="f" selection="f" grouping="f" rotation="f" cropping="f" text="f" aspectratio="t"/>
            <w10:wrap type="none"/>
            <w10:anchorlock/>
          </v:shape>
        </w:pict>
      </w:r>
    </w:p>
    <w:p>
      <w:pPr>
        <w:pStyle w:val="23"/>
      </w:pPr>
      <w:r>
        <w:rPr>
          <w:rFonts w:ascii="Calibri" w:hAnsi="Calibri" w:eastAsia="宋体" w:cs="宋体"/>
          <w:kern w:val="0"/>
          <w:sz w:val="24"/>
          <w:szCs w:val="24"/>
          <w:lang w:val="en-US" w:eastAsia="zh-CN" w:bidi="ar-SA"/>
        </w:rPr>
        <w:pict>
          <v:shape id="Picture 13" o:spid="_x0000_s1039" type="#_x0000_t75" style="height:567.75pt;width:397.5pt;rotation:0f;" o:ole="f" fillcolor="#FFFFFF" filled="f" o:preferrelative="t" stroked="f" coordorigin="0,0" coordsize="21600,21600">
            <v:fill on="f" color2="#FFFFFF" focus="0%"/>
            <v:imagedata gain="65536f" blacklevel="0f" gamma="0" o:title="" r:id="rId20"/>
            <o:lock v:ext="edit" position="f" selection="f" grouping="f" rotation="f" cropping="f" text="f" aspectratio="t"/>
            <w10:wrap type="none"/>
            <w10:anchorlock/>
          </v:shape>
        </w:pict>
      </w:r>
    </w:p>
    <w:p>
      <w:pPr>
        <w:pStyle w:val="23"/>
      </w:pPr>
    </w:p>
    <w:p>
      <w:pPr>
        <w:pStyle w:val="23"/>
        <w:rPr>
          <w:b/>
          <w:bCs/>
          <w:color w:val="000000"/>
          <w:sz w:val="28"/>
          <w:szCs w:val="28"/>
        </w:rPr>
        <w:sectPr>
          <w:footerReference r:id="rId4" w:type="default"/>
          <w:pgSz w:w="11906" w:h="16838"/>
          <w:pgMar w:top="1440" w:right="1800" w:bottom="1440" w:left="1800" w:header="851" w:footer="992" w:gutter="0"/>
          <w:pgNumType w:start="1"/>
          <w:cols w:space="720" w:num="1"/>
          <w:docGrid w:type="lines" w:linePitch="312" w:charSpace="0"/>
        </w:sectPr>
      </w:pPr>
      <w:r>
        <w:rPr>
          <w:rFonts w:ascii="Calibri" w:hAnsi="Calibri" w:eastAsia="宋体" w:cs="宋体"/>
          <w:kern w:val="0"/>
          <w:sz w:val="24"/>
          <w:szCs w:val="24"/>
          <w:lang w:val="en-US" w:eastAsia="zh-CN" w:bidi="ar-SA"/>
        </w:rPr>
        <w:pict>
          <v:shape id="图片 41" o:spid="_x0000_s1040" type="#_x0000_t75" style="height:396.75pt;width:567pt;rotation:17694720f;" o:ole="f" fillcolor="#FFFFFF" filled="f" o:preferrelative="t" stroked="f" coordorigin="0,0" coordsize="21600,21600">
            <v:fill on="f" color2="#FFFFFF" focus="0%"/>
            <v:imagedata gain="65536f" blacklevel="0f" gamma="0" o:title="" r:id="rId21"/>
            <o:lock v:ext="edit" position="f" selection="f" grouping="f" rotation="f" cropping="f" text="f" aspectratio="f"/>
            <w10:wrap type="none"/>
            <w10:anchorlock/>
          </v:shape>
        </w:pict>
      </w:r>
    </w:p>
    <w:p>
      <w:pPr>
        <w:jc w:val="center"/>
        <w:rPr>
          <w:rFonts w:eastAsia="黑体"/>
          <w:b/>
          <w:sz w:val="24"/>
        </w:rPr>
      </w:pPr>
      <w:r>
        <w:rPr>
          <w:rFonts w:eastAsia="黑体"/>
          <w:b/>
          <w:sz w:val="24"/>
        </w:rPr>
        <w:t>建设项目工程竣工环境保护“三同时”验收登记表</w:t>
      </w:r>
    </w:p>
    <w:p>
      <w:pPr>
        <w:rPr>
          <w:sz w:val="18"/>
          <w:szCs w:val="18"/>
        </w:rPr>
      </w:pPr>
      <w:r>
        <w:rPr>
          <w:sz w:val="18"/>
          <w:szCs w:val="18"/>
        </w:rPr>
        <w:t>填表单位（盖章）：</w:t>
      </w:r>
      <w:r>
        <w:rPr>
          <w:rFonts w:hint="eastAsia"/>
          <w:sz w:val="18"/>
          <w:szCs w:val="18"/>
        </w:rPr>
        <w:t>上海金艺监测技术有限公司太原分公司</w:t>
      </w:r>
      <w:r>
        <w:rPr>
          <w:sz w:val="18"/>
          <w:szCs w:val="18"/>
        </w:rPr>
        <w:t xml:space="preserve">                                填表人（签字）：                            项目经办人（签字）：</w:t>
      </w:r>
    </w:p>
    <w:tbl>
      <w:tblPr>
        <w:tblStyle w:val="14"/>
        <w:tblW w:w="1480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511"/>
        <w:gridCol w:w="656"/>
        <w:gridCol w:w="197"/>
        <w:gridCol w:w="902"/>
        <w:gridCol w:w="722"/>
        <w:gridCol w:w="139"/>
        <w:gridCol w:w="763"/>
        <w:gridCol w:w="632"/>
        <w:gridCol w:w="270"/>
        <w:gridCol w:w="603"/>
        <w:gridCol w:w="663"/>
        <w:gridCol w:w="34"/>
        <w:gridCol w:w="147"/>
        <w:gridCol w:w="551"/>
        <w:gridCol w:w="413"/>
        <w:gridCol w:w="487"/>
        <w:gridCol w:w="892"/>
        <w:gridCol w:w="902"/>
        <w:gridCol w:w="170"/>
        <w:gridCol w:w="616"/>
        <w:gridCol w:w="383"/>
        <w:gridCol w:w="1296"/>
        <w:gridCol w:w="968"/>
        <w:gridCol w:w="168"/>
        <w:gridCol w:w="352"/>
        <w:gridCol w:w="504"/>
        <w:gridCol w:w="195"/>
        <w:gridCol w:w="66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2" w:hRule="atLeast"/>
        </w:trPr>
        <w:tc>
          <w:tcPr>
            <w:tcW w:w="511" w:type="dxa"/>
            <w:vMerge w:val="restart"/>
            <w:vAlign w:val="center"/>
          </w:tcPr>
          <w:p>
            <w:pPr>
              <w:spacing w:line="220" w:lineRule="exact"/>
              <w:jc w:val="center"/>
              <w:rPr>
                <w:b/>
                <w:sz w:val="15"/>
                <w:szCs w:val="15"/>
              </w:rPr>
            </w:pPr>
            <w:r>
              <w:rPr>
                <w:b/>
                <w:sz w:val="15"/>
                <w:szCs w:val="15"/>
              </w:rPr>
              <w:t>建</w:t>
            </w:r>
          </w:p>
          <w:p>
            <w:pPr>
              <w:spacing w:line="220" w:lineRule="exact"/>
              <w:jc w:val="center"/>
              <w:rPr>
                <w:b/>
                <w:sz w:val="15"/>
                <w:szCs w:val="15"/>
              </w:rPr>
            </w:pPr>
            <w:r>
              <w:rPr>
                <w:b/>
                <w:sz w:val="15"/>
                <w:szCs w:val="15"/>
              </w:rPr>
              <w:t>设</w:t>
            </w:r>
          </w:p>
          <w:p>
            <w:pPr>
              <w:spacing w:line="220" w:lineRule="exact"/>
              <w:jc w:val="center"/>
              <w:rPr>
                <w:b/>
                <w:sz w:val="15"/>
                <w:szCs w:val="15"/>
              </w:rPr>
            </w:pPr>
            <w:r>
              <w:rPr>
                <w:b/>
                <w:sz w:val="15"/>
                <w:szCs w:val="15"/>
              </w:rPr>
              <w:t>项</w:t>
            </w:r>
          </w:p>
          <w:p>
            <w:pPr>
              <w:spacing w:line="220" w:lineRule="exact"/>
              <w:jc w:val="center"/>
              <w:rPr>
                <w:b/>
                <w:sz w:val="15"/>
                <w:szCs w:val="15"/>
              </w:rPr>
            </w:pPr>
            <w:r>
              <w:rPr>
                <w:b/>
                <w:sz w:val="15"/>
                <w:szCs w:val="15"/>
              </w:rPr>
              <w:t>目</w:t>
            </w:r>
          </w:p>
        </w:tc>
        <w:tc>
          <w:tcPr>
            <w:tcW w:w="1755" w:type="dxa"/>
            <w:gridSpan w:val="3"/>
            <w:vAlign w:val="center"/>
          </w:tcPr>
          <w:p>
            <w:pPr>
              <w:spacing w:line="220" w:lineRule="exact"/>
              <w:jc w:val="distribute"/>
              <w:rPr>
                <w:b/>
                <w:sz w:val="15"/>
                <w:szCs w:val="15"/>
              </w:rPr>
            </w:pPr>
            <w:r>
              <w:rPr>
                <w:b/>
                <w:sz w:val="15"/>
                <w:szCs w:val="15"/>
              </w:rPr>
              <w:t>项目名称</w:t>
            </w:r>
          </w:p>
        </w:tc>
        <w:tc>
          <w:tcPr>
            <w:tcW w:w="5424" w:type="dxa"/>
            <w:gridSpan w:val="12"/>
            <w:vAlign w:val="top"/>
          </w:tcPr>
          <w:p>
            <w:pPr>
              <w:spacing w:line="220" w:lineRule="exact"/>
              <w:jc w:val="center"/>
              <w:rPr>
                <w:sz w:val="15"/>
                <w:szCs w:val="15"/>
              </w:rPr>
            </w:pPr>
            <w:r>
              <w:rPr>
                <w:rFonts w:hint="eastAsia"/>
                <w:sz w:val="15"/>
                <w:szCs w:val="15"/>
              </w:rPr>
              <w:t>山西太钢不锈钢股份有限公司产品结构优化升级热连轧厂新建罩式炉项目</w:t>
            </w:r>
          </w:p>
        </w:tc>
        <w:tc>
          <w:tcPr>
            <w:tcW w:w="1964" w:type="dxa"/>
            <w:gridSpan w:val="3"/>
            <w:vAlign w:val="center"/>
          </w:tcPr>
          <w:p>
            <w:pPr>
              <w:spacing w:line="220" w:lineRule="exact"/>
              <w:jc w:val="distribute"/>
              <w:rPr>
                <w:b/>
                <w:sz w:val="15"/>
                <w:szCs w:val="15"/>
              </w:rPr>
            </w:pPr>
            <w:r>
              <w:rPr>
                <w:b/>
                <w:sz w:val="15"/>
                <w:szCs w:val="15"/>
              </w:rPr>
              <w:t>建设地点</w:t>
            </w:r>
          </w:p>
        </w:tc>
        <w:tc>
          <w:tcPr>
            <w:tcW w:w="5151" w:type="dxa"/>
            <w:gridSpan w:val="9"/>
            <w:vAlign w:val="top"/>
          </w:tcPr>
          <w:p>
            <w:pPr>
              <w:spacing w:line="220" w:lineRule="exact"/>
              <w:jc w:val="center"/>
              <w:rPr>
                <w:sz w:val="15"/>
                <w:szCs w:val="15"/>
              </w:rPr>
            </w:pPr>
            <w:r>
              <w:rPr>
                <w:rFonts w:hint="eastAsia"/>
                <w:sz w:val="15"/>
                <w:szCs w:val="15"/>
              </w:rPr>
              <w:t>山西太钢不锈钢股份有限公司厂区内</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行业类别</w:t>
            </w:r>
          </w:p>
        </w:tc>
        <w:tc>
          <w:tcPr>
            <w:tcW w:w="5424" w:type="dxa"/>
            <w:gridSpan w:val="12"/>
            <w:vAlign w:val="top"/>
          </w:tcPr>
          <w:p>
            <w:pPr>
              <w:spacing w:line="220" w:lineRule="exact"/>
              <w:jc w:val="center"/>
              <w:rPr>
                <w:sz w:val="15"/>
                <w:szCs w:val="15"/>
              </w:rPr>
            </w:pPr>
            <w:r>
              <w:rPr>
                <w:rFonts w:hint="eastAsia"/>
                <w:sz w:val="15"/>
                <w:szCs w:val="15"/>
              </w:rPr>
              <w:t>C3140钢压延加工</w:t>
            </w:r>
          </w:p>
        </w:tc>
        <w:tc>
          <w:tcPr>
            <w:tcW w:w="1964" w:type="dxa"/>
            <w:gridSpan w:val="3"/>
            <w:vAlign w:val="center"/>
          </w:tcPr>
          <w:p>
            <w:pPr>
              <w:spacing w:line="220" w:lineRule="exact"/>
              <w:jc w:val="distribute"/>
              <w:rPr>
                <w:b/>
                <w:sz w:val="15"/>
                <w:szCs w:val="15"/>
              </w:rPr>
            </w:pPr>
            <w:r>
              <w:rPr>
                <w:b/>
                <w:sz w:val="15"/>
                <w:szCs w:val="15"/>
              </w:rPr>
              <w:t>建设性质</w:t>
            </w:r>
          </w:p>
        </w:tc>
        <w:tc>
          <w:tcPr>
            <w:tcW w:w="5151" w:type="dxa"/>
            <w:gridSpan w:val="9"/>
            <w:vAlign w:val="top"/>
          </w:tcPr>
          <w:p>
            <w:pPr>
              <w:spacing w:line="220" w:lineRule="exact"/>
              <w:rPr>
                <w:sz w:val="15"/>
                <w:szCs w:val="15"/>
              </w:rPr>
            </w:pPr>
            <w:r>
              <w:rPr>
                <w:b/>
                <w:sz w:val="15"/>
                <w:szCs w:val="15"/>
              </w:rPr>
              <w:t xml:space="preserve">√新建 </w:t>
            </w:r>
            <w:r>
              <w:rPr>
                <w:sz w:val="15"/>
                <w:szCs w:val="15"/>
              </w:rPr>
              <w:t xml:space="preserve">             </w:t>
            </w:r>
            <w:r>
              <w:rPr>
                <w:b/>
                <w:sz w:val="15"/>
                <w:szCs w:val="15"/>
              </w:rPr>
              <w:t>□改扩建</w:t>
            </w:r>
            <w:r>
              <w:rPr>
                <w:sz w:val="15"/>
                <w:szCs w:val="15"/>
              </w:rPr>
              <w:t xml:space="preserve">         </w:t>
            </w:r>
            <w:r>
              <w:rPr>
                <w:b/>
                <w:sz w:val="15"/>
                <w:szCs w:val="15"/>
              </w:rPr>
              <w:t xml:space="preserve"> </w:t>
            </w:r>
            <w:r>
              <w:rPr>
                <w:sz w:val="15"/>
                <w:szCs w:val="15"/>
              </w:rPr>
              <w:t xml:space="preserve">  </w:t>
            </w:r>
            <w:r>
              <w:rPr>
                <w:b/>
                <w:sz w:val="15"/>
                <w:szCs w:val="15"/>
              </w:rPr>
              <w:t>□技术改造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设计生产能力</w:t>
            </w:r>
          </w:p>
        </w:tc>
        <w:tc>
          <w:tcPr>
            <w:tcW w:w="2256" w:type="dxa"/>
            <w:gridSpan w:val="4"/>
            <w:vAlign w:val="top"/>
          </w:tcPr>
          <w:p>
            <w:pPr>
              <w:spacing w:line="220" w:lineRule="exact"/>
              <w:jc w:val="center"/>
              <w:rPr>
                <w:sz w:val="15"/>
                <w:szCs w:val="15"/>
              </w:rPr>
            </w:pPr>
            <w:r>
              <w:rPr>
                <w:rFonts w:hint="eastAsia"/>
                <w:sz w:val="15"/>
                <w:szCs w:val="15"/>
              </w:rPr>
              <w:t>5.616万吨/年</w:t>
            </w:r>
          </w:p>
        </w:tc>
        <w:tc>
          <w:tcPr>
            <w:tcW w:w="1570" w:type="dxa"/>
            <w:gridSpan w:val="4"/>
            <w:vAlign w:val="top"/>
          </w:tcPr>
          <w:p>
            <w:pPr>
              <w:spacing w:line="220" w:lineRule="exact"/>
              <w:rPr>
                <w:b/>
                <w:sz w:val="15"/>
                <w:szCs w:val="15"/>
              </w:rPr>
            </w:pPr>
            <w:r>
              <w:rPr>
                <w:b/>
                <w:sz w:val="15"/>
                <w:szCs w:val="15"/>
              </w:rPr>
              <w:t>建设项目开工日期</w:t>
            </w:r>
          </w:p>
        </w:tc>
        <w:tc>
          <w:tcPr>
            <w:tcW w:w="1598" w:type="dxa"/>
            <w:gridSpan w:val="4"/>
            <w:vAlign w:val="top"/>
          </w:tcPr>
          <w:p>
            <w:pPr>
              <w:spacing w:line="220" w:lineRule="exact"/>
              <w:jc w:val="center"/>
              <w:rPr>
                <w:sz w:val="15"/>
                <w:szCs w:val="15"/>
              </w:rPr>
            </w:pPr>
            <w:r>
              <w:rPr>
                <w:rFonts w:hint="eastAsia"/>
                <w:sz w:val="15"/>
                <w:szCs w:val="15"/>
              </w:rPr>
              <w:t>2018年5月</w:t>
            </w:r>
          </w:p>
        </w:tc>
        <w:tc>
          <w:tcPr>
            <w:tcW w:w="1964" w:type="dxa"/>
            <w:gridSpan w:val="3"/>
            <w:vAlign w:val="center"/>
          </w:tcPr>
          <w:p>
            <w:pPr>
              <w:spacing w:line="220" w:lineRule="exact"/>
              <w:jc w:val="distribute"/>
              <w:rPr>
                <w:b/>
                <w:sz w:val="15"/>
                <w:szCs w:val="15"/>
              </w:rPr>
            </w:pPr>
            <w:r>
              <w:rPr>
                <w:b/>
                <w:sz w:val="15"/>
                <w:szCs w:val="15"/>
              </w:rPr>
              <w:t>实际生产能力</w:t>
            </w:r>
          </w:p>
        </w:tc>
        <w:tc>
          <w:tcPr>
            <w:tcW w:w="2295" w:type="dxa"/>
            <w:gridSpan w:val="3"/>
            <w:vAlign w:val="top"/>
          </w:tcPr>
          <w:p>
            <w:pPr>
              <w:spacing w:line="220" w:lineRule="exact"/>
              <w:jc w:val="center"/>
              <w:rPr>
                <w:sz w:val="15"/>
                <w:szCs w:val="15"/>
              </w:rPr>
            </w:pPr>
            <w:r>
              <w:rPr>
                <w:rFonts w:hint="eastAsia"/>
                <w:sz w:val="15"/>
                <w:szCs w:val="15"/>
              </w:rPr>
              <w:t>24.03万吨/年</w:t>
            </w:r>
          </w:p>
        </w:tc>
        <w:tc>
          <w:tcPr>
            <w:tcW w:w="1488" w:type="dxa"/>
            <w:gridSpan w:val="3"/>
            <w:vAlign w:val="top"/>
          </w:tcPr>
          <w:p>
            <w:pPr>
              <w:spacing w:line="220" w:lineRule="exact"/>
              <w:rPr>
                <w:b/>
                <w:sz w:val="15"/>
                <w:szCs w:val="15"/>
              </w:rPr>
            </w:pPr>
            <w:r>
              <w:rPr>
                <w:b/>
                <w:sz w:val="15"/>
                <w:szCs w:val="15"/>
              </w:rPr>
              <w:t>投入试用行日期</w:t>
            </w:r>
          </w:p>
        </w:tc>
        <w:tc>
          <w:tcPr>
            <w:tcW w:w="1368" w:type="dxa"/>
            <w:gridSpan w:val="3"/>
            <w:vAlign w:val="top"/>
          </w:tcPr>
          <w:p>
            <w:pPr>
              <w:spacing w:line="220" w:lineRule="exact"/>
              <w:rPr>
                <w:sz w:val="15"/>
                <w:szCs w:val="15"/>
              </w:rPr>
            </w:pPr>
            <w:r>
              <w:rPr>
                <w:rFonts w:hint="eastAsia"/>
                <w:sz w:val="15"/>
                <w:szCs w:val="15"/>
              </w:rPr>
              <w:t>2022年2月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投资总概算（万元）</w:t>
            </w:r>
          </w:p>
        </w:tc>
        <w:tc>
          <w:tcPr>
            <w:tcW w:w="5424" w:type="dxa"/>
            <w:gridSpan w:val="12"/>
            <w:vAlign w:val="top"/>
          </w:tcPr>
          <w:p>
            <w:pPr>
              <w:spacing w:line="220" w:lineRule="exact"/>
              <w:jc w:val="center"/>
              <w:rPr>
                <w:sz w:val="15"/>
                <w:szCs w:val="15"/>
              </w:rPr>
            </w:pPr>
          </w:p>
        </w:tc>
        <w:tc>
          <w:tcPr>
            <w:tcW w:w="1964" w:type="dxa"/>
            <w:gridSpan w:val="3"/>
            <w:vAlign w:val="top"/>
          </w:tcPr>
          <w:p>
            <w:pPr>
              <w:spacing w:line="220" w:lineRule="exact"/>
              <w:rPr>
                <w:b/>
                <w:sz w:val="15"/>
                <w:szCs w:val="15"/>
              </w:rPr>
            </w:pPr>
            <w:r>
              <w:rPr>
                <w:b/>
                <w:sz w:val="15"/>
                <w:szCs w:val="15"/>
              </w:rPr>
              <w:t>环保投资总概算（万元）</w:t>
            </w:r>
          </w:p>
        </w:tc>
        <w:tc>
          <w:tcPr>
            <w:tcW w:w="2295" w:type="dxa"/>
            <w:gridSpan w:val="3"/>
            <w:vAlign w:val="top"/>
          </w:tcPr>
          <w:p>
            <w:pPr>
              <w:spacing w:line="220" w:lineRule="exact"/>
              <w:jc w:val="center"/>
              <w:rPr>
                <w:sz w:val="15"/>
                <w:szCs w:val="15"/>
              </w:rPr>
            </w:pPr>
          </w:p>
        </w:tc>
        <w:tc>
          <w:tcPr>
            <w:tcW w:w="1488" w:type="dxa"/>
            <w:gridSpan w:val="3"/>
            <w:vAlign w:val="top"/>
          </w:tcPr>
          <w:p>
            <w:pPr>
              <w:spacing w:line="220" w:lineRule="exact"/>
              <w:rPr>
                <w:b/>
                <w:sz w:val="15"/>
                <w:szCs w:val="15"/>
              </w:rPr>
            </w:pPr>
            <w:r>
              <w:rPr>
                <w:b/>
                <w:sz w:val="15"/>
                <w:szCs w:val="15"/>
              </w:rPr>
              <w:t>所占比例（%）</w:t>
            </w:r>
          </w:p>
        </w:tc>
        <w:tc>
          <w:tcPr>
            <w:tcW w:w="1368" w:type="dxa"/>
            <w:gridSpan w:val="3"/>
            <w:vAlign w:val="top"/>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环评审批部门</w:t>
            </w:r>
          </w:p>
        </w:tc>
        <w:tc>
          <w:tcPr>
            <w:tcW w:w="5424" w:type="dxa"/>
            <w:gridSpan w:val="12"/>
            <w:vAlign w:val="top"/>
          </w:tcPr>
          <w:p>
            <w:pPr>
              <w:spacing w:line="220" w:lineRule="exact"/>
              <w:ind w:firstLine="1050" w:firstLineChars="700"/>
              <w:jc w:val="center"/>
              <w:rPr>
                <w:sz w:val="15"/>
                <w:szCs w:val="15"/>
              </w:rPr>
            </w:pPr>
            <w:r>
              <w:rPr>
                <w:rFonts w:hint="eastAsia"/>
                <w:sz w:val="15"/>
                <w:szCs w:val="15"/>
              </w:rPr>
              <w:t>原太原市环境保护</w:t>
            </w:r>
            <w:r>
              <w:rPr>
                <w:sz w:val="15"/>
                <w:szCs w:val="15"/>
              </w:rPr>
              <w:t>局</w:t>
            </w:r>
            <w:r>
              <w:rPr>
                <w:rFonts w:hint="eastAsia"/>
                <w:sz w:val="15"/>
                <w:szCs w:val="15"/>
              </w:rPr>
              <w:t>尖草坪分局</w:t>
            </w:r>
          </w:p>
        </w:tc>
        <w:tc>
          <w:tcPr>
            <w:tcW w:w="1964" w:type="dxa"/>
            <w:gridSpan w:val="3"/>
            <w:vAlign w:val="center"/>
          </w:tcPr>
          <w:p>
            <w:pPr>
              <w:spacing w:line="220" w:lineRule="exact"/>
              <w:jc w:val="distribute"/>
              <w:rPr>
                <w:b/>
                <w:sz w:val="15"/>
                <w:szCs w:val="15"/>
              </w:rPr>
            </w:pPr>
            <w:r>
              <w:rPr>
                <w:b/>
                <w:sz w:val="15"/>
                <w:szCs w:val="15"/>
              </w:rPr>
              <w:t>批准文号</w:t>
            </w:r>
          </w:p>
        </w:tc>
        <w:tc>
          <w:tcPr>
            <w:tcW w:w="2295" w:type="dxa"/>
            <w:gridSpan w:val="3"/>
            <w:vAlign w:val="center"/>
          </w:tcPr>
          <w:p>
            <w:pPr>
              <w:spacing w:line="220" w:lineRule="exact"/>
              <w:jc w:val="center"/>
              <w:rPr>
                <w:sz w:val="15"/>
                <w:szCs w:val="15"/>
              </w:rPr>
            </w:pPr>
            <w:r>
              <w:rPr>
                <w:rFonts w:hint="eastAsia"/>
                <w:sz w:val="15"/>
                <w:szCs w:val="15"/>
              </w:rPr>
              <w:t>并环尖审批[2017]第24号</w:t>
            </w:r>
          </w:p>
        </w:tc>
        <w:tc>
          <w:tcPr>
            <w:tcW w:w="1488" w:type="dxa"/>
            <w:gridSpan w:val="3"/>
            <w:vAlign w:val="center"/>
          </w:tcPr>
          <w:p>
            <w:pPr>
              <w:spacing w:line="220" w:lineRule="exact"/>
              <w:jc w:val="distribute"/>
              <w:rPr>
                <w:b/>
                <w:sz w:val="15"/>
                <w:szCs w:val="15"/>
              </w:rPr>
            </w:pPr>
            <w:r>
              <w:rPr>
                <w:b/>
                <w:sz w:val="15"/>
                <w:szCs w:val="15"/>
              </w:rPr>
              <w:t>批准时间</w:t>
            </w:r>
          </w:p>
        </w:tc>
        <w:tc>
          <w:tcPr>
            <w:tcW w:w="1368" w:type="dxa"/>
            <w:gridSpan w:val="3"/>
            <w:vAlign w:val="top"/>
          </w:tcPr>
          <w:p>
            <w:pPr>
              <w:spacing w:line="220" w:lineRule="exact"/>
              <w:jc w:val="center"/>
              <w:rPr>
                <w:sz w:val="15"/>
                <w:szCs w:val="15"/>
              </w:rPr>
            </w:pPr>
            <w:r>
              <w:rPr>
                <w:sz w:val="15"/>
                <w:szCs w:val="15"/>
              </w:rPr>
              <w:t>201</w:t>
            </w:r>
            <w:r>
              <w:rPr>
                <w:rFonts w:hint="eastAsia"/>
                <w:sz w:val="15"/>
                <w:szCs w:val="15"/>
              </w:rPr>
              <w:t>7</w:t>
            </w:r>
            <w:r>
              <w:rPr>
                <w:sz w:val="15"/>
                <w:szCs w:val="15"/>
              </w:rPr>
              <w:t>年</w:t>
            </w:r>
            <w:r>
              <w:rPr>
                <w:rFonts w:hint="eastAsia"/>
                <w:sz w:val="15"/>
                <w:szCs w:val="15"/>
              </w:rPr>
              <w:t>9</w:t>
            </w:r>
            <w:r>
              <w:rPr>
                <w:sz w:val="15"/>
                <w:szCs w:val="15"/>
              </w:rPr>
              <w:t>月</w:t>
            </w:r>
            <w:r>
              <w:rPr>
                <w:rFonts w:hint="eastAsia"/>
                <w:sz w:val="15"/>
                <w:szCs w:val="15"/>
              </w:rPr>
              <w:t>19</w:t>
            </w:r>
            <w:r>
              <w:rPr>
                <w:sz w:val="15"/>
                <w:szCs w:val="15"/>
              </w:rPr>
              <w:t>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初步设计审批部门</w:t>
            </w:r>
          </w:p>
        </w:tc>
        <w:tc>
          <w:tcPr>
            <w:tcW w:w="5424" w:type="dxa"/>
            <w:gridSpan w:val="12"/>
            <w:vAlign w:val="center"/>
          </w:tcPr>
          <w:p>
            <w:pPr>
              <w:spacing w:line="220" w:lineRule="exact"/>
              <w:jc w:val="center"/>
              <w:rPr>
                <w:b/>
                <w:sz w:val="15"/>
                <w:szCs w:val="15"/>
              </w:rPr>
            </w:pPr>
          </w:p>
        </w:tc>
        <w:tc>
          <w:tcPr>
            <w:tcW w:w="1964" w:type="dxa"/>
            <w:gridSpan w:val="3"/>
            <w:vAlign w:val="center"/>
          </w:tcPr>
          <w:p>
            <w:pPr>
              <w:spacing w:line="220" w:lineRule="exact"/>
              <w:jc w:val="distribute"/>
              <w:rPr>
                <w:b/>
                <w:sz w:val="15"/>
                <w:szCs w:val="15"/>
              </w:rPr>
            </w:pPr>
            <w:r>
              <w:rPr>
                <w:b/>
                <w:sz w:val="15"/>
                <w:szCs w:val="15"/>
              </w:rPr>
              <w:t>批准文号</w:t>
            </w:r>
          </w:p>
        </w:tc>
        <w:tc>
          <w:tcPr>
            <w:tcW w:w="2295" w:type="dxa"/>
            <w:gridSpan w:val="3"/>
            <w:vAlign w:val="center"/>
          </w:tcPr>
          <w:p>
            <w:pPr>
              <w:spacing w:line="220" w:lineRule="exact"/>
              <w:jc w:val="center"/>
              <w:rPr>
                <w:sz w:val="15"/>
                <w:szCs w:val="15"/>
              </w:rPr>
            </w:pPr>
          </w:p>
        </w:tc>
        <w:tc>
          <w:tcPr>
            <w:tcW w:w="1488" w:type="dxa"/>
            <w:gridSpan w:val="3"/>
            <w:vAlign w:val="center"/>
          </w:tcPr>
          <w:p>
            <w:pPr>
              <w:spacing w:line="220" w:lineRule="exact"/>
              <w:jc w:val="distribute"/>
              <w:rPr>
                <w:b/>
                <w:sz w:val="15"/>
                <w:szCs w:val="15"/>
              </w:rPr>
            </w:pPr>
            <w:r>
              <w:rPr>
                <w:b/>
                <w:sz w:val="15"/>
                <w:szCs w:val="15"/>
              </w:rPr>
              <w:t>批准时间</w:t>
            </w:r>
          </w:p>
        </w:tc>
        <w:tc>
          <w:tcPr>
            <w:tcW w:w="1368" w:type="dxa"/>
            <w:gridSpan w:val="3"/>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28"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环保验收审批部门</w:t>
            </w:r>
          </w:p>
        </w:tc>
        <w:tc>
          <w:tcPr>
            <w:tcW w:w="5424" w:type="dxa"/>
            <w:gridSpan w:val="12"/>
            <w:vAlign w:val="center"/>
          </w:tcPr>
          <w:p>
            <w:pPr>
              <w:spacing w:line="220" w:lineRule="exact"/>
              <w:jc w:val="center"/>
              <w:rPr>
                <w:b/>
                <w:sz w:val="15"/>
                <w:szCs w:val="15"/>
              </w:rPr>
            </w:pPr>
          </w:p>
        </w:tc>
        <w:tc>
          <w:tcPr>
            <w:tcW w:w="1964" w:type="dxa"/>
            <w:gridSpan w:val="3"/>
            <w:vAlign w:val="center"/>
          </w:tcPr>
          <w:p>
            <w:pPr>
              <w:spacing w:line="220" w:lineRule="exact"/>
              <w:jc w:val="distribute"/>
              <w:rPr>
                <w:b/>
                <w:sz w:val="15"/>
                <w:szCs w:val="15"/>
              </w:rPr>
            </w:pPr>
            <w:r>
              <w:rPr>
                <w:b/>
                <w:sz w:val="15"/>
                <w:szCs w:val="15"/>
              </w:rPr>
              <w:t>批准文号</w:t>
            </w:r>
          </w:p>
        </w:tc>
        <w:tc>
          <w:tcPr>
            <w:tcW w:w="2295" w:type="dxa"/>
            <w:gridSpan w:val="3"/>
            <w:vAlign w:val="center"/>
          </w:tcPr>
          <w:p>
            <w:pPr>
              <w:spacing w:line="220" w:lineRule="exact"/>
              <w:jc w:val="center"/>
              <w:rPr>
                <w:sz w:val="15"/>
                <w:szCs w:val="15"/>
              </w:rPr>
            </w:pPr>
          </w:p>
        </w:tc>
        <w:tc>
          <w:tcPr>
            <w:tcW w:w="1488" w:type="dxa"/>
            <w:gridSpan w:val="3"/>
            <w:vAlign w:val="center"/>
          </w:tcPr>
          <w:p>
            <w:pPr>
              <w:spacing w:line="220" w:lineRule="exact"/>
              <w:jc w:val="distribute"/>
              <w:rPr>
                <w:b/>
                <w:sz w:val="15"/>
                <w:szCs w:val="15"/>
              </w:rPr>
            </w:pPr>
            <w:r>
              <w:rPr>
                <w:b/>
                <w:sz w:val="15"/>
                <w:szCs w:val="15"/>
              </w:rPr>
              <w:t>批准时间</w:t>
            </w:r>
          </w:p>
        </w:tc>
        <w:tc>
          <w:tcPr>
            <w:tcW w:w="1368" w:type="dxa"/>
            <w:gridSpan w:val="3"/>
            <w:vAlign w:val="top"/>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环保设施设计单位</w:t>
            </w:r>
          </w:p>
        </w:tc>
        <w:tc>
          <w:tcPr>
            <w:tcW w:w="2526" w:type="dxa"/>
            <w:gridSpan w:val="5"/>
            <w:vAlign w:val="top"/>
          </w:tcPr>
          <w:p>
            <w:pPr>
              <w:spacing w:line="220" w:lineRule="exact"/>
              <w:jc w:val="center"/>
              <w:rPr>
                <w:sz w:val="15"/>
                <w:szCs w:val="15"/>
              </w:rPr>
            </w:pPr>
            <w:r>
              <w:rPr>
                <w:rFonts w:hint="eastAsia"/>
                <w:sz w:val="15"/>
                <w:szCs w:val="15"/>
              </w:rPr>
              <w:t>/</w:t>
            </w:r>
          </w:p>
        </w:tc>
        <w:tc>
          <w:tcPr>
            <w:tcW w:w="1447" w:type="dxa"/>
            <w:gridSpan w:val="4"/>
            <w:vAlign w:val="top"/>
          </w:tcPr>
          <w:p>
            <w:pPr>
              <w:spacing w:line="220" w:lineRule="exact"/>
              <w:jc w:val="center"/>
              <w:rPr>
                <w:b/>
                <w:sz w:val="15"/>
                <w:szCs w:val="15"/>
              </w:rPr>
            </w:pPr>
            <w:r>
              <w:rPr>
                <w:b/>
                <w:sz w:val="15"/>
                <w:szCs w:val="15"/>
              </w:rPr>
              <w:t>环保设施施工单位</w:t>
            </w:r>
          </w:p>
        </w:tc>
        <w:tc>
          <w:tcPr>
            <w:tcW w:w="3415" w:type="dxa"/>
            <w:gridSpan w:val="6"/>
            <w:vAlign w:val="top"/>
          </w:tcPr>
          <w:p>
            <w:pPr>
              <w:spacing w:line="220" w:lineRule="exact"/>
              <w:jc w:val="center"/>
              <w:rPr>
                <w:sz w:val="13"/>
                <w:szCs w:val="13"/>
              </w:rPr>
            </w:pPr>
            <w:r>
              <w:rPr>
                <w:rFonts w:hint="eastAsia"/>
                <w:sz w:val="13"/>
                <w:szCs w:val="13"/>
              </w:rPr>
              <w:t>/</w:t>
            </w:r>
          </w:p>
        </w:tc>
        <w:tc>
          <w:tcPr>
            <w:tcW w:w="2295" w:type="dxa"/>
            <w:gridSpan w:val="3"/>
            <w:vAlign w:val="center"/>
          </w:tcPr>
          <w:p>
            <w:pPr>
              <w:spacing w:line="220" w:lineRule="exact"/>
              <w:jc w:val="center"/>
              <w:rPr>
                <w:b/>
                <w:sz w:val="15"/>
                <w:szCs w:val="15"/>
              </w:rPr>
            </w:pPr>
            <w:r>
              <w:rPr>
                <w:b/>
                <w:sz w:val="15"/>
                <w:szCs w:val="15"/>
              </w:rPr>
              <w:t>环保设施监测单位</w:t>
            </w:r>
          </w:p>
        </w:tc>
        <w:tc>
          <w:tcPr>
            <w:tcW w:w="2856" w:type="dxa"/>
            <w:gridSpan w:val="6"/>
            <w:vAlign w:val="top"/>
          </w:tcPr>
          <w:p>
            <w:pPr>
              <w:spacing w:line="220" w:lineRule="exact"/>
              <w:rPr>
                <w:sz w:val="15"/>
                <w:szCs w:val="15"/>
              </w:rPr>
            </w:pPr>
            <w:r>
              <w:rPr>
                <w:rFonts w:hint="eastAsia"/>
                <w:sz w:val="15"/>
                <w:szCs w:val="15"/>
              </w:rPr>
              <w:t>上海金艺监测技术有限公司太原分公司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5" w:hRule="atLeast"/>
        </w:trPr>
        <w:tc>
          <w:tcPr>
            <w:tcW w:w="511" w:type="dxa"/>
            <w:vMerge w:val="continue"/>
            <w:vAlign w:val="top"/>
          </w:tcPr>
          <w:p>
            <w:pPr>
              <w:spacing w:line="220" w:lineRule="exact"/>
              <w:rPr>
                <w:b/>
                <w:sz w:val="15"/>
                <w:szCs w:val="15"/>
              </w:rPr>
            </w:pPr>
          </w:p>
        </w:tc>
        <w:tc>
          <w:tcPr>
            <w:tcW w:w="1755" w:type="dxa"/>
            <w:gridSpan w:val="3"/>
            <w:vAlign w:val="bottom"/>
          </w:tcPr>
          <w:p>
            <w:pPr>
              <w:spacing w:line="220" w:lineRule="exact"/>
              <w:rPr>
                <w:b/>
                <w:sz w:val="15"/>
                <w:szCs w:val="15"/>
              </w:rPr>
            </w:pPr>
            <w:r>
              <w:rPr>
                <w:b/>
                <w:sz w:val="15"/>
                <w:szCs w:val="15"/>
              </w:rPr>
              <w:t>实际总投资（万元）</w:t>
            </w:r>
          </w:p>
        </w:tc>
        <w:tc>
          <w:tcPr>
            <w:tcW w:w="5424" w:type="dxa"/>
            <w:gridSpan w:val="12"/>
            <w:vAlign w:val="top"/>
          </w:tcPr>
          <w:p>
            <w:pPr>
              <w:spacing w:line="220" w:lineRule="exact"/>
              <w:jc w:val="center"/>
              <w:rPr>
                <w:sz w:val="15"/>
                <w:szCs w:val="15"/>
              </w:rPr>
            </w:pPr>
            <w:r>
              <w:rPr>
                <w:rFonts w:hint="eastAsia"/>
                <w:sz w:val="15"/>
                <w:szCs w:val="15"/>
              </w:rPr>
              <w:t>6381</w:t>
            </w:r>
          </w:p>
        </w:tc>
        <w:tc>
          <w:tcPr>
            <w:tcW w:w="1964" w:type="dxa"/>
            <w:gridSpan w:val="3"/>
            <w:vAlign w:val="top"/>
          </w:tcPr>
          <w:p>
            <w:pPr>
              <w:spacing w:line="220" w:lineRule="exact"/>
              <w:rPr>
                <w:b/>
                <w:sz w:val="15"/>
                <w:szCs w:val="15"/>
              </w:rPr>
            </w:pPr>
            <w:r>
              <w:rPr>
                <w:b/>
                <w:sz w:val="15"/>
                <w:szCs w:val="15"/>
              </w:rPr>
              <w:t>实际环保投资（万元）</w:t>
            </w:r>
          </w:p>
        </w:tc>
        <w:tc>
          <w:tcPr>
            <w:tcW w:w="2295" w:type="dxa"/>
            <w:gridSpan w:val="3"/>
            <w:vAlign w:val="top"/>
          </w:tcPr>
          <w:p>
            <w:pPr>
              <w:spacing w:line="220" w:lineRule="exact"/>
              <w:jc w:val="center"/>
              <w:rPr>
                <w:sz w:val="15"/>
                <w:szCs w:val="15"/>
              </w:rPr>
            </w:pPr>
            <w:r>
              <w:rPr>
                <w:rFonts w:hint="eastAsia"/>
                <w:sz w:val="15"/>
                <w:szCs w:val="15"/>
              </w:rPr>
              <w:t>26.5</w:t>
            </w:r>
          </w:p>
        </w:tc>
        <w:tc>
          <w:tcPr>
            <w:tcW w:w="1136" w:type="dxa"/>
            <w:gridSpan w:val="2"/>
            <w:vAlign w:val="top"/>
          </w:tcPr>
          <w:p>
            <w:pPr>
              <w:spacing w:line="220" w:lineRule="exact"/>
              <w:rPr>
                <w:b/>
                <w:sz w:val="15"/>
                <w:szCs w:val="15"/>
              </w:rPr>
            </w:pPr>
            <w:r>
              <w:rPr>
                <w:b/>
                <w:sz w:val="15"/>
                <w:szCs w:val="15"/>
              </w:rPr>
              <w:t>所占比例（%）</w:t>
            </w:r>
          </w:p>
        </w:tc>
        <w:tc>
          <w:tcPr>
            <w:tcW w:w="1720" w:type="dxa"/>
            <w:gridSpan w:val="4"/>
            <w:vAlign w:val="top"/>
          </w:tcPr>
          <w:p>
            <w:pPr>
              <w:spacing w:line="220" w:lineRule="exact"/>
              <w:jc w:val="center"/>
              <w:rPr>
                <w:sz w:val="15"/>
                <w:szCs w:val="15"/>
              </w:rPr>
            </w:pPr>
            <w:r>
              <w:rPr>
                <w:rFonts w:hint="eastAsia"/>
                <w:sz w:val="15"/>
                <w:szCs w:val="15"/>
              </w:rPr>
              <w:t>0.39%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85" w:hRule="atLeast"/>
        </w:trPr>
        <w:tc>
          <w:tcPr>
            <w:tcW w:w="511" w:type="dxa"/>
            <w:vMerge w:val="continue"/>
            <w:vAlign w:val="top"/>
          </w:tcPr>
          <w:p>
            <w:pPr>
              <w:spacing w:line="220" w:lineRule="exact"/>
              <w:rPr>
                <w:b/>
                <w:sz w:val="15"/>
                <w:szCs w:val="15"/>
              </w:rPr>
            </w:pPr>
          </w:p>
        </w:tc>
        <w:tc>
          <w:tcPr>
            <w:tcW w:w="1755" w:type="dxa"/>
            <w:gridSpan w:val="3"/>
            <w:vAlign w:val="bottom"/>
          </w:tcPr>
          <w:p>
            <w:pPr>
              <w:spacing w:line="220" w:lineRule="exact"/>
              <w:rPr>
                <w:b/>
                <w:sz w:val="15"/>
                <w:szCs w:val="15"/>
              </w:rPr>
            </w:pPr>
            <w:r>
              <w:rPr>
                <w:b/>
                <w:sz w:val="15"/>
                <w:szCs w:val="15"/>
              </w:rPr>
              <w:t>废气治理（万元）</w:t>
            </w:r>
          </w:p>
        </w:tc>
        <w:tc>
          <w:tcPr>
            <w:tcW w:w="861" w:type="dxa"/>
            <w:gridSpan w:val="2"/>
            <w:vAlign w:val="top"/>
          </w:tcPr>
          <w:p>
            <w:pPr>
              <w:spacing w:line="220" w:lineRule="exact"/>
              <w:jc w:val="center"/>
              <w:rPr>
                <w:sz w:val="15"/>
                <w:szCs w:val="15"/>
              </w:rPr>
            </w:pPr>
            <w:r>
              <w:rPr>
                <w:rFonts w:hint="eastAsia"/>
                <w:sz w:val="15"/>
                <w:szCs w:val="15"/>
              </w:rPr>
              <w:t>20</w:t>
            </w:r>
          </w:p>
        </w:tc>
        <w:tc>
          <w:tcPr>
            <w:tcW w:w="1395" w:type="dxa"/>
            <w:gridSpan w:val="2"/>
            <w:vAlign w:val="top"/>
          </w:tcPr>
          <w:p>
            <w:pPr>
              <w:spacing w:line="220" w:lineRule="exact"/>
              <w:rPr>
                <w:b/>
                <w:sz w:val="15"/>
                <w:szCs w:val="15"/>
              </w:rPr>
            </w:pPr>
            <w:r>
              <w:rPr>
                <w:b/>
                <w:sz w:val="15"/>
                <w:szCs w:val="15"/>
              </w:rPr>
              <w:t>废</w:t>
            </w:r>
            <w:r>
              <w:rPr>
                <w:rFonts w:hint="eastAsia"/>
                <w:b/>
                <w:sz w:val="15"/>
                <w:szCs w:val="15"/>
              </w:rPr>
              <w:t>水</w:t>
            </w:r>
            <w:r>
              <w:rPr>
                <w:b/>
                <w:sz w:val="15"/>
                <w:szCs w:val="15"/>
              </w:rPr>
              <w:t>治理（万元）</w:t>
            </w:r>
          </w:p>
        </w:tc>
        <w:tc>
          <w:tcPr>
            <w:tcW w:w="873" w:type="dxa"/>
            <w:gridSpan w:val="2"/>
            <w:vAlign w:val="top"/>
          </w:tcPr>
          <w:p>
            <w:pPr>
              <w:spacing w:line="220" w:lineRule="exact"/>
              <w:jc w:val="center"/>
              <w:rPr>
                <w:sz w:val="15"/>
                <w:szCs w:val="15"/>
              </w:rPr>
            </w:pPr>
            <w:r>
              <w:rPr>
                <w:rFonts w:hint="eastAsia"/>
                <w:sz w:val="15"/>
                <w:szCs w:val="15"/>
              </w:rPr>
              <w:t>0</w:t>
            </w:r>
          </w:p>
        </w:tc>
        <w:tc>
          <w:tcPr>
            <w:tcW w:w="1395" w:type="dxa"/>
            <w:gridSpan w:val="4"/>
            <w:vAlign w:val="top"/>
          </w:tcPr>
          <w:p>
            <w:pPr>
              <w:spacing w:line="220" w:lineRule="exact"/>
              <w:rPr>
                <w:b/>
                <w:sz w:val="15"/>
                <w:szCs w:val="15"/>
              </w:rPr>
            </w:pPr>
            <w:r>
              <w:rPr>
                <w:rFonts w:hint="eastAsia"/>
                <w:b/>
                <w:sz w:val="15"/>
                <w:szCs w:val="15"/>
              </w:rPr>
              <w:t>噪声治理</w:t>
            </w:r>
            <w:r>
              <w:rPr>
                <w:b/>
                <w:sz w:val="15"/>
                <w:szCs w:val="15"/>
              </w:rPr>
              <w:t>（万元）</w:t>
            </w:r>
          </w:p>
        </w:tc>
        <w:tc>
          <w:tcPr>
            <w:tcW w:w="900" w:type="dxa"/>
            <w:gridSpan w:val="2"/>
            <w:vAlign w:val="top"/>
          </w:tcPr>
          <w:p>
            <w:pPr>
              <w:spacing w:line="220" w:lineRule="exact"/>
              <w:jc w:val="center"/>
              <w:rPr>
                <w:sz w:val="15"/>
                <w:szCs w:val="15"/>
              </w:rPr>
            </w:pPr>
            <w:r>
              <w:rPr>
                <w:rFonts w:hint="eastAsia"/>
                <w:sz w:val="15"/>
                <w:szCs w:val="15"/>
              </w:rPr>
              <w:t>6</w:t>
            </w:r>
          </w:p>
        </w:tc>
        <w:tc>
          <w:tcPr>
            <w:tcW w:w="1964" w:type="dxa"/>
            <w:gridSpan w:val="3"/>
            <w:vAlign w:val="top"/>
          </w:tcPr>
          <w:p>
            <w:pPr>
              <w:spacing w:line="220" w:lineRule="exact"/>
              <w:rPr>
                <w:b/>
                <w:sz w:val="15"/>
                <w:szCs w:val="15"/>
              </w:rPr>
            </w:pPr>
            <w:r>
              <w:rPr>
                <w:b/>
                <w:sz w:val="15"/>
                <w:szCs w:val="15"/>
              </w:rPr>
              <w:t>固废治理（万元）</w:t>
            </w:r>
          </w:p>
        </w:tc>
        <w:tc>
          <w:tcPr>
            <w:tcW w:w="616" w:type="dxa"/>
            <w:vAlign w:val="top"/>
          </w:tcPr>
          <w:p>
            <w:pPr>
              <w:spacing w:line="220" w:lineRule="exact"/>
              <w:jc w:val="center"/>
              <w:rPr>
                <w:sz w:val="15"/>
                <w:szCs w:val="15"/>
              </w:rPr>
            </w:pPr>
            <w:r>
              <w:rPr>
                <w:rFonts w:hint="eastAsia"/>
                <w:sz w:val="15"/>
                <w:szCs w:val="15"/>
              </w:rPr>
              <w:t>0.5</w:t>
            </w:r>
          </w:p>
        </w:tc>
        <w:tc>
          <w:tcPr>
            <w:tcW w:w="1679" w:type="dxa"/>
            <w:gridSpan w:val="2"/>
            <w:vAlign w:val="top"/>
          </w:tcPr>
          <w:p>
            <w:pPr>
              <w:spacing w:line="220" w:lineRule="exact"/>
              <w:rPr>
                <w:b/>
                <w:sz w:val="15"/>
                <w:szCs w:val="15"/>
              </w:rPr>
            </w:pPr>
            <w:r>
              <w:rPr>
                <w:b/>
                <w:sz w:val="15"/>
                <w:szCs w:val="15"/>
              </w:rPr>
              <w:t>绿化及生态（万元）</w:t>
            </w:r>
          </w:p>
        </w:tc>
        <w:tc>
          <w:tcPr>
            <w:tcW w:w="1136" w:type="dxa"/>
            <w:gridSpan w:val="2"/>
            <w:vAlign w:val="top"/>
          </w:tcPr>
          <w:p>
            <w:pPr>
              <w:spacing w:line="220" w:lineRule="exact"/>
              <w:jc w:val="center"/>
              <w:rPr>
                <w:sz w:val="15"/>
                <w:szCs w:val="15"/>
              </w:rPr>
            </w:pPr>
            <w:r>
              <w:rPr>
                <w:rFonts w:hint="eastAsia"/>
                <w:sz w:val="15"/>
                <w:szCs w:val="15"/>
              </w:rPr>
              <w:t>/</w:t>
            </w:r>
          </w:p>
        </w:tc>
        <w:tc>
          <w:tcPr>
            <w:tcW w:w="1051" w:type="dxa"/>
            <w:gridSpan w:val="3"/>
            <w:vAlign w:val="top"/>
          </w:tcPr>
          <w:p>
            <w:pPr>
              <w:spacing w:line="220" w:lineRule="exact"/>
              <w:rPr>
                <w:b/>
                <w:sz w:val="15"/>
                <w:szCs w:val="15"/>
              </w:rPr>
            </w:pPr>
            <w:r>
              <w:rPr>
                <w:b/>
                <w:sz w:val="15"/>
                <w:szCs w:val="15"/>
              </w:rPr>
              <w:t>其它（万元）</w:t>
            </w:r>
          </w:p>
        </w:tc>
        <w:tc>
          <w:tcPr>
            <w:tcW w:w="669" w:type="dxa"/>
            <w:vAlign w:val="top"/>
          </w:tcPr>
          <w:p>
            <w:pPr>
              <w:spacing w:line="220" w:lineRule="exact"/>
              <w:rPr>
                <w:sz w:val="15"/>
                <w:szCs w:val="15"/>
                <w:highlight w:val="yellow"/>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133" w:hRule="atLeast"/>
        </w:trPr>
        <w:tc>
          <w:tcPr>
            <w:tcW w:w="511" w:type="dxa"/>
            <w:vMerge w:val="continue"/>
            <w:vAlign w:val="top"/>
          </w:tcPr>
          <w:p>
            <w:pPr>
              <w:spacing w:line="220" w:lineRule="exact"/>
              <w:rPr>
                <w:b/>
                <w:sz w:val="15"/>
                <w:szCs w:val="15"/>
              </w:rPr>
            </w:pPr>
          </w:p>
        </w:tc>
        <w:tc>
          <w:tcPr>
            <w:tcW w:w="1755" w:type="dxa"/>
            <w:gridSpan w:val="3"/>
            <w:vAlign w:val="center"/>
          </w:tcPr>
          <w:p>
            <w:pPr>
              <w:spacing w:line="220" w:lineRule="exact"/>
              <w:jc w:val="distribute"/>
              <w:rPr>
                <w:b/>
                <w:sz w:val="15"/>
                <w:szCs w:val="15"/>
              </w:rPr>
            </w:pPr>
            <w:r>
              <w:rPr>
                <w:b/>
                <w:sz w:val="15"/>
                <w:szCs w:val="15"/>
              </w:rPr>
              <w:t>新增废水处理设施能力</w:t>
            </w:r>
          </w:p>
        </w:tc>
        <w:tc>
          <w:tcPr>
            <w:tcW w:w="5424" w:type="dxa"/>
            <w:gridSpan w:val="12"/>
            <w:vAlign w:val="top"/>
          </w:tcPr>
          <w:p>
            <w:pPr>
              <w:spacing w:line="220" w:lineRule="exact"/>
              <w:rPr>
                <w:sz w:val="15"/>
                <w:szCs w:val="15"/>
              </w:rPr>
            </w:pPr>
          </w:p>
        </w:tc>
        <w:tc>
          <w:tcPr>
            <w:tcW w:w="1964" w:type="dxa"/>
            <w:gridSpan w:val="3"/>
            <w:vAlign w:val="top"/>
          </w:tcPr>
          <w:p>
            <w:pPr>
              <w:spacing w:line="220" w:lineRule="exact"/>
              <w:rPr>
                <w:b/>
                <w:sz w:val="15"/>
                <w:szCs w:val="15"/>
              </w:rPr>
            </w:pPr>
            <w:r>
              <w:rPr>
                <w:b/>
                <w:sz w:val="15"/>
                <w:szCs w:val="15"/>
              </w:rPr>
              <w:t>新增废气处理设施能力</w:t>
            </w:r>
          </w:p>
        </w:tc>
        <w:tc>
          <w:tcPr>
            <w:tcW w:w="2295" w:type="dxa"/>
            <w:gridSpan w:val="3"/>
            <w:vAlign w:val="top"/>
          </w:tcPr>
          <w:p>
            <w:pPr>
              <w:spacing w:line="220" w:lineRule="exact"/>
              <w:ind w:firstLine="1200" w:firstLineChars="800"/>
              <w:rPr>
                <w:sz w:val="15"/>
                <w:szCs w:val="15"/>
              </w:rPr>
            </w:pPr>
          </w:p>
        </w:tc>
        <w:tc>
          <w:tcPr>
            <w:tcW w:w="1136" w:type="dxa"/>
            <w:gridSpan w:val="2"/>
            <w:vAlign w:val="top"/>
          </w:tcPr>
          <w:p>
            <w:pPr>
              <w:spacing w:line="220" w:lineRule="exact"/>
              <w:rPr>
                <w:b/>
                <w:sz w:val="15"/>
                <w:szCs w:val="15"/>
              </w:rPr>
            </w:pPr>
            <w:r>
              <w:rPr>
                <w:b/>
                <w:sz w:val="15"/>
                <w:szCs w:val="15"/>
              </w:rPr>
              <w:t>年平均工作时</w:t>
            </w:r>
          </w:p>
        </w:tc>
        <w:tc>
          <w:tcPr>
            <w:tcW w:w="1720" w:type="dxa"/>
            <w:gridSpan w:val="4"/>
            <w:vAlign w:val="top"/>
          </w:tcPr>
          <w:p>
            <w:pPr>
              <w:spacing w:line="220" w:lineRule="exact"/>
              <w:jc w:val="center"/>
              <w:rPr>
                <w:sz w:val="15"/>
                <w:szCs w:val="15"/>
              </w:rPr>
            </w:pPr>
            <w:r>
              <w:rPr>
                <w:rFonts w:hint="eastAsia"/>
                <w:sz w:val="15"/>
                <w:szCs w:val="15"/>
              </w:rPr>
              <w:t>6840</w:t>
            </w:r>
            <w:r>
              <w:rPr>
                <w:sz w:val="15"/>
                <w:szCs w:val="15"/>
              </w:rPr>
              <w:t>天/年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2266" w:type="dxa"/>
            <w:gridSpan w:val="4"/>
            <w:vAlign w:val="center"/>
          </w:tcPr>
          <w:p>
            <w:pPr>
              <w:spacing w:line="220" w:lineRule="exact"/>
              <w:jc w:val="distribute"/>
              <w:rPr>
                <w:b/>
                <w:sz w:val="15"/>
                <w:szCs w:val="15"/>
              </w:rPr>
            </w:pPr>
            <w:r>
              <w:rPr>
                <w:b/>
                <w:sz w:val="15"/>
                <w:szCs w:val="15"/>
              </w:rPr>
              <w:t>建设单位</w:t>
            </w:r>
          </w:p>
        </w:tc>
        <w:tc>
          <w:tcPr>
            <w:tcW w:w="2526" w:type="dxa"/>
            <w:gridSpan w:val="5"/>
            <w:vAlign w:val="center"/>
          </w:tcPr>
          <w:p>
            <w:pPr>
              <w:spacing w:line="220" w:lineRule="exact"/>
              <w:jc w:val="center"/>
              <w:rPr>
                <w:sz w:val="15"/>
                <w:szCs w:val="15"/>
              </w:rPr>
            </w:pPr>
            <w:r>
              <w:rPr>
                <w:rFonts w:hint="eastAsia"/>
                <w:sz w:val="15"/>
                <w:szCs w:val="15"/>
              </w:rPr>
              <w:t>山西太钢不锈钢股份有限公司</w:t>
            </w:r>
          </w:p>
        </w:tc>
        <w:tc>
          <w:tcPr>
            <w:tcW w:w="1266" w:type="dxa"/>
            <w:gridSpan w:val="2"/>
            <w:vAlign w:val="center"/>
          </w:tcPr>
          <w:p>
            <w:pPr>
              <w:spacing w:line="220" w:lineRule="exact"/>
              <w:jc w:val="center"/>
              <w:rPr>
                <w:b/>
                <w:sz w:val="15"/>
                <w:szCs w:val="15"/>
              </w:rPr>
            </w:pPr>
            <w:r>
              <w:rPr>
                <w:b/>
                <w:sz w:val="15"/>
                <w:szCs w:val="15"/>
              </w:rPr>
              <w:t>邮政编码</w:t>
            </w:r>
          </w:p>
        </w:tc>
        <w:tc>
          <w:tcPr>
            <w:tcW w:w="1632" w:type="dxa"/>
            <w:gridSpan w:val="5"/>
            <w:vAlign w:val="center"/>
          </w:tcPr>
          <w:p>
            <w:pPr>
              <w:spacing w:line="220" w:lineRule="exact"/>
              <w:jc w:val="center"/>
              <w:rPr>
                <w:sz w:val="15"/>
                <w:szCs w:val="15"/>
              </w:rPr>
            </w:pPr>
            <w:r>
              <w:rPr>
                <w:rFonts w:hint="eastAsia"/>
                <w:sz w:val="15"/>
                <w:szCs w:val="15"/>
              </w:rPr>
              <w:t>030003</w:t>
            </w:r>
          </w:p>
        </w:tc>
        <w:tc>
          <w:tcPr>
            <w:tcW w:w="1964" w:type="dxa"/>
            <w:gridSpan w:val="3"/>
            <w:vAlign w:val="center"/>
          </w:tcPr>
          <w:p>
            <w:pPr>
              <w:spacing w:line="220" w:lineRule="exact"/>
              <w:jc w:val="distribute"/>
              <w:rPr>
                <w:b/>
                <w:sz w:val="15"/>
                <w:szCs w:val="15"/>
              </w:rPr>
            </w:pPr>
            <w:r>
              <w:rPr>
                <w:b/>
                <w:sz w:val="15"/>
                <w:szCs w:val="15"/>
              </w:rPr>
              <w:t>联系电话</w:t>
            </w:r>
          </w:p>
        </w:tc>
        <w:tc>
          <w:tcPr>
            <w:tcW w:w="2295" w:type="dxa"/>
            <w:gridSpan w:val="3"/>
            <w:vAlign w:val="center"/>
          </w:tcPr>
          <w:p>
            <w:pPr>
              <w:spacing w:line="220" w:lineRule="exact"/>
              <w:jc w:val="center"/>
              <w:rPr>
                <w:sz w:val="15"/>
                <w:szCs w:val="15"/>
              </w:rPr>
            </w:pPr>
            <w:r>
              <w:rPr>
                <w:rFonts w:hint="eastAsia"/>
                <w:sz w:val="15"/>
                <w:szCs w:val="15"/>
              </w:rPr>
              <w:t>0351-2136120</w:t>
            </w:r>
          </w:p>
        </w:tc>
        <w:tc>
          <w:tcPr>
            <w:tcW w:w="1136" w:type="dxa"/>
            <w:gridSpan w:val="2"/>
            <w:vAlign w:val="center"/>
          </w:tcPr>
          <w:p>
            <w:pPr>
              <w:spacing w:line="220" w:lineRule="exact"/>
              <w:jc w:val="distribute"/>
              <w:rPr>
                <w:b/>
                <w:sz w:val="15"/>
                <w:szCs w:val="15"/>
              </w:rPr>
            </w:pPr>
            <w:r>
              <w:rPr>
                <w:b/>
                <w:sz w:val="15"/>
                <w:szCs w:val="15"/>
              </w:rPr>
              <w:t>环评单位</w:t>
            </w:r>
          </w:p>
        </w:tc>
        <w:tc>
          <w:tcPr>
            <w:tcW w:w="1720" w:type="dxa"/>
            <w:gridSpan w:val="4"/>
            <w:vAlign w:val="center"/>
          </w:tcPr>
          <w:p>
            <w:pPr>
              <w:spacing w:line="160" w:lineRule="exact"/>
              <w:jc w:val="center"/>
              <w:rPr>
                <w:sz w:val="15"/>
                <w:szCs w:val="15"/>
              </w:rPr>
            </w:pPr>
            <w:r>
              <w:rPr>
                <w:rFonts w:hint="eastAsia"/>
                <w:sz w:val="15"/>
                <w:szCs w:val="15"/>
              </w:rPr>
              <w:t>山西清源环境咨询有限公司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90" w:hRule="atLeast"/>
        </w:trPr>
        <w:tc>
          <w:tcPr>
            <w:tcW w:w="511" w:type="dxa"/>
            <w:vMerge w:val="restart"/>
            <w:vAlign w:val="center"/>
          </w:tcPr>
          <w:p>
            <w:pPr>
              <w:spacing w:line="220" w:lineRule="exact"/>
              <w:jc w:val="center"/>
              <w:rPr>
                <w:b/>
                <w:sz w:val="15"/>
                <w:szCs w:val="15"/>
              </w:rPr>
            </w:pPr>
            <w:r>
              <w:rPr>
                <w:b/>
                <w:sz w:val="15"/>
                <w:szCs w:val="15"/>
              </w:rPr>
              <w:t>污</w:t>
            </w:r>
          </w:p>
          <w:p>
            <w:pPr>
              <w:spacing w:line="220" w:lineRule="exact"/>
              <w:jc w:val="center"/>
              <w:rPr>
                <w:b/>
                <w:sz w:val="15"/>
                <w:szCs w:val="15"/>
              </w:rPr>
            </w:pPr>
            <w:r>
              <w:rPr>
                <w:b/>
                <w:sz w:val="15"/>
                <w:szCs w:val="15"/>
              </w:rPr>
              <w:t>染</w:t>
            </w:r>
          </w:p>
          <w:p>
            <w:pPr>
              <w:spacing w:line="220" w:lineRule="exact"/>
              <w:jc w:val="center"/>
              <w:rPr>
                <w:b/>
                <w:sz w:val="15"/>
                <w:szCs w:val="15"/>
              </w:rPr>
            </w:pPr>
            <w:r>
              <w:rPr>
                <w:b/>
                <w:sz w:val="15"/>
                <w:szCs w:val="15"/>
              </w:rPr>
              <w:t>物</w:t>
            </w:r>
          </w:p>
          <w:p>
            <w:pPr>
              <w:spacing w:line="220" w:lineRule="exact"/>
              <w:jc w:val="center"/>
              <w:rPr>
                <w:b/>
                <w:sz w:val="15"/>
                <w:szCs w:val="15"/>
              </w:rPr>
            </w:pPr>
            <w:r>
              <w:rPr>
                <w:b/>
                <w:sz w:val="15"/>
                <w:szCs w:val="15"/>
              </w:rPr>
              <w:t>排</w:t>
            </w:r>
          </w:p>
          <w:p>
            <w:pPr>
              <w:spacing w:line="220" w:lineRule="exact"/>
              <w:jc w:val="center"/>
              <w:rPr>
                <w:b/>
                <w:sz w:val="15"/>
                <w:szCs w:val="15"/>
              </w:rPr>
            </w:pPr>
            <w:r>
              <w:rPr>
                <w:b/>
                <w:sz w:val="15"/>
                <w:szCs w:val="15"/>
              </w:rPr>
              <w:t>放</w:t>
            </w:r>
          </w:p>
          <w:p>
            <w:pPr>
              <w:spacing w:line="220" w:lineRule="exact"/>
              <w:jc w:val="center"/>
              <w:rPr>
                <w:b/>
                <w:sz w:val="15"/>
                <w:szCs w:val="15"/>
              </w:rPr>
            </w:pPr>
            <w:r>
              <w:rPr>
                <w:b/>
                <w:sz w:val="15"/>
                <w:szCs w:val="15"/>
              </w:rPr>
              <w:t>达</w:t>
            </w:r>
          </w:p>
          <w:p>
            <w:pPr>
              <w:spacing w:line="220" w:lineRule="exact"/>
              <w:jc w:val="center"/>
              <w:rPr>
                <w:b/>
                <w:sz w:val="15"/>
                <w:szCs w:val="15"/>
              </w:rPr>
            </w:pPr>
            <w:r>
              <w:rPr>
                <w:b/>
                <w:sz w:val="15"/>
                <w:szCs w:val="15"/>
              </w:rPr>
              <w:t>标</w:t>
            </w:r>
          </w:p>
          <w:p>
            <w:pPr>
              <w:spacing w:line="220" w:lineRule="exact"/>
              <w:jc w:val="center"/>
              <w:rPr>
                <w:b/>
                <w:sz w:val="15"/>
                <w:szCs w:val="15"/>
              </w:rPr>
            </w:pPr>
            <w:r>
              <w:rPr>
                <w:b/>
                <w:sz w:val="15"/>
                <w:szCs w:val="15"/>
              </w:rPr>
              <w:t>与</w:t>
            </w:r>
          </w:p>
          <w:p>
            <w:pPr>
              <w:spacing w:line="220" w:lineRule="exact"/>
              <w:jc w:val="center"/>
              <w:rPr>
                <w:b/>
                <w:sz w:val="15"/>
                <w:szCs w:val="15"/>
              </w:rPr>
            </w:pPr>
            <w:r>
              <w:rPr>
                <w:b/>
                <w:sz w:val="15"/>
                <w:szCs w:val="15"/>
              </w:rPr>
              <w:t>总</w:t>
            </w:r>
          </w:p>
          <w:p>
            <w:pPr>
              <w:spacing w:line="220" w:lineRule="exact"/>
              <w:jc w:val="center"/>
              <w:rPr>
                <w:b/>
                <w:sz w:val="15"/>
                <w:szCs w:val="15"/>
              </w:rPr>
            </w:pPr>
            <w:r>
              <w:rPr>
                <w:b/>
                <w:sz w:val="15"/>
                <w:szCs w:val="15"/>
              </w:rPr>
              <w:t>量</w:t>
            </w:r>
          </w:p>
          <w:p>
            <w:pPr>
              <w:spacing w:line="220" w:lineRule="exact"/>
              <w:jc w:val="center"/>
              <w:rPr>
                <w:b/>
                <w:sz w:val="15"/>
                <w:szCs w:val="15"/>
              </w:rPr>
            </w:pPr>
            <w:r>
              <w:rPr>
                <w:b/>
                <w:sz w:val="15"/>
                <w:szCs w:val="15"/>
              </w:rPr>
              <w:t>控</w:t>
            </w:r>
          </w:p>
          <w:p>
            <w:pPr>
              <w:spacing w:line="220" w:lineRule="exact"/>
              <w:jc w:val="center"/>
              <w:rPr>
                <w:b/>
                <w:sz w:val="15"/>
                <w:szCs w:val="15"/>
              </w:rPr>
            </w:pPr>
            <w:r>
              <w:rPr>
                <w:b/>
                <w:sz w:val="15"/>
                <w:szCs w:val="15"/>
              </w:rPr>
              <w:t>制（工业</w:t>
            </w:r>
          </w:p>
          <w:p>
            <w:pPr>
              <w:spacing w:line="220" w:lineRule="exact"/>
              <w:jc w:val="center"/>
              <w:rPr>
                <w:b/>
                <w:sz w:val="15"/>
                <w:szCs w:val="15"/>
              </w:rPr>
            </w:pPr>
            <w:r>
              <w:rPr>
                <w:b/>
                <w:sz w:val="15"/>
                <w:szCs w:val="15"/>
              </w:rPr>
              <w:t>建</w:t>
            </w:r>
          </w:p>
          <w:p>
            <w:pPr>
              <w:spacing w:line="220" w:lineRule="exact"/>
              <w:jc w:val="center"/>
              <w:rPr>
                <w:b/>
                <w:sz w:val="15"/>
                <w:szCs w:val="15"/>
              </w:rPr>
            </w:pPr>
            <w:r>
              <w:rPr>
                <w:b/>
                <w:sz w:val="15"/>
                <w:szCs w:val="15"/>
              </w:rPr>
              <w:t>设</w:t>
            </w:r>
          </w:p>
          <w:p>
            <w:pPr>
              <w:spacing w:line="220" w:lineRule="exact"/>
              <w:jc w:val="center"/>
              <w:rPr>
                <w:b/>
                <w:sz w:val="15"/>
                <w:szCs w:val="15"/>
              </w:rPr>
            </w:pPr>
            <w:r>
              <w:rPr>
                <w:b/>
                <w:sz w:val="15"/>
                <w:szCs w:val="15"/>
              </w:rPr>
              <w:t>项</w:t>
            </w:r>
          </w:p>
          <w:p>
            <w:pPr>
              <w:spacing w:line="220" w:lineRule="exact"/>
              <w:jc w:val="center"/>
              <w:rPr>
                <w:b/>
                <w:sz w:val="15"/>
                <w:szCs w:val="15"/>
              </w:rPr>
            </w:pPr>
            <w:r>
              <w:rPr>
                <w:b/>
                <w:sz w:val="15"/>
                <w:szCs w:val="15"/>
              </w:rPr>
              <w:t>目</w:t>
            </w:r>
          </w:p>
          <w:p>
            <w:pPr>
              <w:spacing w:line="220" w:lineRule="exact"/>
              <w:jc w:val="center"/>
              <w:rPr>
                <w:sz w:val="15"/>
                <w:szCs w:val="15"/>
              </w:rPr>
            </w:pPr>
            <w:r>
              <w:rPr>
                <w:b/>
                <w:sz w:val="15"/>
                <w:szCs w:val="15"/>
              </w:rPr>
              <w:t>详填）</w:t>
            </w:r>
          </w:p>
        </w:tc>
        <w:tc>
          <w:tcPr>
            <w:tcW w:w="1755" w:type="dxa"/>
            <w:gridSpan w:val="3"/>
            <w:vAlign w:val="center"/>
          </w:tcPr>
          <w:p>
            <w:pPr>
              <w:spacing w:line="220" w:lineRule="exact"/>
              <w:jc w:val="distribute"/>
              <w:rPr>
                <w:b/>
                <w:sz w:val="15"/>
                <w:szCs w:val="15"/>
              </w:rPr>
            </w:pPr>
            <w:r>
              <w:rPr>
                <w:b/>
                <w:sz w:val="15"/>
                <w:szCs w:val="15"/>
              </w:rPr>
              <w:t>污染物</w:t>
            </w:r>
          </w:p>
        </w:tc>
        <w:tc>
          <w:tcPr>
            <w:tcW w:w="722" w:type="dxa"/>
            <w:vAlign w:val="center"/>
          </w:tcPr>
          <w:p>
            <w:pPr>
              <w:spacing w:line="220" w:lineRule="exact"/>
              <w:jc w:val="center"/>
              <w:rPr>
                <w:b/>
                <w:sz w:val="15"/>
                <w:szCs w:val="15"/>
              </w:rPr>
            </w:pPr>
            <w:r>
              <w:rPr>
                <w:b/>
                <w:sz w:val="15"/>
                <w:szCs w:val="15"/>
              </w:rPr>
              <w:t>原有</w:t>
            </w:r>
          </w:p>
          <w:p>
            <w:pPr>
              <w:spacing w:line="220" w:lineRule="exact"/>
              <w:jc w:val="center"/>
              <w:rPr>
                <w:b/>
                <w:sz w:val="15"/>
                <w:szCs w:val="15"/>
              </w:rPr>
            </w:pPr>
            <w:r>
              <w:rPr>
                <w:b/>
                <w:sz w:val="15"/>
                <w:szCs w:val="15"/>
              </w:rPr>
              <w:t>排放量（1）</w:t>
            </w:r>
          </w:p>
        </w:tc>
        <w:tc>
          <w:tcPr>
            <w:tcW w:w="902" w:type="dxa"/>
            <w:gridSpan w:val="2"/>
            <w:vAlign w:val="center"/>
          </w:tcPr>
          <w:p>
            <w:pPr>
              <w:spacing w:line="220" w:lineRule="exact"/>
              <w:jc w:val="center"/>
              <w:rPr>
                <w:b/>
                <w:sz w:val="15"/>
                <w:szCs w:val="15"/>
              </w:rPr>
            </w:pPr>
            <w:r>
              <w:rPr>
                <w:b/>
                <w:sz w:val="15"/>
                <w:szCs w:val="15"/>
              </w:rPr>
              <w:t>本期工程实际排放浓度（2）</w:t>
            </w:r>
          </w:p>
        </w:tc>
        <w:tc>
          <w:tcPr>
            <w:tcW w:w="902" w:type="dxa"/>
            <w:gridSpan w:val="2"/>
            <w:vAlign w:val="center"/>
          </w:tcPr>
          <w:p>
            <w:pPr>
              <w:spacing w:line="220" w:lineRule="exact"/>
              <w:jc w:val="center"/>
              <w:rPr>
                <w:b/>
                <w:sz w:val="15"/>
                <w:szCs w:val="15"/>
              </w:rPr>
            </w:pPr>
            <w:r>
              <w:rPr>
                <w:b/>
                <w:sz w:val="15"/>
                <w:szCs w:val="15"/>
              </w:rPr>
              <w:t>本期工程允许排放浓度（3）</w:t>
            </w:r>
          </w:p>
        </w:tc>
        <w:tc>
          <w:tcPr>
            <w:tcW w:w="1266" w:type="dxa"/>
            <w:gridSpan w:val="2"/>
            <w:vAlign w:val="center"/>
          </w:tcPr>
          <w:p>
            <w:pPr>
              <w:spacing w:line="220" w:lineRule="exact"/>
              <w:jc w:val="center"/>
              <w:rPr>
                <w:b/>
                <w:sz w:val="15"/>
                <w:szCs w:val="15"/>
              </w:rPr>
            </w:pPr>
            <w:r>
              <w:rPr>
                <w:b/>
                <w:sz w:val="15"/>
                <w:szCs w:val="15"/>
              </w:rPr>
              <w:t>本期工程</w:t>
            </w:r>
          </w:p>
          <w:p>
            <w:pPr>
              <w:spacing w:line="220" w:lineRule="exact"/>
              <w:jc w:val="center"/>
              <w:rPr>
                <w:b/>
                <w:sz w:val="15"/>
                <w:szCs w:val="15"/>
              </w:rPr>
            </w:pPr>
            <w:r>
              <w:rPr>
                <w:b/>
                <w:sz w:val="15"/>
                <w:szCs w:val="15"/>
              </w:rPr>
              <w:t>产生量</w:t>
            </w:r>
          </w:p>
          <w:p>
            <w:pPr>
              <w:spacing w:line="220" w:lineRule="exact"/>
              <w:jc w:val="center"/>
              <w:rPr>
                <w:b/>
                <w:sz w:val="15"/>
                <w:szCs w:val="15"/>
              </w:rPr>
            </w:pPr>
            <w:r>
              <w:rPr>
                <w:b/>
                <w:sz w:val="15"/>
                <w:szCs w:val="15"/>
              </w:rPr>
              <w:t>（4）</w:t>
            </w:r>
          </w:p>
        </w:tc>
        <w:tc>
          <w:tcPr>
            <w:tcW w:w="1145" w:type="dxa"/>
            <w:gridSpan w:val="4"/>
            <w:vAlign w:val="center"/>
          </w:tcPr>
          <w:p>
            <w:pPr>
              <w:spacing w:line="220" w:lineRule="exact"/>
              <w:jc w:val="center"/>
              <w:rPr>
                <w:b/>
                <w:sz w:val="15"/>
                <w:szCs w:val="15"/>
              </w:rPr>
            </w:pPr>
            <w:r>
              <w:rPr>
                <w:b/>
                <w:sz w:val="15"/>
                <w:szCs w:val="15"/>
              </w:rPr>
              <w:t>本期工程自身削减量（5）</w:t>
            </w:r>
          </w:p>
        </w:tc>
        <w:tc>
          <w:tcPr>
            <w:tcW w:w="1379" w:type="dxa"/>
            <w:gridSpan w:val="2"/>
            <w:vAlign w:val="center"/>
          </w:tcPr>
          <w:p>
            <w:pPr>
              <w:spacing w:line="220" w:lineRule="exact"/>
              <w:jc w:val="center"/>
              <w:rPr>
                <w:b/>
                <w:sz w:val="15"/>
                <w:szCs w:val="15"/>
              </w:rPr>
            </w:pPr>
            <w:r>
              <w:rPr>
                <w:b/>
                <w:sz w:val="15"/>
                <w:szCs w:val="15"/>
              </w:rPr>
              <w:t>本期工程实际排放量（6）</w:t>
            </w:r>
          </w:p>
        </w:tc>
        <w:tc>
          <w:tcPr>
            <w:tcW w:w="902" w:type="dxa"/>
            <w:vAlign w:val="center"/>
          </w:tcPr>
          <w:p>
            <w:pPr>
              <w:spacing w:line="220" w:lineRule="exact"/>
              <w:jc w:val="center"/>
              <w:rPr>
                <w:b/>
                <w:sz w:val="15"/>
                <w:szCs w:val="15"/>
              </w:rPr>
            </w:pPr>
            <w:r>
              <w:rPr>
                <w:b/>
                <w:sz w:val="15"/>
                <w:szCs w:val="15"/>
              </w:rPr>
              <w:t>本期工程核定排放总量（7）</w:t>
            </w:r>
          </w:p>
        </w:tc>
        <w:tc>
          <w:tcPr>
            <w:tcW w:w="1169" w:type="dxa"/>
            <w:gridSpan w:val="3"/>
            <w:vAlign w:val="center"/>
          </w:tcPr>
          <w:p>
            <w:pPr>
              <w:spacing w:line="220" w:lineRule="exact"/>
              <w:jc w:val="center"/>
              <w:rPr>
                <w:b/>
                <w:sz w:val="15"/>
                <w:szCs w:val="15"/>
              </w:rPr>
            </w:pPr>
            <w:r>
              <w:rPr>
                <w:b/>
                <w:sz w:val="15"/>
                <w:szCs w:val="15"/>
              </w:rPr>
              <w:t>本期工程“以新带老”削减量（8）</w:t>
            </w:r>
          </w:p>
        </w:tc>
        <w:tc>
          <w:tcPr>
            <w:tcW w:w="1296" w:type="dxa"/>
            <w:vAlign w:val="center"/>
          </w:tcPr>
          <w:p>
            <w:pPr>
              <w:spacing w:line="220" w:lineRule="exact"/>
              <w:jc w:val="center"/>
              <w:rPr>
                <w:b/>
                <w:sz w:val="15"/>
                <w:szCs w:val="15"/>
              </w:rPr>
            </w:pPr>
            <w:r>
              <w:rPr>
                <w:b/>
                <w:sz w:val="15"/>
                <w:szCs w:val="15"/>
              </w:rPr>
              <w:t>全厂实际</w:t>
            </w:r>
          </w:p>
          <w:p>
            <w:pPr>
              <w:spacing w:line="220" w:lineRule="exact"/>
              <w:jc w:val="center"/>
              <w:rPr>
                <w:b/>
                <w:sz w:val="15"/>
                <w:szCs w:val="15"/>
              </w:rPr>
            </w:pPr>
            <w:r>
              <w:rPr>
                <w:b/>
                <w:sz w:val="15"/>
                <w:szCs w:val="15"/>
              </w:rPr>
              <w:t>排放总量</w:t>
            </w:r>
          </w:p>
          <w:p>
            <w:pPr>
              <w:spacing w:line="220" w:lineRule="exact"/>
              <w:jc w:val="center"/>
              <w:rPr>
                <w:b/>
                <w:sz w:val="15"/>
                <w:szCs w:val="15"/>
              </w:rPr>
            </w:pPr>
            <w:r>
              <w:rPr>
                <w:b/>
                <w:sz w:val="15"/>
                <w:szCs w:val="15"/>
              </w:rPr>
              <w:t>（9）</w:t>
            </w:r>
          </w:p>
        </w:tc>
        <w:tc>
          <w:tcPr>
            <w:tcW w:w="968" w:type="dxa"/>
            <w:vAlign w:val="center"/>
          </w:tcPr>
          <w:p>
            <w:pPr>
              <w:spacing w:line="220" w:lineRule="exact"/>
              <w:jc w:val="center"/>
              <w:rPr>
                <w:b/>
                <w:sz w:val="15"/>
                <w:szCs w:val="15"/>
              </w:rPr>
            </w:pPr>
            <w:r>
              <w:rPr>
                <w:b/>
                <w:sz w:val="15"/>
                <w:szCs w:val="15"/>
              </w:rPr>
              <w:t>全厂核定排放总量（10）</w:t>
            </w:r>
          </w:p>
        </w:tc>
        <w:tc>
          <w:tcPr>
            <w:tcW w:w="1024" w:type="dxa"/>
            <w:gridSpan w:val="3"/>
            <w:vAlign w:val="center"/>
          </w:tcPr>
          <w:p>
            <w:pPr>
              <w:spacing w:line="220" w:lineRule="exact"/>
              <w:jc w:val="center"/>
              <w:rPr>
                <w:b/>
                <w:sz w:val="15"/>
                <w:szCs w:val="15"/>
              </w:rPr>
            </w:pPr>
            <w:r>
              <w:rPr>
                <w:b/>
                <w:sz w:val="15"/>
                <w:szCs w:val="15"/>
              </w:rPr>
              <w:t>区域平衡替代削减量（11）</w:t>
            </w:r>
          </w:p>
        </w:tc>
        <w:tc>
          <w:tcPr>
            <w:tcW w:w="864" w:type="dxa"/>
            <w:gridSpan w:val="2"/>
            <w:vAlign w:val="center"/>
          </w:tcPr>
          <w:p>
            <w:pPr>
              <w:spacing w:line="220" w:lineRule="exact"/>
              <w:jc w:val="center"/>
              <w:rPr>
                <w:b/>
                <w:sz w:val="15"/>
                <w:szCs w:val="15"/>
              </w:rPr>
            </w:pPr>
            <w:r>
              <w:rPr>
                <w:b/>
                <w:sz w:val="15"/>
                <w:szCs w:val="15"/>
              </w:rPr>
              <w:t>排放</w:t>
            </w:r>
          </w:p>
          <w:p>
            <w:pPr>
              <w:spacing w:line="220" w:lineRule="exact"/>
              <w:jc w:val="center"/>
              <w:rPr>
                <w:b/>
                <w:sz w:val="15"/>
                <w:szCs w:val="15"/>
              </w:rPr>
            </w:pPr>
            <w:r>
              <w:rPr>
                <w:b/>
                <w:sz w:val="15"/>
                <w:szCs w:val="15"/>
              </w:rPr>
              <w:t>增减量（12）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1755" w:type="dxa"/>
            <w:gridSpan w:val="3"/>
            <w:vAlign w:val="center"/>
          </w:tcPr>
          <w:p>
            <w:pPr>
              <w:spacing w:line="220" w:lineRule="exact"/>
              <w:jc w:val="distribute"/>
              <w:rPr>
                <w:b/>
                <w:sz w:val="15"/>
                <w:szCs w:val="15"/>
              </w:rPr>
            </w:pPr>
            <w:r>
              <w:rPr>
                <w:b/>
                <w:sz w:val="15"/>
                <w:szCs w:val="15"/>
              </w:rPr>
              <w:t>废水</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rFonts w:eastAsia="仿宋_GB2312"/>
                <w:sz w:val="15"/>
                <w:szCs w:val="15"/>
              </w:rPr>
            </w:pPr>
          </w:p>
        </w:tc>
        <w:tc>
          <w:tcPr>
            <w:tcW w:w="1145" w:type="dxa"/>
            <w:gridSpan w:val="4"/>
            <w:vAlign w:val="center"/>
          </w:tcPr>
          <w:p>
            <w:pPr>
              <w:spacing w:line="220" w:lineRule="exact"/>
              <w:jc w:val="center"/>
              <w:rPr>
                <w:rFonts w:eastAsia="仿宋_GB2312"/>
                <w:sz w:val="15"/>
                <w:szCs w:val="15"/>
              </w:rPr>
            </w:pPr>
          </w:p>
        </w:tc>
        <w:tc>
          <w:tcPr>
            <w:tcW w:w="1379" w:type="dxa"/>
            <w:gridSpan w:val="2"/>
            <w:vAlign w:val="center"/>
          </w:tcPr>
          <w:p>
            <w:pPr>
              <w:spacing w:line="220" w:lineRule="exact"/>
              <w:jc w:val="center"/>
              <w:rPr>
                <w:rFonts w:eastAsia="仿宋_GB2312"/>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90" w:hRule="atLeast"/>
        </w:trPr>
        <w:tc>
          <w:tcPr>
            <w:tcW w:w="511" w:type="dxa"/>
            <w:vMerge w:val="continue"/>
            <w:vAlign w:val="center"/>
          </w:tcPr>
          <w:p>
            <w:pPr>
              <w:spacing w:line="220" w:lineRule="exact"/>
              <w:jc w:val="center"/>
              <w:rPr>
                <w:sz w:val="15"/>
                <w:szCs w:val="15"/>
              </w:rPr>
            </w:pPr>
          </w:p>
        </w:tc>
        <w:tc>
          <w:tcPr>
            <w:tcW w:w="1755" w:type="dxa"/>
            <w:gridSpan w:val="3"/>
            <w:vAlign w:val="center"/>
          </w:tcPr>
          <w:p>
            <w:pPr>
              <w:spacing w:line="220" w:lineRule="exact"/>
              <w:jc w:val="center"/>
              <w:rPr>
                <w:b/>
                <w:sz w:val="15"/>
                <w:szCs w:val="15"/>
              </w:rPr>
            </w:pPr>
            <w:r>
              <w:rPr>
                <w:b/>
                <w:spacing w:val="56"/>
                <w:kern w:val="0"/>
                <w:sz w:val="15"/>
                <w:szCs w:val="15"/>
              </w:rPr>
              <w:t>化学需氧</w:t>
            </w:r>
            <w:r>
              <w:rPr>
                <w:b/>
                <w:kern w:val="0"/>
                <w:sz w:val="15"/>
                <w:szCs w:val="15"/>
              </w:rPr>
              <w:t>量</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rFonts w:eastAsia="仿宋_GB2312"/>
                <w:sz w:val="15"/>
                <w:szCs w:val="15"/>
              </w:rPr>
            </w:pPr>
          </w:p>
        </w:tc>
        <w:tc>
          <w:tcPr>
            <w:tcW w:w="1145" w:type="dxa"/>
            <w:gridSpan w:val="4"/>
            <w:vAlign w:val="center"/>
          </w:tcPr>
          <w:p>
            <w:pPr>
              <w:spacing w:line="220" w:lineRule="exact"/>
              <w:jc w:val="center"/>
              <w:rPr>
                <w:rFonts w:eastAsia="仿宋_GB2312"/>
                <w:sz w:val="15"/>
                <w:szCs w:val="15"/>
              </w:rPr>
            </w:pPr>
          </w:p>
        </w:tc>
        <w:tc>
          <w:tcPr>
            <w:tcW w:w="1379" w:type="dxa"/>
            <w:gridSpan w:val="2"/>
            <w:vAlign w:val="center"/>
          </w:tcPr>
          <w:p>
            <w:pPr>
              <w:spacing w:line="220" w:lineRule="exact"/>
              <w:jc w:val="center"/>
              <w:rPr>
                <w:rFonts w:eastAsia="仿宋_GB2312"/>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90" w:hRule="atLeast"/>
        </w:trPr>
        <w:tc>
          <w:tcPr>
            <w:tcW w:w="511" w:type="dxa"/>
            <w:vMerge w:val="continue"/>
            <w:vAlign w:val="center"/>
          </w:tcPr>
          <w:p>
            <w:pPr>
              <w:spacing w:line="220" w:lineRule="exact"/>
              <w:jc w:val="center"/>
              <w:rPr>
                <w:sz w:val="15"/>
                <w:szCs w:val="15"/>
              </w:rPr>
            </w:pPr>
          </w:p>
        </w:tc>
        <w:tc>
          <w:tcPr>
            <w:tcW w:w="1755" w:type="dxa"/>
            <w:gridSpan w:val="3"/>
            <w:vAlign w:val="center"/>
          </w:tcPr>
          <w:p>
            <w:pPr>
              <w:spacing w:line="220" w:lineRule="exact"/>
              <w:jc w:val="center"/>
              <w:rPr>
                <w:b/>
                <w:sz w:val="15"/>
                <w:szCs w:val="15"/>
              </w:rPr>
            </w:pPr>
            <w:r>
              <w:rPr>
                <w:b/>
                <w:sz w:val="15"/>
                <w:szCs w:val="15"/>
              </w:rPr>
              <w:t>氨    氮</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rFonts w:eastAsia="仿宋_GB2312"/>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1755" w:type="dxa"/>
            <w:gridSpan w:val="3"/>
            <w:vAlign w:val="center"/>
          </w:tcPr>
          <w:p>
            <w:pPr>
              <w:spacing w:line="220" w:lineRule="exact"/>
              <w:jc w:val="distribute"/>
              <w:rPr>
                <w:b/>
                <w:sz w:val="15"/>
                <w:szCs w:val="15"/>
              </w:rPr>
            </w:pPr>
            <w:r>
              <w:rPr>
                <w:b/>
                <w:sz w:val="15"/>
                <w:szCs w:val="15"/>
              </w:rPr>
              <w:t>废气</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rFonts w:eastAsia="仿宋_GB2312"/>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90" w:hRule="atLeast"/>
        </w:trPr>
        <w:tc>
          <w:tcPr>
            <w:tcW w:w="511" w:type="dxa"/>
            <w:vMerge w:val="continue"/>
            <w:vAlign w:val="center"/>
          </w:tcPr>
          <w:p>
            <w:pPr>
              <w:spacing w:line="220" w:lineRule="exact"/>
              <w:jc w:val="center"/>
              <w:rPr>
                <w:sz w:val="15"/>
                <w:szCs w:val="15"/>
              </w:rPr>
            </w:pPr>
          </w:p>
        </w:tc>
        <w:tc>
          <w:tcPr>
            <w:tcW w:w="656" w:type="dxa"/>
            <w:vMerge w:val="restart"/>
            <w:vAlign w:val="center"/>
          </w:tcPr>
          <w:p>
            <w:pPr>
              <w:spacing w:line="220" w:lineRule="exact"/>
              <w:jc w:val="center"/>
              <w:rPr>
                <w:b/>
                <w:sz w:val="15"/>
                <w:szCs w:val="15"/>
              </w:rPr>
            </w:pPr>
          </w:p>
        </w:tc>
        <w:tc>
          <w:tcPr>
            <w:tcW w:w="1099" w:type="dxa"/>
            <w:gridSpan w:val="2"/>
            <w:vAlign w:val="center"/>
          </w:tcPr>
          <w:p>
            <w:pPr>
              <w:spacing w:line="220" w:lineRule="exact"/>
              <w:jc w:val="center"/>
              <w:rPr>
                <w:b/>
                <w:sz w:val="15"/>
                <w:szCs w:val="15"/>
              </w:rPr>
            </w:pPr>
            <w:r>
              <w:rPr>
                <w:b/>
                <w:sz w:val="15"/>
                <w:szCs w:val="15"/>
              </w:rPr>
              <w:t>烟尘</w:t>
            </w:r>
          </w:p>
        </w:tc>
        <w:tc>
          <w:tcPr>
            <w:tcW w:w="722" w:type="dxa"/>
            <w:vAlign w:val="center"/>
          </w:tcPr>
          <w:p>
            <w:pPr>
              <w:spacing w:line="220" w:lineRule="exact"/>
              <w:ind w:right="600"/>
              <w:rPr>
                <w:sz w:val="15"/>
                <w:szCs w:val="15"/>
              </w:rPr>
            </w:pPr>
          </w:p>
        </w:tc>
        <w:tc>
          <w:tcPr>
            <w:tcW w:w="902" w:type="dxa"/>
            <w:gridSpan w:val="2"/>
            <w:vAlign w:val="center"/>
          </w:tcPr>
          <w:p>
            <w:pPr>
              <w:spacing w:line="220" w:lineRule="exact"/>
              <w:jc w:val="center"/>
              <w:rPr>
                <w:sz w:val="15"/>
                <w:szCs w:val="15"/>
              </w:rPr>
            </w:pPr>
            <w:r>
              <w:rPr>
                <w:rFonts w:hint="eastAsia"/>
                <w:sz w:val="15"/>
                <w:szCs w:val="15"/>
              </w:rPr>
              <w:t>6.1</w:t>
            </w:r>
          </w:p>
        </w:tc>
        <w:tc>
          <w:tcPr>
            <w:tcW w:w="902" w:type="dxa"/>
            <w:gridSpan w:val="2"/>
            <w:vAlign w:val="center"/>
          </w:tcPr>
          <w:p>
            <w:pPr>
              <w:spacing w:line="220" w:lineRule="exact"/>
              <w:jc w:val="center"/>
              <w:rPr>
                <w:sz w:val="15"/>
                <w:szCs w:val="15"/>
              </w:rPr>
            </w:pPr>
            <w:r>
              <w:rPr>
                <w:rFonts w:hint="eastAsia"/>
                <w:sz w:val="15"/>
                <w:szCs w:val="15"/>
              </w:rPr>
              <w:t>15</w:t>
            </w: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r>
              <w:rPr>
                <w:rFonts w:hint="eastAsia"/>
                <w:sz w:val="15"/>
                <w:szCs w:val="15"/>
              </w:rPr>
              <w:t>0.34</w:t>
            </w:r>
          </w:p>
        </w:tc>
        <w:tc>
          <w:tcPr>
            <w:tcW w:w="902" w:type="dxa"/>
            <w:vAlign w:val="center"/>
          </w:tcPr>
          <w:p>
            <w:pPr>
              <w:spacing w:line="220" w:lineRule="exact"/>
              <w:jc w:val="center"/>
              <w:rPr>
                <w:sz w:val="15"/>
                <w:szCs w:val="15"/>
              </w:rPr>
            </w:pPr>
            <w:r>
              <w:rPr>
                <w:rFonts w:hint="eastAsia"/>
                <w:sz w:val="15"/>
                <w:szCs w:val="15"/>
              </w:rPr>
              <w:t>1.56</w:t>
            </w:r>
          </w:p>
        </w:tc>
        <w:tc>
          <w:tcPr>
            <w:tcW w:w="1169" w:type="dxa"/>
            <w:gridSpan w:val="3"/>
            <w:vAlign w:val="center"/>
          </w:tcPr>
          <w:p>
            <w:pPr>
              <w:spacing w:line="220" w:lineRule="exact"/>
              <w:jc w:val="center"/>
            </w:pPr>
          </w:p>
        </w:tc>
        <w:tc>
          <w:tcPr>
            <w:tcW w:w="1296" w:type="dxa"/>
            <w:vAlign w:val="center"/>
          </w:tcPr>
          <w:p>
            <w:pPr>
              <w:spacing w:line="220" w:lineRule="exact"/>
              <w:jc w:val="center"/>
              <w:rPr>
                <w:rFonts w:eastAsia="仿宋_GB2312"/>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656" w:type="dxa"/>
            <w:vMerge w:val="continue"/>
            <w:vAlign w:val="center"/>
          </w:tcPr>
          <w:p>
            <w:pPr>
              <w:spacing w:line="220" w:lineRule="exact"/>
              <w:jc w:val="center"/>
              <w:rPr>
                <w:b/>
                <w:sz w:val="15"/>
                <w:szCs w:val="15"/>
              </w:rPr>
            </w:pPr>
          </w:p>
        </w:tc>
        <w:tc>
          <w:tcPr>
            <w:tcW w:w="1099" w:type="dxa"/>
            <w:gridSpan w:val="2"/>
            <w:vAlign w:val="center"/>
          </w:tcPr>
          <w:p>
            <w:pPr>
              <w:spacing w:line="220" w:lineRule="exact"/>
              <w:jc w:val="center"/>
              <w:rPr>
                <w:b/>
                <w:sz w:val="15"/>
                <w:szCs w:val="15"/>
              </w:rPr>
            </w:pPr>
            <w:r>
              <w:rPr>
                <w:b/>
                <w:sz w:val="15"/>
                <w:szCs w:val="15"/>
              </w:rPr>
              <w:t>氮氧化物</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r>
              <w:rPr>
                <w:rFonts w:hint="eastAsia"/>
                <w:sz w:val="15"/>
                <w:szCs w:val="15"/>
              </w:rPr>
              <w:t>130</w:t>
            </w:r>
          </w:p>
        </w:tc>
        <w:tc>
          <w:tcPr>
            <w:tcW w:w="902" w:type="dxa"/>
            <w:gridSpan w:val="2"/>
            <w:vAlign w:val="center"/>
          </w:tcPr>
          <w:p>
            <w:pPr>
              <w:spacing w:line="220" w:lineRule="exact"/>
              <w:jc w:val="center"/>
              <w:rPr>
                <w:sz w:val="15"/>
                <w:szCs w:val="15"/>
              </w:rPr>
            </w:pPr>
            <w:r>
              <w:rPr>
                <w:rFonts w:hint="eastAsia"/>
                <w:sz w:val="15"/>
                <w:szCs w:val="15"/>
              </w:rPr>
              <w:t>300</w:t>
            </w: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r>
              <w:rPr>
                <w:rFonts w:hint="eastAsia"/>
                <w:sz w:val="15"/>
                <w:szCs w:val="15"/>
              </w:rPr>
              <w:t>6.84</w:t>
            </w:r>
          </w:p>
        </w:tc>
        <w:tc>
          <w:tcPr>
            <w:tcW w:w="902" w:type="dxa"/>
            <w:vAlign w:val="center"/>
          </w:tcPr>
          <w:p>
            <w:pPr>
              <w:spacing w:line="220" w:lineRule="exact"/>
              <w:jc w:val="center"/>
              <w:rPr>
                <w:sz w:val="15"/>
                <w:szCs w:val="15"/>
              </w:rPr>
            </w:pPr>
            <w:r>
              <w:rPr>
                <w:rFonts w:hint="eastAsia"/>
                <w:sz w:val="15"/>
                <w:szCs w:val="15"/>
              </w:rPr>
              <w:t>22.74</w:t>
            </w:r>
          </w:p>
        </w:tc>
        <w:tc>
          <w:tcPr>
            <w:tcW w:w="1169" w:type="dxa"/>
            <w:gridSpan w:val="3"/>
            <w:vAlign w:val="center"/>
          </w:tcPr>
          <w:p>
            <w:pPr>
              <w:spacing w:line="220" w:lineRule="exact"/>
              <w:jc w:val="center"/>
            </w:pPr>
          </w:p>
        </w:tc>
        <w:tc>
          <w:tcPr>
            <w:tcW w:w="1296" w:type="dxa"/>
            <w:vAlign w:val="center"/>
          </w:tcPr>
          <w:p>
            <w:pPr>
              <w:spacing w:line="220" w:lineRule="exact"/>
              <w:jc w:val="center"/>
              <w:rPr>
                <w:rFonts w:eastAsia="仿宋_GB2312"/>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90" w:hRule="atLeast"/>
        </w:trPr>
        <w:tc>
          <w:tcPr>
            <w:tcW w:w="511" w:type="dxa"/>
            <w:vMerge w:val="continue"/>
            <w:vAlign w:val="center"/>
          </w:tcPr>
          <w:p>
            <w:pPr>
              <w:spacing w:line="220" w:lineRule="exact"/>
              <w:jc w:val="center"/>
              <w:rPr>
                <w:sz w:val="15"/>
                <w:szCs w:val="15"/>
              </w:rPr>
            </w:pPr>
          </w:p>
        </w:tc>
        <w:tc>
          <w:tcPr>
            <w:tcW w:w="656" w:type="dxa"/>
            <w:vMerge w:val="continue"/>
            <w:vAlign w:val="center"/>
          </w:tcPr>
          <w:p>
            <w:pPr>
              <w:spacing w:line="200" w:lineRule="exact"/>
              <w:jc w:val="center"/>
              <w:rPr>
                <w:b/>
                <w:sz w:val="15"/>
                <w:szCs w:val="15"/>
              </w:rPr>
            </w:pPr>
          </w:p>
        </w:tc>
        <w:tc>
          <w:tcPr>
            <w:tcW w:w="1099" w:type="dxa"/>
            <w:gridSpan w:val="2"/>
            <w:vAlign w:val="center"/>
          </w:tcPr>
          <w:p>
            <w:pPr>
              <w:spacing w:line="220" w:lineRule="exact"/>
              <w:jc w:val="center"/>
              <w:rPr>
                <w:b/>
                <w:sz w:val="15"/>
                <w:szCs w:val="15"/>
              </w:rPr>
            </w:pPr>
            <w:r>
              <w:rPr>
                <w:b/>
                <w:sz w:val="15"/>
                <w:szCs w:val="15"/>
              </w:rPr>
              <w:t>二氧化硫</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r>
              <w:rPr>
                <w:rFonts w:hint="eastAsia"/>
                <w:sz w:val="15"/>
                <w:szCs w:val="15"/>
              </w:rPr>
              <w:t>15</w:t>
            </w:r>
          </w:p>
        </w:tc>
        <w:tc>
          <w:tcPr>
            <w:tcW w:w="902" w:type="dxa"/>
            <w:gridSpan w:val="2"/>
            <w:vAlign w:val="center"/>
          </w:tcPr>
          <w:p>
            <w:pPr>
              <w:spacing w:line="220" w:lineRule="exact"/>
              <w:jc w:val="center"/>
              <w:rPr>
                <w:sz w:val="15"/>
                <w:szCs w:val="15"/>
              </w:rPr>
            </w:pPr>
            <w:r>
              <w:rPr>
                <w:rFonts w:hint="eastAsia"/>
                <w:sz w:val="15"/>
                <w:szCs w:val="15"/>
              </w:rPr>
              <w:t>150</w:t>
            </w: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r>
              <w:rPr>
                <w:rFonts w:hint="eastAsia"/>
                <w:sz w:val="15"/>
                <w:szCs w:val="15"/>
              </w:rPr>
              <w:t>0.96</w:t>
            </w:r>
          </w:p>
        </w:tc>
        <w:tc>
          <w:tcPr>
            <w:tcW w:w="902" w:type="dxa"/>
            <w:vAlign w:val="center"/>
          </w:tcPr>
          <w:p>
            <w:pPr>
              <w:spacing w:line="220" w:lineRule="exact"/>
              <w:jc w:val="center"/>
              <w:rPr>
                <w:sz w:val="15"/>
                <w:szCs w:val="15"/>
              </w:rPr>
            </w:pPr>
            <w:r>
              <w:rPr>
                <w:rFonts w:hint="eastAsia"/>
                <w:sz w:val="15"/>
                <w:szCs w:val="15"/>
              </w:rPr>
              <w:t>1.56</w:t>
            </w:r>
          </w:p>
        </w:tc>
        <w:tc>
          <w:tcPr>
            <w:tcW w:w="1169" w:type="dxa"/>
            <w:gridSpan w:val="3"/>
            <w:vAlign w:val="center"/>
          </w:tcPr>
          <w:p>
            <w:pPr>
              <w:spacing w:line="220" w:lineRule="exact"/>
              <w:jc w:val="center"/>
            </w:pPr>
          </w:p>
        </w:tc>
        <w:tc>
          <w:tcPr>
            <w:tcW w:w="1296" w:type="dxa"/>
            <w:vAlign w:val="center"/>
          </w:tcPr>
          <w:p>
            <w:pPr>
              <w:spacing w:line="220" w:lineRule="exact"/>
              <w:jc w:val="cente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656" w:type="dxa"/>
            <w:vMerge w:val="continue"/>
            <w:vAlign w:val="center"/>
          </w:tcPr>
          <w:p>
            <w:pPr>
              <w:spacing w:line="220" w:lineRule="exact"/>
              <w:jc w:val="center"/>
              <w:rPr>
                <w:b/>
                <w:sz w:val="15"/>
                <w:szCs w:val="15"/>
              </w:rPr>
            </w:pPr>
          </w:p>
        </w:tc>
        <w:tc>
          <w:tcPr>
            <w:tcW w:w="1099" w:type="dxa"/>
            <w:gridSpan w:val="2"/>
            <w:vAlign w:val="center"/>
          </w:tcPr>
          <w:p>
            <w:pPr>
              <w:spacing w:line="220" w:lineRule="exact"/>
              <w:jc w:val="center"/>
              <w:rPr>
                <w:b/>
                <w:sz w:val="15"/>
                <w:szCs w:val="15"/>
              </w:rPr>
            </w:pPr>
            <w:r>
              <w:rPr>
                <w:b/>
                <w:sz w:val="15"/>
                <w:szCs w:val="15"/>
              </w:rPr>
              <w:t>粉尘</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rFonts w:eastAsia="仿宋_GB2312"/>
                <w:sz w:val="15"/>
                <w:szCs w:val="15"/>
              </w:rPr>
            </w:pPr>
          </w:p>
        </w:tc>
        <w:tc>
          <w:tcPr>
            <w:tcW w:w="1145" w:type="dxa"/>
            <w:gridSpan w:val="4"/>
            <w:vAlign w:val="center"/>
          </w:tcPr>
          <w:p>
            <w:pPr>
              <w:spacing w:line="220" w:lineRule="exact"/>
              <w:jc w:val="center"/>
              <w:rPr>
                <w:rFonts w:eastAsia="仿宋_GB2312"/>
                <w:sz w:val="15"/>
                <w:szCs w:val="15"/>
              </w:rPr>
            </w:pPr>
          </w:p>
        </w:tc>
        <w:tc>
          <w:tcPr>
            <w:tcW w:w="1379" w:type="dxa"/>
            <w:gridSpan w:val="2"/>
            <w:vAlign w:val="center"/>
          </w:tcPr>
          <w:p>
            <w:pPr>
              <w:spacing w:line="220" w:lineRule="exact"/>
              <w:jc w:val="center"/>
              <w:rPr>
                <w:rFonts w:eastAsia="仿宋_GB2312"/>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pPr>
          </w:p>
        </w:tc>
        <w:tc>
          <w:tcPr>
            <w:tcW w:w="1296" w:type="dxa"/>
            <w:vAlign w:val="center"/>
          </w:tcPr>
          <w:p>
            <w:pPr>
              <w:spacing w:line="220" w:lineRule="exact"/>
              <w:jc w:val="cente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1755" w:type="dxa"/>
            <w:gridSpan w:val="3"/>
            <w:vAlign w:val="center"/>
          </w:tcPr>
          <w:p>
            <w:pPr>
              <w:spacing w:line="220" w:lineRule="exact"/>
              <w:jc w:val="distribute"/>
              <w:rPr>
                <w:b/>
                <w:sz w:val="15"/>
                <w:szCs w:val="15"/>
              </w:rPr>
            </w:pPr>
            <w:r>
              <w:rPr>
                <w:b/>
                <w:sz w:val="15"/>
                <w:szCs w:val="15"/>
              </w:rPr>
              <w:t>工业固体废物</w:t>
            </w: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rFonts w:eastAsia="仿宋_GB2312"/>
                <w:sz w:val="15"/>
                <w:szCs w:val="15"/>
              </w:rPr>
            </w:pPr>
          </w:p>
        </w:tc>
        <w:tc>
          <w:tcPr>
            <w:tcW w:w="1145" w:type="dxa"/>
            <w:gridSpan w:val="4"/>
            <w:vAlign w:val="center"/>
          </w:tcPr>
          <w:p>
            <w:pPr>
              <w:spacing w:line="220" w:lineRule="exact"/>
              <w:jc w:val="center"/>
              <w:rPr>
                <w:rFonts w:eastAsia="仿宋_GB2312"/>
                <w:sz w:val="15"/>
                <w:szCs w:val="15"/>
              </w:rPr>
            </w:pPr>
          </w:p>
        </w:tc>
        <w:tc>
          <w:tcPr>
            <w:tcW w:w="1379" w:type="dxa"/>
            <w:gridSpan w:val="2"/>
            <w:vAlign w:val="center"/>
          </w:tcPr>
          <w:p>
            <w:pPr>
              <w:spacing w:line="220" w:lineRule="exact"/>
              <w:jc w:val="center"/>
              <w:rPr>
                <w:rFonts w:eastAsia="仿宋_GB2312"/>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rPr>
                <w:sz w:val="18"/>
                <w:szCs w:val="18"/>
              </w:rPr>
            </w:pPr>
          </w:p>
        </w:tc>
        <w:tc>
          <w:tcPr>
            <w:tcW w:w="1296" w:type="dxa"/>
            <w:vAlign w:val="center"/>
          </w:tcPr>
          <w:p>
            <w:pPr>
              <w:spacing w:line="220" w:lineRule="exact"/>
              <w:jc w:val="center"/>
              <w:rPr>
                <w:sz w:val="18"/>
                <w:szCs w:val="18"/>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853" w:type="dxa"/>
            <w:gridSpan w:val="2"/>
            <w:vMerge w:val="restart"/>
            <w:vAlign w:val="center"/>
          </w:tcPr>
          <w:p>
            <w:pPr>
              <w:spacing w:line="300" w:lineRule="exact"/>
              <w:jc w:val="center"/>
              <w:rPr>
                <w:b/>
                <w:sz w:val="15"/>
                <w:szCs w:val="15"/>
              </w:rPr>
            </w:pPr>
            <w:r>
              <w:rPr>
                <w:b/>
                <w:sz w:val="15"/>
                <w:szCs w:val="15"/>
              </w:rPr>
              <w:t>与项目有关的其他特征污染物</w:t>
            </w:r>
          </w:p>
        </w:tc>
        <w:tc>
          <w:tcPr>
            <w:tcW w:w="902" w:type="dxa"/>
            <w:vAlign w:val="center"/>
          </w:tcPr>
          <w:p>
            <w:pPr>
              <w:spacing w:line="220" w:lineRule="exact"/>
              <w:jc w:val="center"/>
              <w:rPr>
                <w:b/>
                <w:sz w:val="15"/>
                <w:szCs w:val="15"/>
              </w:rPr>
            </w:pP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rPr>
                <w:sz w:val="15"/>
                <w:szCs w:val="15"/>
              </w:rP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853" w:type="dxa"/>
            <w:gridSpan w:val="2"/>
            <w:vMerge w:val="continue"/>
            <w:vAlign w:val="center"/>
          </w:tcPr>
          <w:p>
            <w:pPr>
              <w:jc w:val="center"/>
              <w:rPr>
                <w:b/>
                <w:sz w:val="15"/>
                <w:szCs w:val="15"/>
              </w:rPr>
            </w:pPr>
          </w:p>
        </w:tc>
        <w:tc>
          <w:tcPr>
            <w:tcW w:w="902" w:type="dxa"/>
            <w:vAlign w:val="center"/>
          </w:tcPr>
          <w:p>
            <w:pPr>
              <w:spacing w:line="220" w:lineRule="exact"/>
              <w:jc w:val="center"/>
              <w:rPr>
                <w:b/>
                <w:sz w:val="15"/>
                <w:szCs w:val="15"/>
              </w:rPr>
            </w:pP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rPr>
                <w:sz w:val="15"/>
                <w:szCs w:val="15"/>
              </w:rP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853" w:type="dxa"/>
            <w:gridSpan w:val="2"/>
            <w:vMerge w:val="continue"/>
            <w:vAlign w:val="center"/>
          </w:tcPr>
          <w:p>
            <w:pPr>
              <w:jc w:val="center"/>
              <w:rPr>
                <w:b/>
                <w:sz w:val="15"/>
                <w:szCs w:val="15"/>
              </w:rPr>
            </w:pPr>
          </w:p>
        </w:tc>
        <w:tc>
          <w:tcPr>
            <w:tcW w:w="902" w:type="dxa"/>
            <w:vAlign w:val="center"/>
          </w:tcPr>
          <w:p>
            <w:pPr>
              <w:spacing w:line="220" w:lineRule="exact"/>
              <w:jc w:val="center"/>
              <w:rPr>
                <w:b/>
                <w:sz w:val="15"/>
                <w:szCs w:val="15"/>
              </w:rPr>
            </w:pP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5"/>
                <w:szCs w:val="15"/>
              </w:rPr>
            </w:pPr>
          </w:p>
        </w:tc>
        <w:tc>
          <w:tcPr>
            <w:tcW w:w="1379" w:type="dxa"/>
            <w:gridSpan w:val="2"/>
            <w:vAlign w:val="center"/>
          </w:tcPr>
          <w:p>
            <w:pPr>
              <w:spacing w:line="220" w:lineRule="exact"/>
              <w:jc w:val="center"/>
              <w:rPr>
                <w:sz w:val="15"/>
                <w:szCs w:val="15"/>
              </w:rPr>
            </w:pPr>
          </w:p>
        </w:tc>
        <w:tc>
          <w:tcPr>
            <w:tcW w:w="902" w:type="dxa"/>
            <w:vAlign w:val="center"/>
          </w:tcPr>
          <w:p>
            <w:pPr>
              <w:spacing w:line="220" w:lineRule="exact"/>
              <w:jc w:val="center"/>
              <w:rPr>
                <w:sz w:val="15"/>
                <w:szCs w:val="15"/>
              </w:rPr>
            </w:pPr>
          </w:p>
        </w:tc>
        <w:tc>
          <w:tcPr>
            <w:tcW w:w="1169" w:type="dxa"/>
            <w:gridSpan w:val="3"/>
            <w:vAlign w:val="center"/>
          </w:tcPr>
          <w:p>
            <w:pPr>
              <w:spacing w:line="220" w:lineRule="exact"/>
              <w:jc w:val="center"/>
              <w:rPr>
                <w:sz w:val="15"/>
                <w:szCs w:val="15"/>
              </w:rPr>
            </w:pPr>
          </w:p>
        </w:tc>
        <w:tc>
          <w:tcPr>
            <w:tcW w:w="1296" w:type="dxa"/>
            <w:vAlign w:val="center"/>
          </w:tcPr>
          <w:p>
            <w:pPr>
              <w:spacing w:line="220" w:lineRule="exact"/>
              <w:jc w:val="center"/>
              <w:rPr>
                <w:sz w:val="15"/>
                <w:szCs w:val="15"/>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79" w:hRule="atLeast"/>
        </w:trPr>
        <w:tc>
          <w:tcPr>
            <w:tcW w:w="511" w:type="dxa"/>
            <w:vMerge w:val="continue"/>
            <w:vAlign w:val="center"/>
          </w:tcPr>
          <w:p>
            <w:pPr>
              <w:spacing w:line="220" w:lineRule="exact"/>
              <w:jc w:val="center"/>
              <w:rPr>
                <w:sz w:val="15"/>
                <w:szCs w:val="15"/>
              </w:rPr>
            </w:pPr>
          </w:p>
        </w:tc>
        <w:tc>
          <w:tcPr>
            <w:tcW w:w="853" w:type="dxa"/>
            <w:gridSpan w:val="2"/>
            <w:vMerge w:val="continue"/>
            <w:vAlign w:val="center"/>
          </w:tcPr>
          <w:p>
            <w:pPr>
              <w:jc w:val="center"/>
              <w:rPr>
                <w:b/>
                <w:sz w:val="15"/>
                <w:szCs w:val="15"/>
              </w:rPr>
            </w:pPr>
          </w:p>
        </w:tc>
        <w:tc>
          <w:tcPr>
            <w:tcW w:w="902" w:type="dxa"/>
            <w:vAlign w:val="center"/>
          </w:tcPr>
          <w:p>
            <w:pPr>
              <w:spacing w:line="220" w:lineRule="exact"/>
              <w:jc w:val="distribute"/>
              <w:rPr>
                <w:b/>
                <w:sz w:val="15"/>
                <w:szCs w:val="15"/>
              </w:rPr>
            </w:pPr>
          </w:p>
        </w:tc>
        <w:tc>
          <w:tcPr>
            <w:tcW w:w="722" w:type="dxa"/>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902" w:type="dxa"/>
            <w:gridSpan w:val="2"/>
            <w:vAlign w:val="center"/>
          </w:tcPr>
          <w:p>
            <w:pPr>
              <w:spacing w:line="220" w:lineRule="exact"/>
              <w:jc w:val="center"/>
              <w:rPr>
                <w:sz w:val="15"/>
                <w:szCs w:val="15"/>
              </w:rPr>
            </w:pPr>
          </w:p>
        </w:tc>
        <w:tc>
          <w:tcPr>
            <w:tcW w:w="1266" w:type="dxa"/>
            <w:gridSpan w:val="2"/>
            <w:vAlign w:val="center"/>
          </w:tcPr>
          <w:p>
            <w:pPr>
              <w:spacing w:line="220" w:lineRule="exact"/>
              <w:jc w:val="center"/>
              <w:rPr>
                <w:sz w:val="15"/>
                <w:szCs w:val="15"/>
              </w:rPr>
            </w:pPr>
          </w:p>
        </w:tc>
        <w:tc>
          <w:tcPr>
            <w:tcW w:w="1145" w:type="dxa"/>
            <w:gridSpan w:val="4"/>
            <w:vAlign w:val="center"/>
          </w:tcPr>
          <w:p>
            <w:pPr>
              <w:spacing w:line="220" w:lineRule="exact"/>
              <w:jc w:val="center"/>
              <w:rPr>
                <w:sz w:val="18"/>
                <w:szCs w:val="18"/>
              </w:rPr>
            </w:pPr>
          </w:p>
        </w:tc>
        <w:tc>
          <w:tcPr>
            <w:tcW w:w="1379" w:type="dxa"/>
            <w:gridSpan w:val="2"/>
            <w:vAlign w:val="center"/>
          </w:tcPr>
          <w:p>
            <w:pPr>
              <w:spacing w:line="220" w:lineRule="exact"/>
              <w:jc w:val="center"/>
              <w:rPr>
                <w:sz w:val="18"/>
                <w:szCs w:val="18"/>
              </w:rPr>
            </w:pPr>
          </w:p>
        </w:tc>
        <w:tc>
          <w:tcPr>
            <w:tcW w:w="902" w:type="dxa"/>
            <w:vAlign w:val="center"/>
          </w:tcPr>
          <w:p>
            <w:pPr>
              <w:spacing w:line="220" w:lineRule="exact"/>
              <w:jc w:val="center"/>
              <w:rPr>
                <w:sz w:val="18"/>
                <w:szCs w:val="18"/>
              </w:rPr>
            </w:pPr>
          </w:p>
        </w:tc>
        <w:tc>
          <w:tcPr>
            <w:tcW w:w="1169" w:type="dxa"/>
            <w:gridSpan w:val="3"/>
            <w:vAlign w:val="center"/>
          </w:tcPr>
          <w:p>
            <w:pPr>
              <w:spacing w:line="220" w:lineRule="exact"/>
              <w:jc w:val="center"/>
              <w:rPr>
                <w:sz w:val="18"/>
                <w:szCs w:val="18"/>
              </w:rPr>
            </w:pPr>
          </w:p>
        </w:tc>
        <w:tc>
          <w:tcPr>
            <w:tcW w:w="1296" w:type="dxa"/>
            <w:vAlign w:val="center"/>
          </w:tcPr>
          <w:p>
            <w:pPr>
              <w:spacing w:line="220" w:lineRule="exact"/>
              <w:jc w:val="center"/>
              <w:rPr>
                <w:sz w:val="18"/>
                <w:szCs w:val="18"/>
              </w:rPr>
            </w:pPr>
          </w:p>
        </w:tc>
        <w:tc>
          <w:tcPr>
            <w:tcW w:w="968" w:type="dxa"/>
            <w:vAlign w:val="center"/>
          </w:tcPr>
          <w:p>
            <w:pPr>
              <w:spacing w:line="220" w:lineRule="exact"/>
              <w:jc w:val="center"/>
              <w:rPr>
                <w:sz w:val="15"/>
                <w:szCs w:val="15"/>
              </w:rPr>
            </w:pPr>
          </w:p>
        </w:tc>
        <w:tc>
          <w:tcPr>
            <w:tcW w:w="1024" w:type="dxa"/>
            <w:gridSpan w:val="3"/>
            <w:vAlign w:val="center"/>
          </w:tcPr>
          <w:p>
            <w:pPr>
              <w:spacing w:line="220" w:lineRule="exact"/>
              <w:jc w:val="center"/>
              <w:rPr>
                <w:sz w:val="15"/>
                <w:szCs w:val="15"/>
              </w:rPr>
            </w:pPr>
          </w:p>
        </w:tc>
        <w:tc>
          <w:tcPr>
            <w:tcW w:w="864" w:type="dxa"/>
            <w:gridSpan w:val="2"/>
            <w:vAlign w:val="center"/>
          </w:tcPr>
          <w:p>
            <w:pPr>
              <w:spacing w:line="220" w:lineRule="exact"/>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66" w:hRule="atLeast"/>
        </w:trPr>
        <w:tc>
          <w:tcPr>
            <w:tcW w:w="511" w:type="dxa"/>
            <w:vMerge w:val="continue"/>
            <w:vAlign w:val="center"/>
          </w:tcPr>
          <w:p>
            <w:pPr>
              <w:spacing w:line="220" w:lineRule="exact"/>
              <w:jc w:val="center"/>
              <w:rPr>
                <w:sz w:val="15"/>
                <w:szCs w:val="15"/>
              </w:rPr>
            </w:pPr>
          </w:p>
        </w:tc>
        <w:tc>
          <w:tcPr>
            <w:tcW w:w="853" w:type="dxa"/>
            <w:gridSpan w:val="2"/>
            <w:vMerge w:val="continue"/>
            <w:vAlign w:val="top"/>
          </w:tcPr>
          <w:p>
            <w:pPr>
              <w:jc w:val="center"/>
              <w:rPr>
                <w:b/>
                <w:sz w:val="15"/>
                <w:szCs w:val="15"/>
              </w:rPr>
            </w:pPr>
          </w:p>
        </w:tc>
        <w:tc>
          <w:tcPr>
            <w:tcW w:w="902" w:type="dxa"/>
            <w:vAlign w:val="top"/>
          </w:tcPr>
          <w:p>
            <w:pPr>
              <w:jc w:val="center"/>
              <w:rPr>
                <w:b/>
                <w:sz w:val="15"/>
                <w:szCs w:val="15"/>
              </w:rPr>
            </w:pPr>
          </w:p>
        </w:tc>
        <w:tc>
          <w:tcPr>
            <w:tcW w:w="722" w:type="dxa"/>
            <w:vAlign w:val="center"/>
          </w:tcPr>
          <w:p>
            <w:pPr>
              <w:jc w:val="center"/>
              <w:rPr>
                <w:sz w:val="15"/>
                <w:szCs w:val="15"/>
              </w:rPr>
            </w:pPr>
          </w:p>
        </w:tc>
        <w:tc>
          <w:tcPr>
            <w:tcW w:w="902" w:type="dxa"/>
            <w:gridSpan w:val="2"/>
            <w:vAlign w:val="center"/>
          </w:tcPr>
          <w:p>
            <w:pPr>
              <w:jc w:val="center"/>
              <w:rPr>
                <w:sz w:val="15"/>
                <w:szCs w:val="15"/>
              </w:rPr>
            </w:pPr>
          </w:p>
        </w:tc>
        <w:tc>
          <w:tcPr>
            <w:tcW w:w="902" w:type="dxa"/>
            <w:gridSpan w:val="2"/>
            <w:vAlign w:val="center"/>
          </w:tcPr>
          <w:p>
            <w:pPr>
              <w:jc w:val="center"/>
              <w:rPr>
                <w:sz w:val="15"/>
                <w:szCs w:val="15"/>
              </w:rPr>
            </w:pPr>
          </w:p>
        </w:tc>
        <w:tc>
          <w:tcPr>
            <w:tcW w:w="1266" w:type="dxa"/>
            <w:gridSpan w:val="2"/>
            <w:vAlign w:val="center"/>
          </w:tcPr>
          <w:p>
            <w:pPr>
              <w:jc w:val="center"/>
              <w:rPr>
                <w:sz w:val="15"/>
                <w:szCs w:val="15"/>
              </w:rPr>
            </w:pPr>
          </w:p>
        </w:tc>
        <w:tc>
          <w:tcPr>
            <w:tcW w:w="1145" w:type="dxa"/>
            <w:gridSpan w:val="4"/>
            <w:vAlign w:val="center"/>
          </w:tcPr>
          <w:p>
            <w:pPr>
              <w:jc w:val="center"/>
              <w:rPr>
                <w:sz w:val="15"/>
                <w:szCs w:val="15"/>
              </w:rPr>
            </w:pPr>
          </w:p>
        </w:tc>
        <w:tc>
          <w:tcPr>
            <w:tcW w:w="1379" w:type="dxa"/>
            <w:gridSpan w:val="2"/>
            <w:vAlign w:val="center"/>
          </w:tcPr>
          <w:p>
            <w:pPr>
              <w:jc w:val="center"/>
              <w:rPr>
                <w:sz w:val="15"/>
                <w:szCs w:val="15"/>
              </w:rPr>
            </w:pPr>
          </w:p>
        </w:tc>
        <w:tc>
          <w:tcPr>
            <w:tcW w:w="902" w:type="dxa"/>
            <w:vAlign w:val="center"/>
          </w:tcPr>
          <w:p>
            <w:pPr>
              <w:jc w:val="center"/>
              <w:rPr>
                <w:sz w:val="15"/>
                <w:szCs w:val="15"/>
              </w:rPr>
            </w:pPr>
          </w:p>
        </w:tc>
        <w:tc>
          <w:tcPr>
            <w:tcW w:w="1169" w:type="dxa"/>
            <w:gridSpan w:val="3"/>
            <w:vAlign w:val="center"/>
          </w:tcPr>
          <w:p>
            <w:pPr>
              <w:jc w:val="center"/>
              <w:rPr>
                <w:sz w:val="15"/>
                <w:szCs w:val="15"/>
              </w:rPr>
            </w:pPr>
          </w:p>
        </w:tc>
        <w:tc>
          <w:tcPr>
            <w:tcW w:w="1296" w:type="dxa"/>
            <w:vAlign w:val="center"/>
          </w:tcPr>
          <w:p>
            <w:pPr>
              <w:jc w:val="center"/>
              <w:rPr>
                <w:sz w:val="15"/>
                <w:szCs w:val="15"/>
              </w:rPr>
            </w:pPr>
          </w:p>
        </w:tc>
        <w:tc>
          <w:tcPr>
            <w:tcW w:w="968" w:type="dxa"/>
            <w:vAlign w:val="center"/>
          </w:tcPr>
          <w:p>
            <w:pPr>
              <w:jc w:val="center"/>
              <w:rPr>
                <w:sz w:val="15"/>
                <w:szCs w:val="15"/>
              </w:rPr>
            </w:pPr>
          </w:p>
        </w:tc>
        <w:tc>
          <w:tcPr>
            <w:tcW w:w="1024" w:type="dxa"/>
            <w:gridSpan w:val="3"/>
            <w:vAlign w:val="center"/>
          </w:tcPr>
          <w:p>
            <w:pPr>
              <w:jc w:val="center"/>
              <w:rPr>
                <w:sz w:val="15"/>
                <w:szCs w:val="15"/>
              </w:rPr>
            </w:pPr>
          </w:p>
        </w:tc>
        <w:tc>
          <w:tcPr>
            <w:tcW w:w="864" w:type="dxa"/>
            <w:gridSpan w:val="2"/>
            <w:vAlign w:val="center"/>
          </w:tcPr>
          <w:p>
            <w:pPr>
              <w:jc w:val="center"/>
              <w:rPr>
                <w:sz w:val="15"/>
                <w:szCs w:val="15"/>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211" w:hRule="atLeast"/>
        </w:trPr>
        <w:tc>
          <w:tcPr>
            <w:tcW w:w="511" w:type="dxa"/>
            <w:vMerge w:val="continue"/>
            <w:vAlign w:val="center"/>
          </w:tcPr>
          <w:p>
            <w:pPr>
              <w:spacing w:line="220" w:lineRule="exact"/>
              <w:jc w:val="center"/>
              <w:rPr>
                <w:sz w:val="15"/>
                <w:szCs w:val="15"/>
              </w:rPr>
            </w:pPr>
          </w:p>
        </w:tc>
        <w:tc>
          <w:tcPr>
            <w:tcW w:w="853" w:type="dxa"/>
            <w:gridSpan w:val="2"/>
            <w:vMerge w:val="continue"/>
            <w:vAlign w:val="top"/>
          </w:tcPr>
          <w:p>
            <w:pPr>
              <w:jc w:val="center"/>
              <w:rPr>
                <w:b/>
                <w:sz w:val="15"/>
                <w:szCs w:val="15"/>
              </w:rPr>
            </w:pPr>
          </w:p>
        </w:tc>
        <w:tc>
          <w:tcPr>
            <w:tcW w:w="902" w:type="dxa"/>
            <w:vAlign w:val="top"/>
          </w:tcPr>
          <w:p>
            <w:pPr>
              <w:jc w:val="center"/>
              <w:rPr>
                <w:b/>
                <w:sz w:val="15"/>
                <w:szCs w:val="15"/>
              </w:rPr>
            </w:pPr>
          </w:p>
        </w:tc>
        <w:tc>
          <w:tcPr>
            <w:tcW w:w="722" w:type="dxa"/>
            <w:vAlign w:val="center"/>
          </w:tcPr>
          <w:p>
            <w:pPr>
              <w:jc w:val="center"/>
              <w:rPr>
                <w:sz w:val="15"/>
                <w:szCs w:val="15"/>
              </w:rPr>
            </w:pPr>
          </w:p>
        </w:tc>
        <w:tc>
          <w:tcPr>
            <w:tcW w:w="902" w:type="dxa"/>
            <w:gridSpan w:val="2"/>
            <w:vAlign w:val="center"/>
          </w:tcPr>
          <w:p>
            <w:pPr>
              <w:jc w:val="center"/>
              <w:rPr>
                <w:sz w:val="15"/>
                <w:szCs w:val="15"/>
              </w:rPr>
            </w:pPr>
          </w:p>
        </w:tc>
        <w:tc>
          <w:tcPr>
            <w:tcW w:w="902" w:type="dxa"/>
            <w:gridSpan w:val="2"/>
            <w:vAlign w:val="center"/>
          </w:tcPr>
          <w:p>
            <w:pPr>
              <w:jc w:val="center"/>
              <w:rPr>
                <w:sz w:val="15"/>
                <w:szCs w:val="15"/>
              </w:rPr>
            </w:pPr>
          </w:p>
        </w:tc>
        <w:tc>
          <w:tcPr>
            <w:tcW w:w="1266" w:type="dxa"/>
            <w:gridSpan w:val="2"/>
            <w:vAlign w:val="center"/>
          </w:tcPr>
          <w:p>
            <w:pPr>
              <w:jc w:val="center"/>
              <w:rPr>
                <w:sz w:val="15"/>
                <w:szCs w:val="15"/>
              </w:rPr>
            </w:pPr>
          </w:p>
        </w:tc>
        <w:tc>
          <w:tcPr>
            <w:tcW w:w="1145" w:type="dxa"/>
            <w:gridSpan w:val="4"/>
            <w:vAlign w:val="center"/>
          </w:tcPr>
          <w:p>
            <w:pPr>
              <w:jc w:val="center"/>
              <w:rPr>
                <w:sz w:val="15"/>
                <w:szCs w:val="15"/>
              </w:rPr>
            </w:pPr>
          </w:p>
        </w:tc>
        <w:tc>
          <w:tcPr>
            <w:tcW w:w="1379" w:type="dxa"/>
            <w:gridSpan w:val="2"/>
            <w:vAlign w:val="center"/>
          </w:tcPr>
          <w:p>
            <w:pPr>
              <w:jc w:val="center"/>
              <w:rPr>
                <w:sz w:val="15"/>
                <w:szCs w:val="15"/>
              </w:rPr>
            </w:pPr>
          </w:p>
        </w:tc>
        <w:tc>
          <w:tcPr>
            <w:tcW w:w="902" w:type="dxa"/>
            <w:vAlign w:val="center"/>
          </w:tcPr>
          <w:p>
            <w:pPr>
              <w:jc w:val="center"/>
              <w:rPr>
                <w:sz w:val="15"/>
                <w:szCs w:val="15"/>
              </w:rPr>
            </w:pPr>
          </w:p>
        </w:tc>
        <w:tc>
          <w:tcPr>
            <w:tcW w:w="1169" w:type="dxa"/>
            <w:gridSpan w:val="3"/>
            <w:vAlign w:val="center"/>
          </w:tcPr>
          <w:p>
            <w:pPr>
              <w:jc w:val="center"/>
              <w:rPr>
                <w:sz w:val="15"/>
                <w:szCs w:val="15"/>
              </w:rPr>
            </w:pPr>
          </w:p>
        </w:tc>
        <w:tc>
          <w:tcPr>
            <w:tcW w:w="1296" w:type="dxa"/>
            <w:vAlign w:val="center"/>
          </w:tcPr>
          <w:p>
            <w:pPr>
              <w:jc w:val="center"/>
              <w:rPr>
                <w:sz w:val="15"/>
                <w:szCs w:val="15"/>
              </w:rPr>
            </w:pPr>
          </w:p>
        </w:tc>
        <w:tc>
          <w:tcPr>
            <w:tcW w:w="968" w:type="dxa"/>
            <w:vAlign w:val="center"/>
          </w:tcPr>
          <w:p>
            <w:pPr>
              <w:jc w:val="center"/>
              <w:rPr>
                <w:sz w:val="15"/>
                <w:szCs w:val="15"/>
              </w:rPr>
            </w:pPr>
          </w:p>
        </w:tc>
        <w:tc>
          <w:tcPr>
            <w:tcW w:w="1024" w:type="dxa"/>
            <w:gridSpan w:val="3"/>
            <w:vAlign w:val="center"/>
          </w:tcPr>
          <w:p>
            <w:pPr>
              <w:jc w:val="center"/>
              <w:rPr>
                <w:sz w:val="15"/>
                <w:szCs w:val="15"/>
              </w:rPr>
            </w:pPr>
          </w:p>
        </w:tc>
        <w:tc>
          <w:tcPr>
            <w:tcW w:w="864" w:type="dxa"/>
            <w:gridSpan w:val="2"/>
            <w:vAlign w:val="center"/>
          </w:tcPr>
          <w:p>
            <w:pPr>
              <w:jc w:val="center"/>
              <w:rPr>
                <w:sz w:val="15"/>
                <w:szCs w:val="15"/>
              </w:rPr>
            </w:pPr>
          </w:p>
        </w:tc>
      </w:tr>
    </w:tbl>
    <w:p>
      <w:pPr>
        <w:spacing w:line="200" w:lineRule="exact"/>
        <w:rPr>
          <w:sz w:val="13"/>
          <w:szCs w:val="13"/>
        </w:rPr>
      </w:pPr>
      <w:r>
        <w:rPr>
          <w:sz w:val="13"/>
          <w:szCs w:val="13"/>
        </w:rPr>
        <w:t>注：1、排放增减量：（＋）表示增加，（－）表示减少</w:t>
      </w:r>
    </w:p>
    <w:p>
      <w:pPr>
        <w:spacing w:line="200" w:lineRule="exact"/>
        <w:ind w:firstLine="360"/>
        <w:rPr>
          <w:sz w:val="13"/>
          <w:szCs w:val="13"/>
        </w:rPr>
      </w:pPr>
      <w:r>
        <w:rPr>
          <w:sz w:val="13"/>
          <w:szCs w:val="13"/>
        </w:rPr>
        <w:t>2、（12）＝（6）―（8）―（11），（9）＝（4）―（5）―（8）―（11）＋（1）</w:t>
      </w:r>
    </w:p>
    <w:p>
      <w:pPr>
        <w:spacing w:line="200" w:lineRule="exact"/>
        <w:ind w:firstLine="360"/>
        <w:rPr>
          <w:sz w:val="13"/>
          <w:szCs w:val="13"/>
        </w:rPr>
      </w:pPr>
      <w:r>
        <w:rPr>
          <w:sz w:val="13"/>
          <w:szCs w:val="13"/>
        </w:rPr>
        <w:t>3、计量单位：废水排放量——万吨/年；废气排放量——万标立方米/年；工业固体废物排放量——吨/年；水污染物排放浓度——毫克/升；</w:t>
      </w:r>
    </w:p>
    <w:p>
      <w:pPr>
        <w:ind w:firstLine="520" w:firstLineChars="400"/>
        <w:rPr>
          <w:b/>
          <w:bCs/>
          <w:color w:val="000000"/>
          <w:sz w:val="28"/>
          <w:szCs w:val="28"/>
        </w:rPr>
      </w:pPr>
      <w:r>
        <w:rPr>
          <w:sz w:val="13"/>
          <w:szCs w:val="13"/>
        </w:rPr>
        <w:t>大气污染物排放浓度——毫克/立方米；水污染物排放量——吨/年；大气污染物排放量——吨/年</w:t>
      </w:r>
    </w:p>
    <w:sectPr>
      <w:pgSz w:w="16838" w:h="11906" w:orient="landscape"/>
      <w:pgMar w:top="720" w:right="720" w:bottom="720" w:left="720" w:header="851" w:footer="992" w:gutter="0"/>
      <w:cols w:space="720" w:num="1"/>
      <w:docGrid w:type="line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auto"/>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等线 Light">
    <w:panose1 w:val="02010600030101010101"/>
    <w:charset w:val="86"/>
    <w:family w:val="auto"/>
    <w:pitch w:val="default"/>
    <w:sig w:usb0="A00002BF" w:usb1="38CF7CFA" w:usb2="00000016" w:usb3="00000000" w:csb0="0004000F"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0000000000000000000"/>
    <w:charset w:val="86"/>
    <w:family w:val="auto"/>
    <w:pitch w:val="default"/>
    <w:sig w:usb0="00000001"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pPr>
      <w:pStyle w:val="8"/>
      <w:jc w:val="center"/>
    </w:pPr>
    <w:r>
      <w:fldChar w:fldCharType="begin"/>
    </w:r>
    <w:r>
      <w:instrText xml:space="preserve">PAGE   \* MERGEFORMAT</w:instrText>
    </w:r>
    <w:r>
      <w:fldChar w:fldCharType="separate"/>
    </w:r>
    <w:r>
      <w:rPr>
        <w:lang w:val="zh-CN"/>
      </w:rPr>
      <w:t>2</w:t>
    </w:r>
    <w:r>
      <w:fldChar w:fldCharType="end"/>
    </w:r>
  </w:p>
  <w:p>
    <w:pPr>
      <w:pStyle w:val="8"/>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3506525233">
    <w:nsid w:val="D1015431"/>
    <w:multiLevelType w:val="singleLevel"/>
    <w:tmpl w:val="D1015431"/>
    <w:lvl w:ilvl="0" w:tentative="1">
      <w:start w:val="1"/>
      <w:numFmt w:val="decimal"/>
      <w:suff w:val="nothing"/>
      <w:lvlText w:val="%1、"/>
      <w:lvlJc w:val="left"/>
    </w:lvl>
  </w:abstractNum>
  <w:abstractNum w:abstractNumId="4027006558">
    <w:nsid w:val="F0073E5E"/>
    <w:multiLevelType w:val="singleLevel"/>
    <w:tmpl w:val="F0073E5E"/>
    <w:lvl w:ilvl="0" w:tentative="1">
      <w:start w:val="1"/>
      <w:numFmt w:val="chineseCounting"/>
      <w:suff w:val="nothing"/>
      <w:lvlText w:val="%1、"/>
      <w:lvlJc w:val="left"/>
      <w:rPr>
        <w:rFonts w:hint="eastAsia"/>
      </w:rPr>
    </w:lvl>
  </w:abstractNum>
  <w:abstractNum w:abstractNumId="667947994">
    <w:nsid w:val="27D013DA"/>
    <w:multiLevelType w:val="multilevel"/>
    <w:tmpl w:val="27D013DA"/>
    <w:lvl w:ilvl="0" w:tentative="1">
      <w:start w:val="1"/>
      <w:numFmt w:val="decimal"/>
      <w:pStyle w:val="17"/>
      <w:lvlText w:val="%1."/>
      <w:lvlJc w:val="left"/>
      <w:pPr>
        <w:tabs>
          <w:tab w:val="left" w:pos="720"/>
        </w:tabs>
        <w:ind w:left="720" w:hanging="720"/>
      </w:pPr>
    </w:lvl>
    <w:lvl w:ilvl="1" w:tentative="1">
      <w:start w:val="1"/>
      <w:numFmt w:val="decimal"/>
      <w:lvlText w:val="%2."/>
      <w:lvlJc w:val="left"/>
      <w:pPr>
        <w:tabs>
          <w:tab w:val="left" w:pos="1440"/>
        </w:tabs>
        <w:ind w:left="1440" w:hanging="720"/>
      </w:pPr>
    </w:lvl>
    <w:lvl w:ilvl="2" w:tentative="1">
      <w:start w:val="1"/>
      <w:numFmt w:val="decimal"/>
      <w:lvlText w:val="%3."/>
      <w:lvlJc w:val="left"/>
      <w:pPr>
        <w:tabs>
          <w:tab w:val="left" w:pos="2160"/>
        </w:tabs>
        <w:ind w:left="2160" w:hanging="720"/>
      </w:pPr>
    </w:lvl>
    <w:lvl w:ilvl="3" w:tentative="1">
      <w:start w:val="1"/>
      <w:numFmt w:val="decimal"/>
      <w:lvlText w:val="%4."/>
      <w:lvlJc w:val="left"/>
      <w:pPr>
        <w:tabs>
          <w:tab w:val="left" w:pos="2880"/>
        </w:tabs>
        <w:ind w:left="2880" w:hanging="720"/>
      </w:pPr>
    </w:lvl>
    <w:lvl w:ilvl="4" w:tentative="1">
      <w:start w:val="1"/>
      <w:numFmt w:val="decimal"/>
      <w:lvlText w:val="%5."/>
      <w:lvlJc w:val="left"/>
      <w:pPr>
        <w:tabs>
          <w:tab w:val="left" w:pos="3600"/>
        </w:tabs>
        <w:ind w:left="3600" w:hanging="720"/>
      </w:pPr>
    </w:lvl>
    <w:lvl w:ilvl="5" w:tentative="1">
      <w:start w:val="1"/>
      <w:numFmt w:val="decimal"/>
      <w:lvlText w:val="%6."/>
      <w:lvlJc w:val="left"/>
      <w:pPr>
        <w:tabs>
          <w:tab w:val="left" w:pos="4320"/>
        </w:tabs>
        <w:ind w:left="4320" w:hanging="720"/>
      </w:pPr>
    </w:lvl>
    <w:lvl w:ilvl="6" w:tentative="1">
      <w:start w:val="1"/>
      <w:numFmt w:val="decimal"/>
      <w:lvlText w:val="%7."/>
      <w:lvlJc w:val="left"/>
      <w:pPr>
        <w:tabs>
          <w:tab w:val="left" w:pos="5040"/>
        </w:tabs>
        <w:ind w:left="5040" w:hanging="720"/>
      </w:pPr>
    </w:lvl>
    <w:lvl w:ilvl="7" w:tentative="1">
      <w:start w:val="1"/>
      <w:numFmt w:val="decimal"/>
      <w:lvlText w:val="%8."/>
      <w:lvlJc w:val="left"/>
      <w:pPr>
        <w:tabs>
          <w:tab w:val="left" w:pos="5760"/>
        </w:tabs>
        <w:ind w:left="5760" w:hanging="720"/>
      </w:pPr>
    </w:lvl>
    <w:lvl w:ilvl="8" w:tentative="1">
      <w:start w:val="1"/>
      <w:numFmt w:val="decimal"/>
      <w:lvlText w:val="%9."/>
      <w:lvlJc w:val="left"/>
      <w:pPr>
        <w:tabs>
          <w:tab w:val="left" w:pos="6480"/>
        </w:tabs>
        <w:ind w:left="6480" w:hanging="720"/>
      </w:pPr>
    </w:lvl>
  </w:abstractNum>
  <w:abstractNum w:abstractNumId="1634471080">
    <w:nsid w:val="616C0CA8"/>
    <w:multiLevelType w:val="singleLevel"/>
    <w:tmpl w:val="616C0CA8"/>
    <w:lvl w:ilvl="0" w:tentative="1">
      <w:start w:val="4"/>
      <w:numFmt w:val="decimal"/>
      <w:suff w:val="nothing"/>
      <w:lvlText w:val="%1、"/>
      <w:lvlJc w:val="left"/>
    </w:lvl>
  </w:abstractNum>
  <w:abstractNum w:abstractNumId="1634474063">
    <w:nsid w:val="616C184F"/>
    <w:multiLevelType w:val="singleLevel"/>
    <w:tmpl w:val="616C184F"/>
    <w:lvl w:ilvl="0" w:tentative="1">
      <w:start w:val="1"/>
      <w:numFmt w:val="decimal"/>
      <w:suff w:val="nothing"/>
      <w:lvlText w:val="%1、"/>
      <w:lvlJc w:val="left"/>
    </w:lvl>
  </w:abstractNum>
  <w:num w:numId="1">
    <w:abstractNumId w:val="667947994"/>
  </w:num>
  <w:num w:numId="2">
    <w:abstractNumId w:val="3506525233"/>
  </w:num>
  <w:num w:numId="3">
    <w:abstractNumId w:val="1634471080"/>
  </w:num>
  <w:num w:numId="4">
    <w:abstractNumId w:val="1634474063"/>
  </w:num>
  <w:num w:numId="5">
    <w:abstractNumId w:val="402700655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319"/>
  <w:displayHorizontalDrawingGridEvery w:val="2"/>
  <w:displayVerticalDrawingGridEvery w:val="1"/>
  <w:noPunctuationKerning w:val="1"/>
  <w:characterSpacingControl w:val="compressPunctuation"/>
  <w:compat>
    <w:spaceForUL/>
    <w:balanceSingleByteDoubleByteWidth/>
    <w:doNotLeaveBackslashAlone/>
    <w:ulTrailSpace/>
    <w:splitPgBreakAndParaMark/>
    <w:adjustLineHeightInTable/>
    <w:doNotBreakWrappedTables/>
    <w:doNotWrapTextWithPunct/>
    <w:doNotUseEastAsianBreakRules/>
    <w:useFELayout/>
    <w:doNotUseIndentAsNumberingTabStop/>
    <w:useNormalStyleForList/>
    <w:useAltKinsokuLineBreakRules/>
    <w:allowSpaceOfSameStyleInTable/>
    <w:doNotSuppressIndentation/>
    <w:doNotAutofitConstrainedTables/>
    <w:autofitToFirstFixedWidthCell/>
    <w:displayHangulFixedWidth/>
    <w:doNotVertAlignCellWithSp/>
    <w:doNotBreakConstrainedForcedTable/>
    <w:doNotVertAlignInTxbx/>
    <w:useAnsiKerningPairs/>
    <w:cachedColBalance/>
  </w:compat>
  <w:rsids>
    <w:rsidRoot w:val="3D190244"/>
    <w:rsid w:val="00015B12"/>
    <w:rsid w:val="00017FC7"/>
    <w:rsid w:val="00054A24"/>
    <w:rsid w:val="00057BD0"/>
    <w:rsid w:val="000851AB"/>
    <w:rsid w:val="001364B4"/>
    <w:rsid w:val="00165BCF"/>
    <w:rsid w:val="001708E9"/>
    <w:rsid w:val="0018468E"/>
    <w:rsid w:val="00186BF6"/>
    <w:rsid w:val="001D2BE2"/>
    <w:rsid w:val="002169E0"/>
    <w:rsid w:val="0027190F"/>
    <w:rsid w:val="002A4D3E"/>
    <w:rsid w:val="002C473D"/>
    <w:rsid w:val="003055C4"/>
    <w:rsid w:val="0032668C"/>
    <w:rsid w:val="00384D0D"/>
    <w:rsid w:val="003A3001"/>
    <w:rsid w:val="003B2514"/>
    <w:rsid w:val="004176AE"/>
    <w:rsid w:val="00423DBE"/>
    <w:rsid w:val="00443F57"/>
    <w:rsid w:val="00493719"/>
    <w:rsid w:val="004B6252"/>
    <w:rsid w:val="004D3B7C"/>
    <w:rsid w:val="00525857"/>
    <w:rsid w:val="005C3075"/>
    <w:rsid w:val="00694B38"/>
    <w:rsid w:val="00700FC2"/>
    <w:rsid w:val="0071257B"/>
    <w:rsid w:val="00736403"/>
    <w:rsid w:val="007A6265"/>
    <w:rsid w:val="007A7A67"/>
    <w:rsid w:val="0080387F"/>
    <w:rsid w:val="00853F84"/>
    <w:rsid w:val="008B0197"/>
    <w:rsid w:val="008E10E8"/>
    <w:rsid w:val="00943409"/>
    <w:rsid w:val="00963778"/>
    <w:rsid w:val="009E1DF6"/>
    <w:rsid w:val="00A22C45"/>
    <w:rsid w:val="00AD5EA2"/>
    <w:rsid w:val="00B53BC4"/>
    <w:rsid w:val="00BA4104"/>
    <w:rsid w:val="00BD6A9D"/>
    <w:rsid w:val="00C745E6"/>
    <w:rsid w:val="00CB1754"/>
    <w:rsid w:val="00CB7F9D"/>
    <w:rsid w:val="00CC5817"/>
    <w:rsid w:val="00CF752C"/>
    <w:rsid w:val="00D00F5D"/>
    <w:rsid w:val="00D02E54"/>
    <w:rsid w:val="00D17BCE"/>
    <w:rsid w:val="00D2036C"/>
    <w:rsid w:val="00D20EEB"/>
    <w:rsid w:val="00D47CA0"/>
    <w:rsid w:val="00DB0655"/>
    <w:rsid w:val="00DD19D2"/>
    <w:rsid w:val="00E2438B"/>
    <w:rsid w:val="00E84812"/>
    <w:rsid w:val="00EA3183"/>
    <w:rsid w:val="00F479A6"/>
    <w:rsid w:val="00F77862"/>
    <w:rsid w:val="07B81B31"/>
    <w:rsid w:val="14D970B6"/>
    <w:rsid w:val="16ED5C2D"/>
    <w:rsid w:val="18A6717D"/>
    <w:rsid w:val="18F774A7"/>
    <w:rsid w:val="1E9934F8"/>
    <w:rsid w:val="215F2C0E"/>
    <w:rsid w:val="24236BDA"/>
    <w:rsid w:val="2441177A"/>
    <w:rsid w:val="249B0E45"/>
    <w:rsid w:val="25847A9B"/>
    <w:rsid w:val="2621539B"/>
    <w:rsid w:val="304944C6"/>
    <w:rsid w:val="30EE7223"/>
    <w:rsid w:val="32946609"/>
    <w:rsid w:val="3D190244"/>
    <w:rsid w:val="3E956B93"/>
    <w:rsid w:val="3EE427BB"/>
    <w:rsid w:val="3F8F27ED"/>
    <w:rsid w:val="42883C37"/>
    <w:rsid w:val="4583011C"/>
    <w:rsid w:val="45C83D08"/>
    <w:rsid w:val="48043633"/>
    <w:rsid w:val="4AD2581D"/>
    <w:rsid w:val="50BF4786"/>
    <w:rsid w:val="518733AE"/>
    <w:rsid w:val="5475359D"/>
    <w:rsid w:val="548328B3"/>
    <w:rsid w:val="56CE511D"/>
    <w:rsid w:val="61FB7B4C"/>
    <w:rsid w:val="65D14C99"/>
    <w:rsid w:val="661C3FD4"/>
    <w:rsid w:val="68883F0D"/>
    <w:rsid w:val="6D2548C8"/>
    <w:rsid w:val="75E64770"/>
    <w:rsid w:val="7603212B"/>
    <w:rsid w:val="7B332CA1"/>
    <w:rsid w:val="7C640B20"/>
    <w:rsid w:val="7FBB0D20"/>
  </w:rsids>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iPriority="99"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99"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99"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lang w:val="en-US" w:eastAsia="zh-CN" w:bidi="ar-SA"/>
    </w:rPr>
  </w:style>
  <w:style w:type="paragraph" w:styleId="4">
    <w:name w:val="heading 1"/>
    <w:basedOn w:val="1"/>
    <w:next w:val="1"/>
    <w:qFormat/>
    <w:uiPriority w:val="9"/>
    <w:pPr>
      <w:keepNext/>
      <w:keepLines/>
      <w:spacing w:before="340" w:after="330" w:line="578" w:lineRule="auto"/>
      <w:outlineLvl w:val="0"/>
    </w:pPr>
    <w:rPr>
      <w:b/>
      <w:bCs/>
      <w:kern w:val="44"/>
      <w:sz w:val="44"/>
      <w:szCs w:val="44"/>
    </w:rPr>
  </w:style>
  <w:style w:type="character" w:default="1" w:styleId="11">
    <w:name w:val="Default Paragraph Font"/>
    <w:unhideWhenUsed/>
    <w:uiPriority w:val="1"/>
  </w:style>
  <w:style w:type="table" w:default="1" w:styleId="14">
    <w:name w:val="Normal Table"/>
    <w:unhideWhenUsed/>
    <w:uiPriority w:val="99"/>
    <w:tblPr>
      <w:tblStyle w:val="14"/>
      <w:tblLayout w:type="fixed"/>
      <w:tblCellMar>
        <w:top w:w="0" w:type="dxa"/>
        <w:left w:w="108" w:type="dxa"/>
        <w:bottom w:w="0" w:type="dxa"/>
        <w:right w:w="108" w:type="dxa"/>
      </w:tblCellMar>
    </w:tblPr>
    <w:tcPr>
      <w:textDirection w:val="lrTb"/>
    </w:tcPr>
  </w:style>
  <w:style w:type="paragraph" w:styleId="2">
    <w:name w:val="Body Text First Indent"/>
    <w:basedOn w:val="3"/>
    <w:uiPriority w:val="0"/>
    <w:pPr>
      <w:topLinePunct w:val="1"/>
      <w:spacing w:line="300" w:lineRule="exact"/>
      <w:textAlignment w:val="baseline"/>
    </w:pPr>
  </w:style>
  <w:style w:type="paragraph" w:styleId="3">
    <w:name w:val="Body Text"/>
    <w:basedOn w:val="1"/>
    <w:next w:val="1"/>
    <w:uiPriority w:val="0"/>
    <w:pPr>
      <w:spacing w:beforeLines="50"/>
      <w:jc w:val="center"/>
    </w:pPr>
    <w:rPr>
      <w:rFonts w:eastAsia="黑体"/>
      <w:spacing w:val="28"/>
      <w:szCs w:val="28"/>
    </w:rPr>
  </w:style>
  <w:style w:type="paragraph" w:styleId="5">
    <w:name w:val="Body Text Indent"/>
    <w:basedOn w:val="1"/>
    <w:unhideWhenUsed/>
    <w:qFormat/>
    <w:uiPriority w:val="99"/>
    <w:pPr>
      <w:spacing w:after="120"/>
      <w:ind w:left="420" w:leftChars="200"/>
    </w:pPr>
  </w:style>
  <w:style w:type="paragraph" w:styleId="6">
    <w:name w:val="Plain Text"/>
    <w:basedOn w:val="1"/>
    <w:uiPriority w:val="99"/>
    <w:rPr>
      <w:rFonts w:ascii="宋体" w:hAnsi="Courier New"/>
    </w:rPr>
  </w:style>
  <w:style w:type="paragraph" w:styleId="7">
    <w:name w:val="Balloon Text"/>
    <w:basedOn w:val="1"/>
    <w:link w:val="29"/>
    <w:uiPriority w:val="0"/>
    <w:rPr>
      <w:sz w:val="18"/>
      <w:szCs w:val="18"/>
    </w:rPr>
  </w:style>
  <w:style w:type="paragraph" w:styleId="8">
    <w:name w:val="footer"/>
    <w:basedOn w:val="1"/>
    <w:link w:val="30"/>
    <w:qFormat/>
    <w:uiPriority w:val="99"/>
    <w:pPr>
      <w:tabs>
        <w:tab w:val="center" w:pos="4153"/>
        <w:tab w:val="right" w:pos="8306"/>
      </w:tabs>
      <w:snapToGrid w:val="0"/>
      <w:jc w:val="left"/>
    </w:pPr>
    <w:rPr>
      <w:sz w:val="18"/>
      <w:szCs w:val="18"/>
    </w:rPr>
  </w:style>
  <w:style w:type="paragraph" w:styleId="9">
    <w:name w:val="header"/>
    <w:basedOn w:val="1"/>
    <w:link w:val="28"/>
    <w:uiPriority w:val="0"/>
    <w:pPr>
      <w:pBdr>
        <w:bottom w:val="single" w:color="auto" w:sz="6" w:space="1"/>
      </w:pBdr>
      <w:tabs>
        <w:tab w:val="center" w:pos="4153"/>
        <w:tab w:val="right" w:pos="8306"/>
      </w:tabs>
      <w:snapToGrid w:val="0"/>
      <w:jc w:val="center"/>
    </w:pPr>
    <w:rPr>
      <w:sz w:val="18"/>
      <w:szCs w:val="18"/>
    </w:rPr>
  </w:style>
  <w:style w:type="paragraph" w:styleId="10">
    <w:name w:val="toc 1"/>
    <w:basedOn w:val="1"/>
    <w:next w:val="1"/>
    <w:qFormat/>
    <w:uiPriority w:val="39"/>
    <w:pPr>
      <w:tabs>
        <w:tab w:val="right" w:leader="dot" w:pos="8636"/>
      </w:tabs>
      <w:spacing w:before="120" w:after="120" w:line="320" w:lineRule="exact"/>
      <w:jc w:val="center"/>
    </w:pPr>
    <w:rPr>
      <w:rFonts w:ascii="宋体" w:hAnsi="宋体"/>
      <w:b/>
      <w:bCs/>
      <w:caps/>
      <w:sz w:val="24"/>
      <w:szCs w:val="24"/>
    </w:rPr>
  </w:style>
  <w:style w:type="character" w:styleId="12">
    <w:name w:val="page number"/>
    <w:basedOn w:val="11"/>
    <w:uiPriority w:val="0"/>
    <w:rPr/>
  </w:style>
  <w:style w:type="character" w:styleId="13">
    <w:name w:val="Hyperlink"/>
    <w:qFormat/>
    <w:uiPriority w:val="99"/>
    <w:rPr>
      <w:color w:val="0000FF"/>
      <w:u w:val="single"/>
    </w:rPr>
  </w:style>
  <w:style w:type="table" w:styleId="15">
    <w:name w:val="Table Grid"/>
    <w:basedOn w:val="14"/>
    <w:qFormat/>
    <w:uiPriority w:val="99"/>
    <w:pPr>
      <w:widowControl w:val="0"/>
      <w:jc w:val="both"/>
    </w:pPr>
    <w:tblPr>
      <w:tblStyle w:val="14"/>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tcPr>
      <w:textDirection w:val="lrTb"/>
    </w:tcPr>
  </w:style>
  <w:style w:type="paragraph" w:customStyle="1" w:styleId="16">
    <w:name w:val="目录分类"/>
    <w:basedOn w:val="1"/>
    <w:qFormat/>
    <w:uiPriority w:val="0"/>
    <w:pPr>
      <w:tabs>
        <w:tab w:val="left" w:pos="2760"/>
      </w:tabs>
      <w:adjustRightInd w:val="0"/>
      <w:snapToGrid w:val="0"/>
      <w:spacing w:line="300" w:lineRule="auto"/>
      <w:jc w:val="left"/>
    </w:pPr>
    <w:rPr>
      <w:rFonts w:eastAsia="黑体"/>
      <w:sz w:val="28"/>
      <w:szCs w:val="21"/>
    </w:rPr>
  </w:style>
  <w:style w:type="paragraph" w:customStyle="1" w:styleId="17">
    <w:name w:val="验收监测表 标题1"/>
    <w:basedOn w:val="4"/>
    <w:uiPriority w:val="0"/>
    <w:pPr>
      <w:numPr>
        <w:ilvl w:val="0"/>
        <w:numId w:val="1"/>
      </w:numPr>
      <w:tabs>
        <w:tab w:val="left" w:pos="480"/>
      </w:tabs>
      <w:adjustRightInd w:val="0"/>
      <w:snapToGrid w:val="0"/>
      <w:spacing w:before="0" w:after="0" w:line="240" w:lineRule="auto"/>
      <w:jc w:val="left"/>
    </w:pPr>
    <w:rPr>
      <w:rFonts w:eastAsia="黑体" w:cs="Arial"/>
      <w:bCs w:val="0"/>
      <w:snapToGrid w:val="0"/>
      <w:sz w:val="30"/>
      <w:szCs w:val="32"/>
    </w:rPr>
  </w:style>
  <w:style w:type="paragraph" w:customStyle="1" w:styleId="18">
    <w:name w:val="表内标2"/>
    <w:basedOn w:val="19"/>
    <w:uiPriority w:val="0"/>
    <w:pPr>
      <w:spacing w:line="320" w:lineRule="exact"/>
      <w:jc w:val="both"/>
    </w:pPr>
    <w:rPr>
      <w:rFonts w:hAnsi="宋体"/>
      <w:b/>
      <w:szCs w:val="28"/>
    </w:rPr>
  </w:style>
  <w:style w:type="paragraph" w:customStyle="1" w:styleId="19">
    <w:name w:val="表内标1"/>
    <w:basedOn w:val="1"/>
    <w:uiPriority w:val="0"/>
    <w:pPr>
      <w:spacing w:line="400" w:lineRule="exact"/>
      <w:jc w:val="center"/>
    </w:pPr>
    <w:rPr>
      <w:rFonts w:ascii="黑体" w:eastAsia="黑体"/>
      <w:sz w:val="28"/>
    </w:rPr>
  </w:style>
  <w:style w:type="paragraph" w:customStyle="1" w:styleId="20">
    <w:name w:val="表头标1"/>
    <w:basedOn w:val="1"/>
    <w:uiPriority w:val="0"/>
    <w:pPr>
      <w:jc w:val="left"/>
    </w:pPr>
    <w:rPr>
      <w:rFonts w:eastAsia="黑体"/>
      <w:sz w:val="30"/>
    </w:rPr>
  </w:style>
  <w:style w:type="paragraph" w:customStyle="1" w:styleId="21">
    <w:name w:val="列出段落11"/>
    <w:basedOn w:val="1"/>
    <w:qFormat/>
    <w:uiPriority w:val="0"/>
    <w:pPr>
      <w:spacing w:line="360" w:lineRule="auto"/>
      <w:ind w:firstLine="420" w:firstLineChars="200"/>
    </w:pPr>
    <w:rPr>
      <w:rFonts w:ascii="Times New Roman" w:hAnsi="Times New Roman"/>
      <w:sz w:val="24"/>
      <w:szCs w:val="24"/>
    </w:rPr>
  </w:style>
  <w:style w:type="paragraph" w:customStyle="1" w:styleId="22">
    <w:name w:val="验收监测表 标题（左对齐）"/>
    <w:basedOn w:val="1"/>
    <w:uiPriority w:val="0"/>
    <w:pPr>
      <w:tabs>
        <w:tab w:val="left" w:pos="2760"/>
      </w:tabs>
      <w:adjustRightInd w:val="0"/>
      <w:snapToGrid w:val="0"/>
      <w:spacing w:line="440" w:lineRule="atLeast"/>
      <w:ind w:firstLine="200" w:firstLineChars="200"/>
      <w:jc w:val="left"/>
      <w:textAlignment w:val="center"/>
    </w:pPr>
    <w:rPr>
      <w:snapToGrid w:val="0"/>
      <w:kern w:val="0"/>
      <w:sz w:val="24"/>
      <w:szCs w:val="28"/>
    </w:rPr>
  </w:style>
  <w:style w:type="paragraph" w:customStyle="1" w:styleId="23">
    <w:name w:val="0正文"/>
    <w:basedOn w:val="5"/>
    <w:qFormat/>
    <w:uiPriority w:val="0"/>
    <w:pPr>
      <w:spacing w:after="0" w:line="300" w:lineRule="auto"/>
      <w:ind w:left="0" w:leftChars="0" w:firstLine="480" w:firstLineChars="200"/>
    </w:pPr>
    <w:rPr>
      <w:rFonts w:cs="宋体"/>
      <w:kern w:val="0"/>
      <w:sz w:val="24"/>
      <w:szCs w:val="24"/>
    </w:rPr>
  </w:style>
  <w:style w:type="paragraph" w:customStyle="1" w:styleId="24">
    <w:name w:val="列出段落1"/>
    <w:qFormat/>
    <w:uiPriority w:val="0"/>
    <w:pPr>
      <w:widowControl w:val="0"/>
      <w:spacing w:line="360" w:lineRule="auto"/>
      <w:ind w:firstLine="420" w:firstLineChars="200"/>
      <w:jc w:val="both"/>
    </w:pPr>
    <w:rPr>
      <w:rFonts w:ascii="Times New Roman" w:hAnsi="Times New Roman" w:eastAsia="宋体" w:cs="Times New Roman"/>
      <w:kern w:val="2"/>
      <w:sz w:val="24"/>
      <w:szCs w:val="24"/>
      <w:lang w:val="en-US" w:eastAsia="zh-CN" w:bidi="ar-SA"/>
    </w:rPr>
  </w:style>
  <w:style w:type="paragraph" w:customStyle="1" w:styleId="25">
    <w:name w:val="Default"/>
    <w:qFormat/>
    <w:uiPriority w:val="99"/>
    <w:pPr>
      <w:widowControl w:val="0"/>
      <w:autoSpaceDE w:val="0"/>
      <w:autoSpaceDN w:val="0"/>
      <w:adjustRightInd w:val="0"/>
    </w:pPr>
    <w:rPr>
      <w:rFonts w:ascii="Times New Roman" w:hAnsi="Times New Roman" w:eastAsia="微软雅黑" w:cs="Times New Roman"/>
      <w:color w:val="000000"/>
      <w:sz w:val="24"/>
      <w:szCs w:val="24"/>
      <w:lang w:val="en-US" w:eastAsia="zh-CN" w:bidi="ar-SA"/>
    </w:rPr>
  </w:style>
  <w:style w:type="paragraph" w:customStyle="1" w:styleId="26">
    <w:name w:val="TOC Heading"/>
    <w:basedOn w:val="4"/>
    <w:next w:val="1"/>
    <w:unhideWhenUsed/>
    <w:qFormat/>
    <w:uiPriority w:val="39"/>
    <w:pPr>
      <w:widowControl/>
      <w:spacing w:before="240" w:after="0" w:line="259" w:lineRule="auto"/>
      <w:jc w:val="left"/>
      <w:outlineLvl w:val="9"/>
    </w:pPr>
    <w:rPr>
      <w:rFonts w:ascii="等线 Light" w:hAnsi="等线 Light" w:eastAsia="等线 Light"/>
      <w:b w:val="0"/>
      <w:bCs w:val="0"/>
      <w:color w:val="2F5496"/>
      <w:kern w:val="0"/>
      <w:sz w:val="32"/>
      <w:szCs w:val="32"/>
    </w:rPr>
  </w:style>
  <w:style w:type="character" w:customStyle="1" w:styleId="27">
    <w:name w:val="font41"/>
    <w:uiPriority w:val="0"/>
    <w:rPr>
      <w:rFonts w:hint="default" w:ascii="Times New Roman" w:hAnsi="Times New Roman" w:cs="Times New Roman"/>
      <w:color w:val="000000"/>
      <w:sz w:val="20"/>
      <w:szCs w:val="20"/>
      <w:u w:val="none"/>
    </w:rPr>
  </w:style>
  <w:style w:type="character" w:customStyle="1" w:styleId="28">
    <w:name w:val="页眉 字符"/>
    <w:link w:val="9"/>
    <w:uiPriority w:val="0"/>
    <w:rPr>
      <w:rFonts w:ascii="Calibri" w:hAnsi="Calibri"/>
      <w:kern w:val="2"/>
      <w:sz w:val="18"/>
      <w:szCs w:val="18"/>
    </w:rPr>
  </w:style>
  <w:style w:type="character" w:customStyle="1" w:styleId="29">
    <w:name w:val="批注框文本 字符"/>
    <w:link w:val="7"/>
    <w:uiPriority w:val="0"/>
    <w:rPr>
      <w:rFonts w:ascii="Calibri" w:hAnsi="Calibri"/>
      <w:kern w:val="2"/>
      <w:sz w:val="18"/>
      <w:szCs w:val="18"/>
    </w:rPr>
  </w:style>
  <w:style w:type="character" w:customStyle="1" w:styleId="30">
    <w:name w:val="页脚 字符"/>
    <w:link w:val="8"/>
    <w:uiPriority w:val="99"/>
    <w:rPr>
      <w:rFonts w:ascii="Calibri" w:hAnsi="Calibri"/>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4.jpeg"/><Relationship Id="rId8" Type="http://schemas.openxmlformats.org/officeDocument/2006/relationships/image" Target="media/image3.png"/><Relationship Id="rId7" Type="http://schemas.openxmlformats.org/officeDocument/2006/relationships/image" Target="media/image2.png"/><Relationship Id="rId6" Type="http://schemas.openxmlformats.org/officeDocument/2006/relationships/image" Target="media/image1.pn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settings" Target="settings.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5.png"/><Relationship Id="rId20" Type="http://schemas.openxmlformats.org/officeDocument/2006/relationships/image" Target="media/image14.png"/><Relationship Id="rId2" Type="http://schemas.openxmlformats.org/officeDocument/2006/relationships/styles" Target="styles.xml"/><Relationship Id="rId19" Type="http://schemas.openxmlformats.org/officeDocument/2006/relationships/image" Target="media/image13.png"/><Relationship Id="rId18" Type="http://schemas.openxmlformats.org/officeDocument/2006/relationships/image" Target="media/image12.png"/><Relationship Id="rId17" Type="http://schemas.openxmlformats.org/officeDocument/2006/relationships/image" Target="media/image11.png"/><Relationship Id="rId16" Type="http://schemas.openxmlformats.org/officeDocument/2006/relationships/image" Target="media/image10.png"/><Relationship Id="rId15" Type="http://schemas.openxmlformats.org/officeDocument/2006/relationships/image" Target="media/image9.png"/><Relationship Id="rId14" Type="http://schemas.openxmlformats.org/officeDocument/2006/relationships/image" Target="media/image8.jpeg"/><Relationship Id="rId13" Type="http://schemas.openxmlformats.org/officeDocument/2006/relationships/image" Target="media/image7.jpeg"/><Relationship Id="rId12" Type="http://schemas.openxmlformats.org/officeDocument/2006/relationships/image" Target="media/image6.emf"/><Relationship Id="rId11" Type="http://schemas.openxmlformats.org/officeDocument/2006/relationships/image" Target="media/image5.emf"/><Relationship Id="rId10" Type="http://schemas.openxmlformats.org/officeDocument/2006/relationships/oleObject" Target="embeddings/oleObject1.bin"/><Relationship Id="rId1"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34</Pages>
  <Words>2615</Words>
  <Characters>14910</Characters>
  <Lines>124</Lines>
  <Paragraphs>34</Paragraphs>
  <TotalTime>0</TotalTime>
  <ScaleCrop>false</ScaleCrop>
  <LinksUpToDate>false</LinksUpToDate>
  <CharactersWithSpaces>0</CharactersWithSpaces>
  <Application>WPS Office 个人版_9.1.0.4954_{F1E327BC-269C-435d-A152-05C5408002CA}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2020-09-06T09:57:00Z</dcterms:created>
  <dc:creator>曲朝峰</dc:creator>
  <cp:lastModifiedBy>TG</cp:lastModifiedBy>
  <cp:lastPrinted>2022-08-08T07:46:00Z</cp:lastPrinted>
  <dcterms:modified xsi:type="dcterms:W3CDTF">2022-08-24T00:13:46Z</dcterms:modified>
  <dc:title>  </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2052-9.1.0.4954</vt:lpwstr>
  </property>
</Properties>
</file>