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3288" w:rsidRPr="00981BC8" w:rsidRDefault="001B3588" w:rsidP="00B53288">
      <w:pPr>
        <w:jc w:val="center"/>
        <w:rPr>
          <w:rFonts w:ascii="方正小标宋简体" w:eastAsia="方正小标宋简体" w:hAnsi="等线"/>
          <w:sz w:val="36"/>
          <w:szCs w:val="36"/>
        </w:rPr>
      </w:pPr>
      <w:r>
        <w:rPr>
          <w:rFonts w:ascii="方正小标宋简体" w:eastAsia="方正小标宋简体" w:hAnsi="等线" w:hint="eastAsia"/>
          <w:sz w:val="36"/>
          <w:szCs w:val="36"/>
        </w:rPr>
        <w:t>山西太钢投资有限</w:t>
      </w:r>
      <w:r w:rsidR="00C527B2" w:rsidRPr="00981BC8">
        <w:rPr>
          <w:rFonts w:ascii="方正小标宋简体" w:eastAsia="方正小标宋简体" w:hAnsi="等线" w:hint="eastAsia"/>
          <w:sz w:val="36"/>
          <w:szCs w:val="36"/>
        </w:rPr>
        <w:t>公司</w:t>
      </w:r>
      <w:r w:rsidR="00B53288" w:rsidRPr="00981BC8">
        <w:rPr>
          <w:rFonts w:ascii="方正小标宋简体" w:eastAsia="方正小标宋简体" w:hAnsi="等线" w:hint="eastAsia"/>
          <w:sz w:val="36"/>
          <w:szCs w:val="36"/>
        </w:rPr>
        <w:t>信息公</w:t>
      </w:r>
      <w:r w:rsidR="00294795" w:rsidRPr="00981BC8">
        <w:rPr>
          <w:rFonts w:ascii="方正小标宋简体" w:eastAsia="方正小标宋简体" w:hAnsi="等线" w:hint="eastAsia"/>
          <w:sz w:val="36"/>
          <w:szCs w:val="36"/>
        </w:rPr>
        <w:t>开</w:t>
      </w:r>
    </w:p>
    <w:p w:rsidR="00294795" w:rsidRPr="00981BC8" w:rsidRDefault="00294795" w:rsidP="00294795">
      <w:pPr>
        <w:jc w:val="center"/>
        <w:rPr>
          <w:rFonts w:ascii="楷体_GB2312" w:eastAsia="楷体_GB2312"/>
          <w:sz w:val="32"/>
          <w:szCs w:val="32"/>
        </w:rPr>
      </w:pPr>
      <w:bookmarkStart w:id="0" w:name="_Hlk87362038"/>
      <w:r w:rsidRPr="00981BC8">
        <w:rPr>
          <w:rFonts w:ascii="楷体_GB2312" w:eastAsia="楷体_GB2312"/>
          <w:sz w:val="32"/>
          <w:szCs w:val="32"/>
        </w:rPr>
        <w:t>(</w:t>
      </w:r>
      <w:r w:rsidR="00B06D5A">
        <w:rPr>
          <w:rFonts w:ascii="楷体_GB2312" w:eastAsia="楷体_GB2312" w:hint="eastAsia"/>
          <w:sz w:val="32"/>
          <w:szCs w:val="32"/>
        </w:rPr>
        <w:t>2022</w:t>
      </w:r>
      <w:r w:rsidRPr="00981BC8">
        <w:rPr>
          <w:rFonts w:ascii="楷体_GB2312" w:eastAsia="楷体_GB2312" w:hint="eastAsia"/>
          <w:sz w:val="32"/>
          <w:szCs w:val="32"/>
        </w:rPr>
        <w:t>年</w:t>
      </w:r>
      <w:r w:rsidR="00BC4A4D">
        <w:rPr>
          <w:rFonts w:ascii="楷体_GB2312" w:eastAsia="楷体_GB2312" w:hint="eastAsia"/>
          <w:sz w:val="32"/>
          <w:szCs w:val="32"/>
        </w:rPr>
        <w:t>半年度</w:t>
      </w:r>
      <w:r w:rsidRPr="00981BC8">
        <w:rPr>
          <w:rFonts w:ascii="楷体_GB2312" w:eastAsia="楷体_GB2312"/>
          <w:sz w:val="32"/>
          <w:szCs w:val="32"/>
        </w:rPr>
        <w:t>)</w:t>
      </w:r>
      <w:bookmarkEnd w:id="0"/>
    </w:p>
    <w:p w:rsidR="00BC4A4D" w:rsidRDefault="00BC4A4D" w:rsidP="00BC4A4D">
      <w:pPr>
        <w:spacing w:line="540" w:lineRule="exact"/>
        <w:ind w:firstLineChars="200" w:firstLine="560"/>
        <w:rPr>
          <w:rFonts w:ascii="楷体" w:eastAsia="楷体" w:hAnsi="楷体" w:cs="仿宋"/>
          <w:sz w:val="28"/>
          <w:szCs w:val="28"/>
        </w:rPr>
      </w:pPr>
    </w:p>
    <w:p w:rsidR="00BC4A4D" w:rsidRDefault="00BC4A4D" w:rsidP="00BC4A4D">
      <w:pPr>
        <w:spacing w:line="540" w:lineRule="exact"/>
        <w:ind w:firstLineChars="200" w:firstLine="560"/>
        <w:rPr>
          <w:rFonts w:ascii="楷体" w:eastAsia="楷体" w:hAnsi="楷体" w:cs="仿宋"/>
          <w:sz w:val="28"/>
          <w:szCs w:val="28"/>
        </w:rPr>
      </w:pPr>
      <w:r w:rsidRPr="00563F67">
        <w:rPr>
          <w:rFonts w:ascii="楷体" w:eastAsia="楷体" w:hAnsi="楷体" w:cs="仿宋" w:hint="eastAsia"/>
          <w:sz w:val="28"/>
          <w:szCs w:val="28"/>
        </w:rPr>
        <w:t>本公司及董事会全体成员保证信息披露内容的真实、准确、完整，没有虚假记载、误导性陈述或重大遗漏。</w:t>
      </w:r>
    </w:p>
    <w:p w:rsidR="00BC4A4D" w:rsidRPr="00563F67" w:rsidRDefault="00BC4A4D" w:rsidP="00BC4A4D">
      <w:pPr>
        <w:spacing w:line="540" w:lineRule="exact"/>
        <w:ind w:firstLineChars="200" w:firstLine="560"/>
        <w:rPr>
          <w:rFonts w:ascii="楷体" w:eastAsia="楷体" w:hAnsi="楷体" w:cs="仿宋" w:hint="eastAsia"/>
          <w:sz w:val="28"/>
          <w:szCs w:val="28"/>
        </w:rPr>
      </w:pPr>
      <w:bookmarkStart w:id="1" w:name="_GoBack"/>
      <w:bookmarkEnd w:id="1"/>
    </w:p>
    <w:p w:rsidR="00294795" w:rsidRPr="00981BC8" w:rsidRDefault="00294795"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一、</w:t>
      </w:r>
      <w:r w:rsidR="001E171F" w:rsidRPr="00981BC8">
        <w:rPr>
          <w:rFonts w:ascii="黑体" w:eastAsia="黑体" w:hAnsi="黑体" w:cs="黑体" w:hint="eastAsia"/>
          <w:bCs/>
          <w:sz w:val="32"/>
          <w:szCs w:val="32"/>
        </w:rPr>
        <w:t>企业</w:t>
      </w:r>
      <w:r w:rsidRPr="00981BC8">
        <w:rPr>
          <w:rFonts w:ascii="黑体" w:eastAsia="黑体" w:hAnsi="黑体" w:cs="黑体" w:hint="eastAsia"/>
          <w:bCs/>
          <w:sz w:val="32"/>
          <w:szCs w:val="32"/>
        </w:rPr>
        <w:t>基本情况</w:t>
      </w:r>
    </w:p>
    <w:p w:rsidR="0042286D" w:rsidRPr="00981BC8" w:rsidRDefault="00C527B2" w:rsidP="00894108">
      <w:pPr>
        <w:widowControl/>
        <w:spacing w:line="540" w:lineRule="exact"/>
        <w:ind w:firstLineChars="200" w:firstLine="640"/>
        <w:jc w:val="left"/>
        <w:rPr>
          <w:rFonts w:ascii="仿宋_GB2312" w:eastAsia="仿宋_GB2312" w:hAnsi="仿宋" w:cs="仿宋"/>
          <w:sz w:val="32"/>
          <w:szCs w:val="32"/>
        </w:rPr>
      </w:pPr>
      <w:r w:rsidRPr="00981BC8">
        <w:rPr>
          <w:rFonts w:ascii="仿宋_GB2312" w:eastAsia="仿宋_GB2312" w:hAnsi="仿宋" w:cs="仿宋" w:hint="eastAsia"/>
          <w:sz w:val="32"/>
          <w:szCs w:val="32"/>
        </w:rPr>
        <w:t>中文名称：</w:t>
      </w:r>
      <w:r w:rsidR="001B3588">
        <w:rPr>
          <w:rFonts w:ascii="仿宋" w:eastAsia="仿宋" w:hAnsi="仿宋" w:cs="仿宋" w:hint="eastAsia"/>
          <w:sz w:val="32"/>
          <w:szCs w:val="32"/>
        </w:rPr>
        <w:t>山西太钢投资有限公司</w:t>
      </w:r>
      <w:r w:rsidR="00894108" w:rsidRPr="00981BC8">
        <w:rPr>
          <w:rFonts w:ascii="仿宋_GB2312" w:eastAsia="仿宋_GB2312" w:hAnsi="仿宋" w:cs="仿宋" w:hint="eastAsia"/>
          <w:sz w:val="32"/>
          <w:szCs w:val="32"/>
        </w:rPr>
        <w:t>，</w:t>
      </w:r>
      <w:r w:rsidRPr="00981BC8">
        <w:rPr>
          <w:rFonts w:ascii="仿宋_GB2312" w:eastAsia="仿宋_GB2312" w:hAnsi="仿宋" w:cs="仿宋" w:hint="eastAsia"/>
          <w:sz w:val="32"/>
          <w:szCs w:val="32"/>
        </w:rPr>
        <w:t>简称：</w:t>
      </w:r>
      <w:r w:rsidR="001B3588">
        <w:rPr>
          <w:rFonts w:ascii="仿宋" w:eastAsia="仿宋" w:hAnsi="仿宋" w:cs="仿宋" w:hint="eastAsia"/>
          <w:sz w:val="32"/>
          <w:szCs w:val="32"/>
        </w:rPr>
        <w:t>太钢投资公司</w:t>
      </w:r>
    </w:p>
    <w:p w:rsidR="00C527B2" w:rsidRPr="00981BC8" w:rsidRDefault="00C527B2" w:rsidP="00894108">
      <w:pPr>
        <w:widowControl/>
        <w:spacing w:line="540" w:lineRule="exact"/>
        <w:ind w:firstLineChars="200" w:firstLine="640"/>
        <w:jc w:val="left"/>
        <w:rPr>
          <w:rFonts w:ascii="仿宋_GB2312" w:eastAsia="仿宋_GB2312" w:hAnsi="仿宋" w:cs="仿宋"/>
          <w:sz w:val="32"/>
          <w:szCs w:val="32"/>
        </w:rPr>
      </w:pPr>
      <w:r w:rsidRPr="00981BC8">
        <w:rPr>
          <w:rFonts w:ascii="仿宋_GB2312" w:eastAsia="仿宋_GB2312" w:hAnsi="仿宋" w:cs="仿宋" w:hint="eastAsia"/>
          <w:sz w:val="32"/>
          <w:szCs w:val="32"/>
        </w:rPr>
        <w:t>法定代表人：</w:t>
      </w:r>
      <w:r w:rsidR="001B3588">
        <w:rPr>
          <w:rFonts w:ascii="仿宋" w:eastAsia="仿宋" w:hAnsi="仿宋" w:cs="仿宋" w:hint="eastAsia"/>
          <w:sz w:val="32"/>
          <w:szCs w:val="32"/>
        </w:rPr>
        <w:t>张晓东</w:t>
      </w:r>
    </w:p>
    <w:p w:rsidR="00C527B2" w:rsidRPr="00981BC8" w:rsidRDefault="00C527B2" w:rsidP="00894108">
      <w:pPr>
        <w:widowControl/>
        <w:spacing w:line="540" w:lineRule="exact"/>
        <w:ind w:firstLineChars="200" w:firstLine="640"/>
        <w:jc w:val="left"/>
        <w:rPr>
          <w:rFonts w:ascii="仿宋_GB2312" w:eastAsia="仿宋_GB2312" w:hAnsi="仿宋" w:cs="仿宋"/>
          <w:sz w:val="32"/>
          <w:szCs w:val="32"/>
        </w:rPr>
      </w:pPr>
      <w:r w:rsidRPr="00981BC8">
        <w:rPr>
          <w:rFonts w:ascii="仿宋_GB2312" w:eastAsia="仿宋_GB2312" w:hAnsi="仿宋" w:cs="仿宋" w:hint="eastAsia"/>
          <w:sz w:val="32"/>
          <w:szCs w:val="32"/>
        </w:rPr>
        <w:t>股东名称：</w:t>
      </w:r>
      <w:r w:rsidR="001B3588">
        <w:rPr>
          <w:rFonts w:ascii="仿宋" w:eastAsia="仿宋" w:hAnsi="仿宋" w:cs="仿宋" w:hint="eastAsia"/>
          <w:sz w:val="32"/>
          <w:szCs w:val="32"/>
        </w:rPr>
        <w:t>太原钢铁集团（有限）公司</w:t>
      </w:r>
    </w:p>
    <w:p w:rsidR="001B3588" w:rsidRDefault="00C527B2" w:rsidP="00894108">
      <w:pPr>
        <w:widowControl/>
        <w:spacing w:line="540" w:lineRule="exact"/>
        <w:ind w:firstLineChars="200" w:firstLine="640"/>
        <w:jc w:val="left"/>
        <w:rPr>
          <w:rFonts w:ascii="楷体" w:eastAsia="楷体" w:hAnsi="楷体" w:cs="楷体"/>
          <w:sz w:val="24"/>
        </w:rPr>
      </w:pPr>
      <w:r w:rsidRPr="00981BC8">
        <w:rPr>
          <w:rFonts w:ascii="仿宋_GB2312" w:eastAsia="仿宋_GB2312" w:hAnsi="仿宋" w:cs="仿宋" w:hint="eastAsia"/>
          <w:sz w:val="32"/>
          <w:szCs w:val="32"/>
        </w:rPr>
        <w:t>注册地址：</w:t>
      </w:r>
      <w:r w:rsidR="001B3588" w:rsidRPr="001B3588">
        <w:rPr>
          <w:rFonts w:ascii="仿宋" w:eastAsia="仿宋" w:hAnsi="仿宋" w:cs="仿宋" w:hint="eastAsia"/>
          <w:sz w:val="32"/>
          <w:szCs w:val="32"/>
        </w:rPr>
        <w:t>山西太原市桃园北路72号铭鼎国际17层</w:t>
      </w:r>
    </w:p>
    <w:p w:rsidR="001735C1" w:rsidRPr="00981BC8" w:rsidRDefault="001B3588" w:rsidP="001B3588">
      <w:pPr>
        <w:widowControl/>
        <w:spacing w:line="540" w:lineRule="exact"/>
        <w:ind w:firstLineChars="200" w:firstLine="480"/>
        <w:jc w:val="left"/>
        <w:rPr>
          <w:rFonts w:ascii="仿宋_GB2312" w:eastAsia="仿宋_GB2312" w:hAnsi="仿宋" w:cs="仿宋"/>
          <w:sz w:val="32"/>
          <w:szCs w:val="32"/>
        </w:rPr>
      </w:pPr>
      <w:r>
        <w:rPr>
          <w:rFonts w:ascii="楷体" w:eastAsia="楷体" w:hAnsi="楷体" w:cs="楷体" w:hint="eastAsia"/>
          <w:sz w:val="24"/>
        </w:rPr>
        <w:t xml:space="preserve"> </w:t>
      </w:r>
      <w:r w:rsidR="00C527B2" w:rsidRPr="00981BC8">
        <w:rPr>
          <w:rFonts w:ascii="仿宋_GB2312" w:eastAsia="仿宋_GB2312" w:hAnsi="仿宋" w:cs="仿宋" w:hint="eastAsia"/>
          <w:sz w:val="32"/>
          <w:szCs w:val="32"/>
        </w:rPr>
        <w:t>办公地址：</w:t>
      </w:r>
      <w:r w:rsidRPr="001B3588">
        <w:rPr>
          <w:rFonts w:ascii="仿宋" w:eastAsia="仿宋" w:hAnsi="仿宋" w:cs="仿宋" w:hint="eastAsia"/>
          <w:sz w:val="32"/>
          <w:szCs w:val="32"/>
        </w:rPr>
        <w:t>山西太原市桃园北路72号铭鼎国际17层</w:t>
      </w:r>
    </w:p>
    <w:p w:rsidR="00C527B2" w:rsidRPr="00981BC8" w:rsidRDefault="00C527B2" w:rsidP="00894108">
      <w:pPr>
        <w:widowControl/>
        <w:spacing w:line="540" w:lineRule="exact"/>
        <w:ind w:firstLineChars="200" w:firstLine="640"/>
        <w:jc w:val="left"/>
        <w:rPr>
          <w:rFonts w:ascii="仿宋" w:eastAsia="仿宋" w:hAnsi="仿宋" w:cs="仿宋"/>
          <w:sz w:val="32"/>
          <w:szCs w:val="32"/>
        </w:rPr>
      </w:pPr>
      <w:r w:rsidRPr="00981BC8">
        <w:rPr>
          <w:rFonts w:ascii="仿宋_GB2312" w:eastAsia="仿宋_GB2312" w:hAnsi="仿宋" w:cs="仿宋" w:hint="eastAsia"/>
          <w:sz w:val="32"/>
          <w:szCs w:val="32"/>
        </w:rPr>
        <w:t>邮政编码：</w:t>
      </w:r>
      <w:r w:rsidR="001B3588">
        <w:rPr>
          <w:rFonts w:ascii="仿宋" w:eastAsia="仿宋" w:hAnsi="仿宋" w:cs="仿宋" w:hint="eastAsia"/>
          <w:sz w:val="32"/>
          <w:szCs w:val="32"/>
        </w:rPr>
        <w:t>030002</w:t>
      </w:r>
    </w:p>
    <w:p w:rsidR="00403FBC" w:rsidRPr="004252E7" w:rsidRDefault="00E4155F" w:rsidP="00403FBC">
      <w:pPr>
        <w:spacing w:line="520" w:lineRule="exact"/>
        <w:ind w:firstLineChars="200" w:firstLine="640"/>
        <w:rPr>
          <w:rFonts w:ascii="仿宋" w:eastAsia="仿宋" w:hAnsi="仿宋"/>
          <w:sz w:val="32"/>
          <w:szCs w:val="32"/>
        </w:rPr>
      </w:pPr>
      <w:r w:rsidRPr="0070368D">
        <w:rPr>
          <w:rFonts w:ascii="仿宋_GB2312" w:eastAsia="仿宋_GB2312" w:hAnsi="仿宋" w:cs="仿宋" w:hint="eastAsia"/>
          <w:sz w:val="32"/>
          <w:szCs w:val="32"/>
        </w:rPr>
        <w:t>公司简介</w:t>
      </w:r>
      <w:r w:rsidRPr="004252E7">
        <w:rPr>
          <w:rFonts w:ascii="仿宋" w:eastAsia="仿宋" w:hAnsi="仿宋" w:hint="eastAsia"/>
          <w:sz w:val="32"/>
          <w:szCs w:val="32"/>
        </w:rPr>
        <w:t>：</w:t>
      </w:r>
      <w:r w:rsidR="001B3588" w:rsidRPr="004252E7">
        <w:rPr>
          <w:rFonts w:ascii="仿宋" w:eastAsia="仿宋" w:hAnsi="仿宋" w:hint="eastAsia"/>
          <w:sz w:val="32"/>
          <w:szCs w:val="32"/>
        </w:rPr>
        <w:t>山西太钢投资有限公司（以下简称“本公司”）前身系</w:t>
      </w:r>
      <w:r w:rsidR="001B3588" w:rsidRPr="004252E7">
        <w:rPr>
          <w:rFonts w:ascii="仿宋" w:eastAsia="仿宋" w:hAnsi="仿宋"/>
          <w:sz w:val="32"/>
          <w:szCs w:val="32"/>
        </w:rPr>
        <w:t>1998</w:t>
      </w:r>
      <w:r w:rsidR="001B3588" w:rsidRPr="004252E7">
        <w:rPr>
          <w:rFonts w:ascii="仿宋" w:eastAsia="仿宋" w:hAnsi="仿宋" w:hint="eastAsia"/>
          <w:sz w:val="32"/>
          <w:szCs w:val="32"/>
        </w:rPr>
        <w:t>年</w:t>
      </w:r>
      <w:r w:rsidR="001B3588" w:rsidRPr="004252E7">
        <w:rPr>
          <w:rFonts w:ascii="仿宋" w:eastAsia="仿宋" w:hAnsi="仿宋"/>
          <w:sz w:val="32"/>
          <w:szCs w:val="32"/>
        </w:rPr>
        <w:t>7</w:t>
      </w:r>
      <w:r w:rsidR="001B3588" w:rsidRPr="004252E7">
        <w:rPr>
          <w:rFonts w:ascii="仿宋" w:eastAsia="仿宋" w:hAnsi="仿宋" w:hint="eastAsia"/>
          <w:sz w:val="32"/>
          <w:szCs w:val="32"/>
        </w:rPr>
        <w:t>月</w:t>
      </w:r>
      <w:r w:rsidR="001B3588" w:rsidRPr="004252E7">
        <w:rPr>
          <w:rFonts w:ascii="仿宋" w:eastAsia="仿宋" w:hAnsi="仿宋"/>
          <w:sz w:val="32"/>
          <w:szCs w:val="32"/>
        </w:rPr>
        <w:t>16</w:t>
      </w:r>
      <w:r w:rsidR="001B3588" w:rsidRPr="004252E7">
        <w:rPr>
          <w:rFonts w:ascii="仿宋" w:eastAsia="仿宋" w:hAnsi="仿宋" w:hint="eastAsia"/>
          <w:sz w:val="32"/>
          <w:szCs w:val="32"/>
        </w:rPr>
        <w:t>日经山西省工商行政管理局注册登记并领取企业法人营业执照的太原钢铁（集团）原料贸易有限公司，于</w:t>
      </w:r>
      <w:r w:rsidR="001B3588" w:rsidRPr="004252E7">
        <w:rPr>
          <w:rFonts w:ascii="仿宋" w:eastAsia="仿宋" w:hAnsi="仿宋"/>
          <w:sz w:val="32"/>
          <w:szCs w:val="32"/>
        </w:rPr>
        <w:t>2008</w:t>
      </w:r>
      <w:r w:rsidR="001B3588" w:rsidRPr="004252E7">
        <w:rPr>
          <w:rFonts w:ascii="仿宋" w:eastAsia="仿宋" w:hAnsi="仿宋" w:hint="eastAsia"/>
          <w:sz w:val="32"/>
          <w:szCs w:val="32"/>
        </w:rPr>
        <w:t>年</w:t>
      </w:r>
      <w:r w:rsidR="001B3588" w:rsidRPr="004252E7">
        <w:rPr>
          <w:rFonts w:ascii="仿宋" w:eastAsia="仿宋" w:hAnsi="仿宋"/>
          <w:sz w:val="32"/>
          <w:szCs w:val="32"/>
        </w:rPr>
        <w:t>9</w:t>
      </w:r>
      <w:r w:rsidR="001B3588" w:rsidRPr="004252E7">
        <w:rPr>
          <w:rFonts w:ascii="仿宋" w:eastAsia="仿宋" w:hAnsi="仿宋" w:hint="eastAsia"/>
          <w:sz w:val="32"/>
          <w:szCs w:val="32"/>
        </w:rPr>
        <w:t>月对原料贸易有限公司名称、法定代表人、经营范围、股东等事项进行了变更。变更后本公司由山西太钢不锈钢股份有限公司的全资子公司变为太原钢铁（集团）有限公司的全资子公司。公司经营范围为以自有资金</w:t>
      </w:r>
      <w:r w:rsidR="001B3588" w:rsidRPr="004252E7">
        <w:rPr>
          <w:rFonts w:ascii="仿宋" w:eastAsia="仿宋" w:hAnsi="仿宋"/>
          <w:sz w:val="32"/>
          <w:szCs w:val="32"/>
        </w:rPr>
        <w:t>对实业（法律法规允许）的投资</w:t>
      </w:r>
      <w:r w:rsidR="001B3588" w:rsidRPr="004252E7">
        <w:rPr>
          <w:rFonts w:ascii="仿宋" w:eastAsia="仿宋" w:hAnsi="仿宋" w:hint="eastAsia"/>
          <w:sz w:val="32"/>
          <w:szCs w:val="32"/>
        </w:rPr>
        <w:t>，注册资本贰拾亿元整。</w:t>
      </w:r>
    </w:p>
    <w:p w:rsidR="00894108" w:rsidRPr="00981BC8" w:rsidRDefault="00894108"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二、公司治理及管理架构、重要人事变动、企业负责人薪酬水平情况</w:t>
      </w:r>
    </w:p>
    <w:p w:rsidR="00894108" w:rsidRPr="00981BC8" w:rsidRDefault="00894108" w:rsidP="003729D5">
      <w:pPr>
        <w:widowControl/>
        <w:spacing w:before="240" w:line="540" w:lineRule="exact"/>
        <w:ind w:firstLineChars="200" w:firstLine="643"/>
        <w:jc w:val="left"/>
        <w:rPr>
          <w:rFonts w:ascii="仿宋_GB2312" w:eastAsia="仿宋_GB2312" w:hAnsi="仿宋" w:cs="仿宋"/>
          <w:b/>
          <w:bCs/>
          <w:sz w:val="32"/>
          <w:szCs w:val="32"/>
        </w:rPr>
      </w:pPr>
      <w:r w:rsidRPr="00981BC8">
        <w:rPr>
          <w:rFonts w:ascii="Calibri" w:eastAsia="仿宋" w:hAnsi="Calibri" w:cs="Calibri" w:hint="eastAsia"/>
          <w:b/>
          <w:bCs/>
          <w:sz w:val="32"/>
          <w:szCs w:val="32"/>
        </w:rPr>
        <w:lastRenderedPageBreak/>
        <w:t>（</w:t>
      </w:r>
      <w:r w:rsidRPr="00981BC8">
        <w:rPr>
          <w:rFonts w:ascii="仿宋_GB2312" w:eastAsia="仿宋_GB2312" w:hAnsi="仿宋" w:cs="仿宋" w:hint="eastAsia"/>
          <w:b/>
          <w:bCs/>
          <w:sz w:val="32"/>
          <w:szCs w:val="32"/>
        </w:rPr>
        <w:t>一）公司治理及管理架构</w:t>
      </w:r>
    </w:p>
    <w:p w:rsidR="00894108" w:rsidRPr="004252E7" w:rsidRDefault="001B3588" w:rsidP="004252E7">
      <w:pPr>
        <w:spacing w:line="520" w:lineRule="exact"/>
        <w:ind w:firstLineChars="200" w:firstLine="640"/>
        <w:rPr>
          <w:rFonts w:ascii="仿宋" w:eastAsia="仿宋" w:hAnsi="仿宋"/>
          <w:sz w:val="32"/>
          <w:szCs w:val="32"/>
        </w:rPr>
      </w:pPr>
      <w:r w:rsidRPr="004252E7">
        <w:rPr>
          <w:rFonts w:ascii="仿宋" w:eastAsia="仿宋" w:hAnsi="仿宋" w:hint="eastAsia"/>
          <w:sz w:val="32"/>
          <w:szCs w:val="32"/>
        </w:rPr>
        <w:t>本公司</w:t>
      </w:r>
      <w:r w:rsidR="00DE3A72">
        <w:rPr>
          <w:rFonts w:ascii="仿宋" w:eastAsia="仿宋" w:hAnsi="仿宋" w:hint="eastAsia"/>
          <w:sz w:val="32"/>
          <w:szCs w:val="32"/>
        </w:rPr>
        <w:t>不</w:t>
      </w:r>
      <w:r w:rsidRPr="004252E7">
        <w:rPr>
          <w:rFonts w:ascii="仿宋" w:eastAsia="仿宋" w:hAnsi="仿宋" w:hint="eastAsia"/>
          <w:sz w:val="32"/>
          <w:szCs w:val="32"/>
        </w:rPr>
        <w:t>设立董事会，不设监事会，设</w:t>
      </w:r>
      <w:r w:rsidR="00DE3A72">
        <w:rPr>
          <w:rFonts w:ascii="仿宋" w:eastAsia="仿宋" w:hAnsi="仿宋" w:hint="eastAsia"/>
          <w:sz w:val="32"/>
          <w:szCs w:val="32"/>
        </w:rPr>
        <w:t>执行董事1人，</w:t>
      </w:r>
      <w:r w:rsidRPr="004252E7">
        <w:rPr>
          <w:rFonts w:ascii="仿宋" w:eastAsia="仿宋" w:hAnsi="仿宋" w:hint="eastAsia"/>
          <w:sz w:val="32"/>
          <w:szCs w:val="32"/>
        </w:rPr>
        <w:t>监事1人，总经理、副经理各1人，下设综合部、实业投资部、证券投资部、风险管控及经营管理部、财务部（太钢集团</w:t>
      </w:r>
      <w:r w:rsidR="003C0329">
        <w:rPr>
          <w:rFonts w:ascii="仿宋" w:eastAsia="仿宋" w:hAnsi="仿宋" w:hint="eastAsia"/>
          <w:sz w:val="32"/>
          <w:szCs w:val="32"/>
        </w:rPr>
        <w:t>经营财务部</w:t>
      </w:r>
      <w:r w:rsidRPr="004252E7">
        <w:rPr>
          <w:rFonts w:ascii="仿宋" w:eastAsia="仿宋" w:hAnsi="仿宋" w:hint="eastAsia"/>
          <w:sz w:val="32"/>
          <w:szCs w:val="32"/>
        </w:rPr>
        <w:t>派驻六室）五个部门。</w:t>
      </w:r>
      <w:r w:rsidR="00EF65F1">
        <w:rPr>
          <w:rFonts w:ascii="仿宋" w:eastAsia="仿宋" w:hAnsi="仿宋" w:hint="eastAsia"/>
          <w:sz w:val="32"/>
          <w:szCs w:val="32"/>
        </w:rPr>
        <w:t>本</w:t>
      </w:r>
      <w:r w:rsidRPr="004252E7">
        <w:rPr>
          <w:rFonts w:ascii="仿宋" w:eastAsia="仿宋" w:hAnsi="仿宋" w:hint="eastAsia"/>
          <w:sz w:val="32"/>
          <w:szCs w:val="32"/>
        </w:rPr>
        <w:t>公司下设全资子公司山西太钢创业投资有限公司</w:t>
      </w:r>
      <w:r w:rsidR="00403FBC">
        <w:rPr>
          <w:rFonts w:ascii="仿宋" w:eastAsia="仿宋" w:hAnsi="仿宋" w:hint="eastAsia"/>
          <w:sz w:val="32"/>
          <w:szCs w:val="32"/>
        </w:rPr>
        <w:t>，持股比例100%</w:t>
      </w:r>
      <w:r w:rsidRPr="004252E7">
        <w:rPr>
          <w:rFonts w:ascii="仿宋" w:eastAsia="仿宋" w:hAnsi="仿宋" w:hint="eastAsia"/>
          <w:sz w:val="32"/>
          <w:szCs w:val="32"/>
        </w:rPr>
        <w:t>。</w:t>
      </w:r>
    </w:p>
    <w:p w:rsidR="00894108" w:rsidRDefault="00894108" w:rsidP="003729D5">
      <w:pPr>
        <w:widowControl/>
        <w:spacing w:before="240" w:after="240" w:line="540" w:lineRule="exact"/>
        <w:ind w:firstLineChars="200" w:firstLine="643"/>
        <w:jc w:val="left"/>
        <w:rPr>
          <w:rFonts w:ascii="仿宋_GB2312" w:eastAsia="仿宋_GB2312" w:hAnsi="仿宋" w:cs="仿宋"/>
          <w:b/>
          <w:bCs/>
          <w:sz w:val="32"/>
          <w:szCs w:val="32"/>
        </w:rPr>
      </w:pPr>
      <w:r w:rsidRPr="00981BC8">
        <w:rPr>
          <w:rFonts w:ascii="仿宋_GB2312" w:eastAsia="仿宋_GB2312" w:hAnsi="仿宋" w:cs="仿宋" w:hint="eastAsia"/>
          <w:b/>
          <w:bCs/>
          <w:sz w:val="32"/>
          <w:szCs w:val="32"/>
        </w:rPr>
        <w:t>（</w:t>
      </w:r>
      <w:r w:rsidR="00AB2C06" w:rsidRPr="00981BC8">
        <w:rPr>
          <w:rFonts w:ascii="仿宋_GB2312" w:eastAsia="仿宋_GB2312" w:hAnsi="仿宋" w:cs="仿宋" w:hint="eastAsia"/>
          <w:b/>
          <w:bCs/>
          <w:sz w:val="32"/>
          <w:szCs w:val="32"/>
        </w:rPr>
        <w:t>二</w:t>
      </w:r>
      <w:r w:rsidRPr="00981BC8">
        <w:rPr>
          <w:rFonts w:ascii="仿宋_GB2312" w:eastAsia="仿宋_GB2312" w:hAnsi="仿宋" w:cs="仿宋" w:hint="eastAsia"/>
          <w:b/>
          <w:bCs/>
          <w:sz w:val="32"/>
          <w:szCs w:val="32"/>
        </w:rPr>
        <w:t>）</w:t>
      </w:r>
      <w:r w:rsidR="00E4352C" w:rsidRPr="00981BC8">
        <w:rPr>
          <w:rFonts w:ascii="仿宋_GB2312" w:eastAsia="仿宋_GB2312" w:hAnsi="仿宋" w:cs="仿宋" w:hint="eastAsia"/>
          <w:b/>
          <w:bCs/>
          <w:sz w:val="32"/>
          <w:szCs w:val="32"/>
        </w:rPr>
        <w:t>重要人事变动</w:t>
      </w:r>
      <w:r w:rsidR="00097BD0" w:rsidRPr="00981BC8">
        <w:rPr>
          <w:rFonts w:ascii="仿宋_GB2312" w:eastAsia="仿宋_GB2312" w:hAnsi="仿宋" w:cs="仿宋" w:hint="eastAsia"/>
          <w:b/>
          <w:bCs/>
          <w:sz w:val="32"/>
          <w:szCs w:val="32"/>
        </w:rPr>
        <w:t>（董事、监事、高级管理人员）</w:t>
      </w:r>
    </w:p>
    <w:p w:rsidR="004C4810" w:rsidRPr="004252E7" w:rsidRDefault="00DE3A72" w:rsidP="004252E7">
      <w:pPr>
        <w:spacing w:line="520" w:lineRule="exact"/>
        <w:ind w:firstLineChars="200" w:firstLine="640"/>
        <w:rPr>
          <w:rFonts w:ascii="仿宋" w:eastAsia="仿宋" w:hAnsi="仿宋"/>
          <w:sz w:val="32"/>
          <w:szCs w:val="32"/>
        </w:rPr>
      </w:pPr>
      <w:r>
        <w:rPr>
          <w:rFonts w:ascii="仿宋" w:eastAsia="仿宋" w:hAnsi="仿宋" w:hint="eastAsia"/>
          <w:sz w:val="32"/>
          <w:szCs w:val="32"/>
        </w:rPr>
        <w:t>张晓东不再担任</w:t>
      </w:r>
      <w:r w:rsidR="00EF65F1">
        <w:rPr>
          <w:rFonts w:ascii="仿宋" w:eastAsia="仿宋" w:hAnsi="仿宋" w:hint="eastAsia"/>
          <w:sz w:val="32"/>
          <w:szCs w:val="32"/>
        </w:rPr>
        <w:t>本</w:t>
      </w:r>
      <w:r>
        <w:rPr>
          <w:rFonts w:ascii="仿宋" w:eastAsia="仿宋" w:hAnsi="仿宋" w:hint="eastAsia"/>
          <w:sz w:val="32"/>
          <w:szCs w:val="32"/>
        </w:rPr>
        <w:t>公司董事长、董事，安峰、张晓蕾不再担任</w:t>
      </w:r>
      <w:r w:rsidR="00EF65F1">
        <w:rPr>
          <w:rFonts w:ascii="仿宋" w:eastAsia="仿宋" w:hAnsi="仿宋" w:hint="eastAsia"/>
          <w:sz w:val="32"/>
          <w:szCs w:val="32"/>
        </w:rPr>
        <w:t>本</w:t>
      </w:r>
      <w:r>
        <w:rPr>
          <w:rFonts w:ascii="仿宋" w:eastAsia="仿宋" w:hAnsi="仿宋" w:hint="eastAsia"/>
          <w:sz w:val="32"/>
          <w:szCs w:val="32"/>
        </w:rPr>
        <w:t>公司董事，委派安峰担任</w:t>
      </w:r>
      <w:r w:rsidR="00EF65F1">
        <w:rPr>
          <w:rFonts w:ascii="仿宋" w:eastAsia="仿宋" w:hAnsi="仿宋" w:hint="eastAsia"/>
          <w:sz w:val="32"/>
          <w:szCs w:val="32"/>
        </w:rPr>
        <w:t>本</w:t>
      </w:r>
      <w:r>
        <w:rPr>
          <w:rFonts w:ascii="仿宋" w:eastAsia="仿宋" w:hAnsi="仿宋" w:hint="eastAsia"/>
          <w:sz w:val="32"/>
          <w:szCs w:val="32"/>
        </w:rPr>
        <w:t>公司执行董事</w:t>
      </w:r>
      <w:r w:rsidR="007B7BC4" w:rsidRPr="004252E7">
        <w:rPr>
          <w:rFonts w:ascii="仿宋" w:eastAsia="仿宋" w:hAnsi="仿宋" w:hint="eastAsia"/>
          <w:sz w:val="32"/>
          <w:szCs w:val="32"/>
        </w:rPr>
        <w:t>。</w:t>
      </w:r>
    </w:p>
    <w:p w:rsidR="001E171F" w:rsidRPr="00981BC8" w:rsidRDefault="001E171F"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三、企业主要财务状况和经营成果、国有资本保值增值情况</w:t>
      </w:r>
    </w:p>
    <w:p w:rsidR="005D7629" w:rsidRPr="00197624" w:rsidRDefault="004252E7" w:rsidP="00EF65F1">
      <w:pPr>
        <w:tabs>
          <w:tab w:val="left" w:pos="7350"/>
        </w:tabs>
        <w:spacing w:beforeLines="20" w:before="62" w:afterLines="20" w:after="62" w:line="600" w:lineRule="exact"/>
        <w:ind w:firstLine="482"/>
        <w:rPr>
          <w:rFonts w:ascii="仿宋_GB2312" w:eastAsia="仿宋_GB2312" w:hAnsi="仿宋" w:cs="仿宋"/>
          <w:b/>
          <w:bCs/>
          <w:sz w:val="32"/>
          <w:szCs w:val="32"/>
        </w:rPr>
      </w:pPr>
      <w:r w:rsidRPr="00197624">
        <w:rPr>
          <w:rFonts w:ascii="仿宋_GB2312" w:eastAsia="仿宋_GB2312" w:hAnsi="仿宋" w:cs="仿宋" w:hint="eastAsia"/>
          <w:b/>
          <w:bCs/>
          <w:sz w:val="32"/>
          <w:szCs w:val="32"/>
        </w:rPr>
        <w:t>（一）</w:t>
      </w:r>
      <w:r w:rsidR="005D7629" w:rsidRPr="00197624">
        <w:rPr>
          <w:rFonts w:ascii="仿宋_GB2312" w:eastAsia="仿宋_GB2312" w:hAnsi="仿宋" w:cs="仿宋" w:hint="eastAsia"/>
          <w:b/>
          <w:bCs/>
          <w:sz w:val="32"/>
          <w:szCs w:val="32"/>
        </w:rPr>
        <w:t>报告期内收入利润情况</w:t>
      </w:r>
    </w:p>
    <w:p w:rsidR="005D7629" w:rsidRPr="00981BC8" w:rsidRDefault="005D7629" w:rsidP="00EF65F1">
      <w:pPr>
        <w:tabs>
          <w:tab w:val="left" w:pos="7350"/>
        </w:tabs>
        <w:spacing w:beforeLines="20" w:before="62" w:afterLines="20" w:after="62" w:line="600" w:lineRule="exact"/>
        <w:ind w:firstLine="482"/>
        <w:rPr>
          <w:rFonts w:ascii="仿宋_GB2312" w:eastAsia="仿宋_GB2312"/>
          <w:b/>
          <w:sz w:val="28"/>
          <w:szCs w:val="28"/>
        </w:rPr>
      </w:pPr>
      <w:r w:rsidRPr="00981BC8">
        <w:rPr>
          <w:rFonts w:ascii="仿宋_GB2312" w:eastAsia="仿宋_GB2312" w:hAnsi="宋体" w:cs="Arial" w:hint="eastAsia"/>
          <w:sz w:val="24"/>
        </w:rPr>
        <w:t xml:space="preserve">                                                        单位：万元</w:t>
      </w:r>
    </w:p>
    <w:tbl>
      <w:tblPr>
        <w:tblW w:w="893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56"/>
        <w:gridCol w:w="2646"/>
        <w:gridCol w:w="2409"/>
        <w:gridCol w:w="2120"/>
      </w:tblGrid>
      <w:tr w:rsidR="005D7629" w:rsidRPr="00981BC8" w:rsidTr="00DC7A92">
        <w:trPr>
          <w:trHeight w:val="375"/>
        </w:trPr>
        <w:tc>
          <w:tcPr>
            <w:tcW w:w="1756" w:type="dxa"/>
            <w:vAlign w:val="center"/>
          </w:tcPr>
          <w:p w:rsidR="005D7629" w:rsidRPr="00981BC8" w:rsidRDefault="005D7629" w:rsidP="00DC7A92">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报表项目</w:t>
            </w:r>
          </w:p>
        </w:tc>
        <w:tc>
          <w:tcPr>
            <w:tcW w:w="2646" w:type="dxa"/>
            <w:vAlign w:val="center"/>
          </w:tcPr>
          <w:p w:rsidR="005D7629" w:rsidRPr="00981BC8" w:rsidRDefault="005D7629" w:rsidP="005C1397">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本期累计金额（</w:t>
            </w:r>
            <w:r>
              <w:rPr>
                <w:rFonts w:ascii="仿宋_GB2312" w:eastAsia="仿宋_GB2312" w:hAnsi="宋体" w:cs="宋体" w:hint="eastAsia"/>
                <w:b/>
                <w:bCs/>
                <w:kern w:val="0"/>
                <w:sz w:val="22"/>
                <w:szCs w:val="22"/>
              </w:rPr>
              <w:t>1</w:t>
            </w:r>
            <w:r w:rsidRPr="00981BC8">
              <w:rPr>
                <w:rFonts w:ascii="仿宋_GB2312" w:eastAsia="仿宋_GB2312" w:hAnsi="宋体" w:cs="宋体" w:hint="eastAsia"/>
                <w:b/>
                <w:bCs/>
                <w:kern w:val="0"/>
                <w:sz w:val="22"/>
                <w:szCs w:val="22"/>
              </w:rPr>
              <w:t>-</w:t>
            </w:r>
            <w:r w:rsidR="005C1397">
              <w:rPr>
                <w:rFonts w:ascii="仿宋_GB2312" w:eastAsia="仿宋_GB2312" w:hAnsi="宋体" w:cs="宋体" w:hint="eastAsia"/>
                <w:b/>
                <w:bCs/>
                <w:kern w:val="0"/>
                <w:sz w:val="22"/>
                <w:szCs w:val="22"/>
              </w:rPr>
              <w:t>6</w:t>
            </w:r>
            <w:r w:rsidRPr="00981BC8">
              <w:rPr>
                <w:rFonts w:ascii="仿宋_GB2312" w:eastAsia="仿宋_GB2312" w:hAnsi="宋体" w:cs="宋体" w:hint="eastAsia"/>
                <w:b/>
                <w:bCs/>
                <w:kern w:val="0"/>
                <w:sz w:val="22"/>
                <w:szCs w:val="22"/>
              </w:rPr>
              <w:t>月）</w:t>
            </w:r>
          </w:p>
        </w:tc>
        <w:tc>
          <w:tcPr>
            <w:tcW w:w="2409" w:type="dxa"/>
            <w:vAlign w:val="center"/>
          </w:tcPr>
          <w:p w:rsidR="005D7629" w:rsidRPr="00981BC8" w:rsidRDefault="005D7629" w:rsidP="005C1397">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上期金额（</w:t>
            </w:r>
            <w:r>
              <w:rPr>
                <w:rFonts w:ascii="仿宋_GB2312" w:eastAsia="仿宋_GB2312" w:hAnsi="宋体" w:cs="宋体" w:hint="eastAsia"/>
                <w:b/>
                <w:bCs/>
                <w:kern w:val="0"/>
                <w:sz w:val="22"/>
                <w:szCs w:val="22"/>
              </w:rPr>
              <w:t>1</w:t>
            </w:r>
            <w:r w:rsidRPr="00981BC8">
              <w:rPr>
                <w:rFonts w:ascii="仿宋_GB2312" w:eastAsia="仿宋_GB2312" w:hAnsi="宋体" w:cs="宋体" w:hint="eastAsia"/>
                <w:b/>
                <w:bCs/>
                <w:kern w:val="0"/>
                <w:sz w:val="22"/>
                <w:szCs w:val="22"/>
              </w:rPr>
              <w:t>-</w:t>
            </w:r>
            <w:r w:rsidR="005C1397">
              <w:rPr>
                <w:rFonts w:ascii="仿宋_GB2312" w:eastAsia="仿宋_GB2312" w:hAnsi="宋体" w:cs="宋体" w:hint="eastAsia"/>
                <w:b/>
                <w:bCs/>
                <w:kern w:val="0"/>
                <w:sz w:val="22"/>
                <w:szCs w:val="22"/>
              </w:rPr>
              <w:t>6</w:t>
            </w:r>
            <w:r w:rsidRPr="00981BC8">
              <w:rPr>
                <w:rFonts w:ascii="仿宋_GB2312" w:eastAsia="仿宋_GB2312" w:hAnsi="宋体" w:cs="宋体" w:hint="eastAsia"/>
                <w:b/>
                <w:bCs/>
                <w:kern w:val="0"/>
                <w:sz w:val="22"/>
                <w:szCs w:val="22"/>
              </w:rPr>
              <w:t>月）</w:t>
            </w:r>
          </w:p>
        </w:tc>
        <w:tc>
          <w:tcPr>
            <w:tcW w:w="2120" w:type="dxa"/>
            <w:vAlign w:val="center"/>
          </w:tcPr>
          <w:p w:rsidR="005D7629" w:rsidRPr="00981BC8" w:rsidRDefault="005D7629" w:rsidP="00DC7A92">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变动比率(%)</w:t>
            </w:r>
          </w:p>
        </w:tc>
      </w:tr>
      <w:tr w:rsidR="005D7629" w:rsidRPr="00981BC8" w:rsidTr="00DC7A92">
        <w:trPr>
          <w:trHeight w:val="375"/>
        </w:trPr>
        <w:tc>
          <w:tcPr>
            <w:tcW w:w="1756" w:type="dxa"/>
            <w:vAlign w:val="center"/>
          </w:tcPr>
          <w:p w:rsidR="005D7629" w:rsidRPr="00981BC8" w:rsidRDefault="005D7629" w:rsidP="00DC7A92">
            <w:pPr>
              <w:widowControl/>
              <w:jc w:val="center"/>
              <w:rPr>
                <w:rFonts w:ascii="仿宋_GB2312" w:eastAsia="仿宋_GB2312" w:cs="宋体"/>
                <w:bCs/>
                <w:kern w:val="0"/>
                <w:sz w:val="22"/>
                <w:szCs w:val="22"/>
              </w:rPr>
            </w:pPr>
            <w:r w:rsidRPr="00981BC8">
              <w:rPr>
                <w:rFonts w:ascii="仿宋_GB2312" w:eastAsia="仿宋_GB2312" w:hAnsi="宋体" w:cs="宋体" w:hint="eastAsia"/>
                <w:bCs/>
                <w:kern w:val="0"/>
                <w:sz w:val="22"/>
                <w:szCs w:val="22"/>
              </w:rPr>
              <w:t>营业收入</w:t>
            </w:r>
          </w:p>
        </w:tc>
        <w:tc>
          <w:tcPr>
            <w:tcW w:w="2646" w:type="dxa"/>
            <w:vAlign w:val="bottom"/>
          </w:tcPr>
          <w:p w:rsidR="005D7629" w:rsidRPr="00981BC8" w:rsidRDefault="00E460B8" w:rsidP="00DC7A92">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95</w:t>
            </w:r>
          </w:p>
        </w:tc>
        <w:tc>
          <w:tcPr>
            <w:tcW w:w="2409" w:type="dxa"/>
            <w:vAlign w:val="bottom"/>
          </w:tcPr>
          <w:p w:rsidR="005D7629" w:rsidRPr="00981BC8" w:rsidRDefault="00E460B8" w:rsidP="00DC7A92">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112</w:t>
            </w:r>
          </w:p>
        </w:tc>
        <w:tc>
          <w:tcPr>
            <w:tcW w:w="2120" w:type="dxa"/>
            <w:vAlign w:val="center"/>
          </w:tcPr>
          <w:p w:rsidR="00737CC7" w:rsidRPr="00981BC8" w:rsidRDefault="00E460B8" w:rsidP="00737CC7">
            <w:pPr>
              <w:autoSpaceDE w:val="0"/>
              <w:autoSpaceDN w:val="0"/>
              <w:adjustRightInd w:val="0"/>
              <w:jc w:val="center"/>
              <w:rPr>
                <w:rFonts w:ascii="仿宋_GB2312" w:eastAsia="仿宋_GB2312"/>
                <w:kern w:val="0"/>
                <w:szCs w:val="21"/>
                <w:lang w:val="zh-CN"/>
              </w:rPr>
            </w:pPr>
            <w:r>
              <w:rPr>
                <w:rFonts w:ascii="仿宋_GB2312" w:eastAsia="仿宋_GB2312" w:hint="eastAsia"/>
                <w:kern w:val="0"/>
                <w:szCs w:val="21"/>
                <w:lang w:val="zh-CN"/>
              </w:rPr>
              <w:t>-15%</w:t>
            </w:r>
          </w:p>
        </w:tc>
      </w:tr>
      <w:tr w:rsidR="005D7629" w:rsidRPr="00981BC8" w:rsidTr="00DC7A92">
        <w:trPr>
          <w:trHeight w:val="375"/>
        </w:trPr>
        <w:tc>
          <w:tcPr>
            <w:tcW w:w="1756" w:type="dxa"/>
            <w:vAlign w:val="center"/>
          </w:tcPr>
          <w:p w:rsidR="005D7629" w:rsidRPr="00981BC8" w:rsidRDefault="005D7629" w:rsidP="00DC7A92">
            <w:pPr>
              <w:widowControl/>
              <w:jc w:val="center"/>
              <w:rPr>
                <w:rFonts w:ascii="仿宋_GB2312" w:eastAsia="仿宋_GB2312" w:cs="宋体"/>
                <w:bCs/>
                <w:kern w:val="0"/>
                <w:sz w:val="22"/>
                <w:szCs w:val="22"/>
              </w:rPr>
            </w:pPr>
            <w:r w:rsidRPr="00981BC8">
              <w:rPr>
                <w:rFonts w:ascii="仿宋_GB2312" w:eastAsia="仿宋_GB2312" w:hAnsi="宋体" w:cs="宋体" w:hint="eastAsia"/>
                <w:bCs/>
                <w:kern w:val="0"/>
                <w:sz w:val="22"/>
                <w:szCs w:val="22"/>
              </w:rPr>
              <w:t>利润总额</w:t>
            </w:r>
          </w:p>
        </w:tc>
        <w:tc>
          <w:tcPr>
            <w:tcW w:w="2646" w:type="dxa"/>
            <w:vAlign w:val="bottom"/>
          </w:tcPr>
          <w:p w:rsidR="005D7629" w:rsidRPr="00981BC8" w:rsidRDefault="007A02D0" w:rsidP="005C1397">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w:t>
            </w:r>
            <w:r w:rsidR="005C1397">
              <w:rPr>
                <w:rFonts w:ascii="仿宋_GB2312" w:eastAsia="仿宋_GB2312" w:hint="eastAsia"/>
                <w:kern w:val="0"/>
                <w:szCs w:val="21"/>
                <w:lang w:val="zh-CN"/>
              </w:rPr>
              <w:t>5299</w:t>
            </w:r>
          </w:p>
        </w:tc>
        <w:tc>
          <w:tcPr>
            <w:tcW w:w="2409" w:type="dxa"/>
            <w:vAlign w:val="bottom"/>
          </w:tcPr>
          <w:p w:rsidR="005D7629" w:rsidRPr="00981BC8" w:rsidRDefault="00E460B8" w:rsidP="00DC7A92">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4400</w:t>
            </w:r>
          </w:p>
        </w:tc>
        <w:tc>
          <w:tcPr>
            <w:tcW w:w="2120" w:type="dxa"/>
            <w:vAlign w:val="center"/>
          </w:tcPr>
          <w:p w:rsidR="005D7629" w:rsidRPr="00981BC8" w:rsidRDefault="00737CC7" w:rsidP="00737CC7">
            <w:pPr>
              <w:autoSpaceDE w:val="0"/>
              <w:autoSpaceDN w:val="0"/>
              <w:adjustRightInd w:val="0"/>
              <w:jc w:val="center"/>
              <w:rPr>
                <w:rFonts w:ascii="仿宋_GB2312" w:eastAsia="仿宋_GB2312"/>
                <w:kern w:val="0"/>
                <w:szCs w:val="21"/>
                <w:lang w:val="zh-CN"/>
              </w:rPr>
            </w:pPr>
            <w:r>
              <w:rPr>
                <w:rFonts w:ascii="仿宋_GB2312" w:eastAsia="仿宋_GB2312" w:hint="eastAsia"/>
                <w:kern w:val="0"/>
                <w:szCs w:val="21"/>
                <w:lang w:val="zh-CN"/>
              </w:rPr>
              <w:t>-</w:t>
            </w:r>
          </w:p>
        </w:tc>
      </w:tr>
    </w:tbl>
    <w:p w:rsidR="005D7629" w:rsidRPr="00197624" w:rsidRDefault="003729D5" w:rsidP="00EF65F1">
      <w:pPr>
        <w:tabs>
          <w:tab w:val="left" w:pos="7350"/>
        </w:tabs>
        <w:spacing w:beforeLines="20" w:before="62" w:afterLines="20" w:after="62" w:line="600" w:lineRule="exact"/>
        <w:ind w:firstLine="482"/>
        <w:rPr>
          <w:rFonts w:ascii="仿宋_GB2312" w:eastAsia="仿宋_GB2312" w:hAnsi="仿宋" w:cs="仿宋"/>
          <w:b/>
          <w:bCs/>
          <w:sz w:val="32"/>
          <w:szCs w:val="32"/>
        </w:rPr>
      </w:pPr>
      <w:r>
        <w:rPr>
          <w:rFonts w:ascii="仿宋_GB2312" w:eastAsia="仿宋_GB2312" w:hAnsi="仿宋" w:cs="仿宋"/>
          <w:b/>
          <w:bCs/>
          <w:sz w:val="32"/>
          <w:szCs w:val="32"/>
        </w:rPr>
        <w:br/>
      </w:r>
      <w:r w:rsidR="005D7629" w:rsidRPr="00197624">
        <w:rPr>
          <w:rFonts w:ascii="仿宋_GB2312" w:eastAsia="仿宋_GB2312" w:hAnsi="仿宋" w:cs="仿宋" w:hint="eastAsia"/>
          <w:b/>
          <w:bCs/>
          <w:sz w:val="32"/>
          <w:szCs w:val="32"/>
        </w:rPr>
        <w:t>（二）报告期内资产负债情况</w:t>
      </w:r>
    </w:p>
    <w:p w:rsidR="005D7629" w:rsidRPr="00981BC8" w:rsidRDefault="005D7629" w:rsidP="00EF65F1">
      <w:pPr>
        <w:tabs>
          <w:tab w:val="left" w:pos="7350"/>
        </w:tabs>
        <w:spacing w:beforeLines="20" w:before="62" w:afterLines="20" w:after="62" w:line="440" w:lineRule="exact"/>
        <w:ind w:firstLine="482"/>
        <w:rPr>
          <w:rFonts w:ascii="仿宋_GB2312" w:eastAsia="仿宋_GB2312" w:cs="楷体_GB2312"/>
          <w:szCs w:val="21"/>
        </w:rPr>
      </w:pPr>
      <w:r w:rsidRPr="00981BC8">
        <w:rPr>
          <w:rFonts w:ascii="仿宋_GB2312" w:eastAsia="仿宋_GB2312" w:hAnsi="宋体" w:cs="楷体_GB2312" w:hint="eastAsia"/>
          <w:sz w:val="24"/>
        </w:rPr>
        <w:t xml:space="preserve">                                                </w:t>
      </w:r>
      <w:r w:rsidRPr="00981BC8">
        <w:rPr>
          <w:rFonts w:ascii="仿宋_GB2312" w:eastAsia="仿宋_GB2312" w:hAnsi="宋体" w:cs="Arial" w:hint="eastAsia"/>
          <w:sz w:val="24"/>
        </w:rPr>
        <w:t xml:space="preserve">         </w:t>
      </w:r>
      <w:r w:rsidRPr="00981BC8">
        <w:rPr>
          <w:rFonts w:ascii="仿宋_GB2312" w:eastAsia="仿宋_GB2312" w:hAnsi="宋体" w:cs="Arial" w:hint="eastAsia"/>
          <w:szCs w:val="21"/>
        </w:rPr>
        <w:t>单位：万元</w:t>
      </w:r>
    </w:p>
    <w:tbl>
      <w:tblPr>
        <w:tblW w:w="893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6"/>
        <w:gridCol w:w="1940"/>
        <w:gridCol w:w="2060"/>
        <w:gridCol w:w="1995"/>
      </w:tblGrid>
      <w:tr w:rsidR="005D7629" w:rsidRPr="005D7629" w:rsidTr="00DC7A92">
        <w:trPr>
          <w:trHeight w:val="255"/>
        </w:trPr>
        <w:tc>
          <w:tcPr>
            <w:tcW w:w="2936"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主要报表项目</w:t>
            </w:r>
          </w:p>
        </w:tc>
        <w:tc>
          <w:tcPr>
            <w:tcW w:w="1940"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 xml:space="preserve"> 年初余额 </w:t>
            </w:r>
          </w:p>
        </w:tc>
        <w:tc>
          <w:tcPr>
            <w:tcW w:w="2060"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 xml:space="preserve"> 期末余额 </w:t>
            </w:r>
          </w:p>
        </w:tc>
        <w:tc>
          <w:tcPr>
            <w:tcW w:w="1995"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 xml:space="preserve">变动比率(%) </w:t>
            </w:r>
          </w:p>
        </w:tc>
      </w:tr>
      <w:tr w:rsidR="005D7629" w:rsidRPr="005D7629" w:rsidTr="00DC7A92">
        <w:trPr>
          <w:trHeight w:val="255"/>
        </w:trPr>
        <w:tc>
          <w:tcPr>
            <w:tcW w:w="2936" w:type="dxa"/>
            <w:vAlign w:val="center"/>
          </w:tcPr>
          <w:p w:rsidR="005D7629" w:rsidRPr="005D7629" w:rsidRDefault="005D7629" w:rsidP="00DC7A92">
            <w:pPr>
              <w:widowControl/>
              <w:jc w:val="left"/>
              <w:rPr>
                <w:rFonts w:ascii="仿宋_GB2312" w:eastAsia="仿宋_GB2312" w:hAnsi="仿宋" w:cs="宋体"/>
                <w:kern w:val="0"/>
                <w:sz w:val="22"/>
                <w:szCs w:val="22"/>
              </w:rPr>
            </w:pPr>
            <w:r w:rsidRPr="005D7629">
              <w:rPr>
                <w:rFonts w:ascii="仿宋_GB2312" w:eastAsia="仿宋_GB2312" w:hAnsi="仿宋" w:hint="eastAsia"/>
                <w:sz w:val="22"/>
                <w:szCs w:val="22"/>
              </w:rPr>
              <w:t>资产</w:t>
            </w:r>
          </w:p>
        </w:tc>
        <w:tc>
          <w:tcPr>
            <w:tcW w:w="1940" w:type="dxa"/>
            <w:vAlign w:val="center"/>
          </w:tcPr>
          <w:p w:rsidR="005D7629" w:rsidRPr="005D7629" w:rsidRDefault="0070421F" w:rsidP="0070421F">
            <w:pPr>
              <w:autoSpaceDE w:val="0"/>
              <w:autoSpaceDN w:val="0"/>
              <w:adjustRightInd w:val="0"/>
              <w:jc w:val="right"/>
              <w:rPr>
                <w:rFonts w:ascii="仿宋_GB2312" w:eastAsia="仿宋_GB2312" w:hAnsi="仿宋"/>
                <w:kern w:val="0"/>
                <w:sz w:val="22"/>
                <w:szCs w:val="22"/>
                <w:lang w:val="zh-CN"/>
              </w:rPr>
            </w:pPr>
            <w:r>
              <w:rPr>
                <w:rFonts w:ascii="仿宋_GB2312" w:eastAsia="仿宋_GB2312" w:hAnsi="仿宋" w:hint="eastAsia"/>
                <w:kern w:val="0"/>
                <w:sz w:val="22"/>
                <w:szCs w:val="22"/>
                <w:lang w:val="zh-CN"/>
              </w:rPr>
              <w:t>210516</w:t>
            </w:r>
          </w:p>
        </w:tc>
        <w:tc>
          <w:tcPr>
            <w:tcW w:w="2060" w:type="dxa"/>
            <w:vAlign w:val="center"/>
          </w:tcPr>
          <w:p w:rsidR="005D7629" w:rsidRPr="005D7629" w:rsidRDefault="005D7629" w:rsidP="005C1397">
            <w:pPr>
              <w:autoSpaceDE w:val="0"/>
              <w:autoSpaceDN w:val="0"/>
              <w:adjustRightInd w:val="0"/>
              <w:jc w:val="right"/>
              <w:rPr>
                <w:rFonts w:ascii="仿宋_GB2312" w:eastAsia="仿宋_GB2312" w:hAnsi="仿宋"/>
                <w:kern w:val="0"/>
                <w:sz w:val="22"/>
                <w:szCs w:val="22"/>
                <w:lang w:val="zh-CN"/>
              </w:rPr>
            </w:pPr>
            <w:r w:rsidRPr="005D7629">
              <w:rPr>
                <w:rFonts w:ascii="仿宋_GB2312" w:eastAsia="仿宋_GB2312" w:hAnsi="仿宋" w:hint="eastAsia"/>
                <w:sz w:val="22"/>
                <w:szCs w:val="22"/>
              </w:rPr>
              <w:t>18</w:t>
            </w:r>
            <w:r w:rsidR="005C1397">
              <w:rPr>
                <w:rFonts w:ascii="仿宋_GB2312" w:eastAsia="仿宋_GB2312" w:hAnsi="仿宋" w:hint="eastAsia"/>
                <w:sz w:val="22"/>
                <w:szCs w:val="22"/>
              </w:rPr>
              <w:t>5058</w:t>
            </w:r>
          </w:p>
        </w:tc>
        <w:tc>
          <w:tcPr>
            <w:tcW w:w="1995" w:type="dxa"/>
            <w:vAlign w:val="center"/>
          </w:tcPr>
          <w:p w:rsidR="005D7629" w:rsidRPr="005D7629" w:rsidRDefault="00737CC7" w:rsidP="005C1397">
            <w:pPr>
              <w:jc w:val="right"/>
              <w:rPr>
                <w:rFonts w:ascii="仿宋_GB2312" w:eastAsia="仿宋_GB2312" w:hAnsi="仿宋" w:cs="宋体"/>
                <w:sz w:val="22"/>
                <w:szCs w:val="22"/>
              </w:rPr>
            </w:pPr>
            <w:r>
              <w:rPr>
                <w:rFonts w:ascii="仿宋_GB2312" w:eastAsia="仿宋_GB2312" w:hAnsi="仿宋" w:cs="宋体" w:hint="eastAsia"/>
                <w:sz w:val="22"/>
                <w:szCs w:val="22"/>
              </w:rPr>
              <w:t>-1</w:t>
            </w:r>
            <w:r w:rsidR="005C1397">
              <w:rPr>
                <w:rFonts w:ascii="仿宋_GB2312" w:eastAsia="仿宋_GB2312" w:hAnsi="仿宋" w:cs="宋体" w:hint="eastAsia"/>
                <w:sz w:val="22"/>
                <w:szCs w:val="22"/>
              </w:rPr>
              <w:t>2.09</w:t>
            </w:r>
          </w:p>
        </w:tc>
      </w:tr>
      <w:tr w:rsidR="005D7629" w:rsidRPr="005D7629" w:rsidTr="00DC7A92">
        <w:trPr>
          <w:trHeight w:val="255"/>
        </w:trPr>
        <w:tc>
          <w:tcPr>
            <w:tcW w:w="2936" w:type="dxa"/>
            <w:vAlign w:val="bottom"/>
          </w:tcPr>
          <w:p w:rsidR="005D7629" w:rsidRPr="005D7629" w:rsidRDefault="005D7629" w:rsidP="00DC7A92">
            <w:pPr>
              <w:widowControl/>
              <w:jc w:val="left"/>
              <w:rPr>
                <w:rFonts w:ascii="仿宋_GB2312" w:eastAsia="仿宋_GB2312" w:hAnsi="仿宋" w:cs="宋体"/>
                <w:kern w:val="0"/>
                <w:sz w:val="22"/>
                <w:szCs w:val="22"/>
              </w:rPr>
            </w:pPr>
            <w:r w:rsidRPr="005D7629">
              <w:rPr>
                <w:rFonts w:ascii="仿宋_GB2312" w:eastAsia="仿宋_GB2312" w:hAnsi="仿宋" w:hint="eastAsia"/>
                <w:sz w:val="22"/>
                <w:szCs w:val="22"/>
              </w:rPr>
              <w:t>负债</w:t>
            </w:r>
          </w:p>
        </w:tc>
        <w:tc>
          <w:tcPr>
            <w:tcW w:w="1940" w:type="dxa"/>
            <w:vAlign w:val="center"/>
          </w:tcPr>
          <w:p w:rsidR="005D7629" w:rsidRPr="005D7629" w:rsidRDefault="0070421F" w:rsidP="00DC7A92">
            <w:pPr>
              <w:autoSpaceDE w:val="0"/>
              <w:autoSpaceDN w:val="0"/>
              <w:adjustRightInd w:val="0"/>
              <w:jc w:val="right"/>
              <w:rPr>
                <w:rFonts w:ascii="仿宋_GB2312" w:eastAsia="仿宋_GB2312" w:hAnsi="仿宋"/>
                <w:kern w:val="0"/>
                <w:sz w:val="22"/>
                <w:szCs w:val="22"/>
                <w:lang w:val="zh-CN"/>
              </w:rPr>
            </w:pPr>
            <w:r>
              <w:rPr>
                <w:rFonts w:ascii="仿宋_GB2312" w:eastAsia="仿宋_GB2312" w:hAnsi="仿宋" w:hint="eastAsia"/>
                <w:kern w:val="0"/>
                <w:sz w:val="22"/>
                <w:szCs w:val="22"/>
                <w:lang w:val="zh-CN"/>
              </w:rPr>
              <w:t>1413</w:t>
            </w:r>
          </w:p>
        </w:tc>
        <w:tc>
          <w:tcPr>
            <w:tcW w:w="2060" w:type="dxa"/>
            <w:vAlign w:val="center"/>
          </w:tcPr>
          <w:p w:rsidR="005D7629" w:rsidRPr="005D7629" w:rsidRDefault="005D7629" w:rsidP="005C1397">
            <w:pPr>
              <w:autoSpaceDE w:val="0"/>
              <w:autoSpaceDN w:val="0"/>
              <w:adjustRightInd w:val="0"/>
              <w:jc w:val="right"/>
              <w:rPr>
                <w:rFonts w:ascii="仿宋_GB2312" w:eastAsia="仿宋_GB2312" w:hAnsi="仿宋"/>
                <w:kern w:val="0"/>
                <w:sz w:val="22"/>
                <w:szCs w:val="22"/>
                <w:lang w:val="zh-CN"/>
              </w:rPr>
            </w:pPr>
            <w:r w:rsidRPr="005D7629">
              <w:rPr>
                <w:rFonts w:ascii="仿宋_GB2312" w:eastAsia="仿宋_GB2312" w:hAnsi="仿宋" w:hint="eastAsia"/>
                <w:sz w:val="22"/>
                <w:szCs w:val="22"/>
              </w:rPr>
              <w:t>1</w:t>
            </w:r>
            <w:r w:rsidR="005C1397">
              <w:rPr>
                <w:rFonts w:ascii="仿宋_GB2312" w:eastAsia="仿宋_GB2312" w:hAnsi="仿宋" w:hint="eastAsia"/>
                <w:sz w:val="22"/>
                <w:szCs w:val="22"/>
              </w:rPr>
              <w:t>071</w:t>
            </w:r>
          </w:p>
        </w:tc>
        <w:tc>
          <w:tcPr>
            <w:tcW w:w="1995" w:type="dxa"/>
            <w:vAlign w:val="center"/>
          </w:tcPr>
          <w:p w:rsidR="005D7629" w:rsidRPr="005D7629" w:rsidRDefault="00737CC7" w:rsidP="005C1397">
            <w:pPr>
              <w:jc w:val="right"/>
              <w:rPr>
                <w:rFonts w:ascii="仿宋_GB2312" w:eastAsia="仿宋_GB2312" w:hAnsi="仿宋" w:cs="宋体"/>
                <w:sz w:val="22"/>
                <w:szCs w:val="22"/>
              </w:rPr>
            </w:pPr>
            <w:r>
              <w:rPr>
                <w:rFonts w:ascii="仿宋_GB2312" w:eastAsia="仿宋_GB2312" w:hAnsi="仿宋" w:cs="宋体" w:hint="eastAsia"/>
                <w:sz w:val="22"/>
                <w:szCs w:val="22"/>
              </w:rPr>
              <w:t>-</w:t>
            </w:r>
            <w:r w:rsidR="005C1397">
              <w:rPr>
                <w:rFonts w:ascii="仿宋_GB2312" w:eastAsia="仿宋_GB2312" w:hAnsi="仿宋" w:cs="宋体" w:hint="eastAsia"/>
                <w:sz w:val="22"/>
                <w:szCs w:val="22"/>
              </w:rPr>
              <w:t>24</w:t>
            </w:r>
            <w:r>
              <w:rPr>
                <w:rFonts w:ascii="仿宋_GB2312" w:eastAsia="仿宋_GB2312" w:hAnsi="仿宋" w:cs="宋体" w:hint="eastAsia"/>
                <w:sz w:val="22"/>
                <w:szCs w:val="22"/>
              </w:rPr>
              <w:t>.00</w:t>
            </w:r>
          </w:p>
        </w:tc>
      </w:tr>
      <w:tr w:rsidR="005D7629" w:rsidRPr="005D7629" w:rsidTr="00DC7A92">
        <w:trPr>
          <w:trHeight w:val="255"/>
        </w:trPr>
        <w:tc>
          <w:tcPr>
            <w:tcW w:w="2936" w:type="dxa"/>
            <w:vAlign w:val="bottom"/>
          </w:tcPr>
          <w:p w:rsidR="005D7629" w:rsidRPr="005D7629" w:rsidRDefault="005D7629" w:rsidP="00DC7A92">
            <w:pPr>
              <w:widowControl/>
              <w:jc w:val="left"/>
              <w:rPr>
                <w:rFonts w:ascii="仿宋_GB2312" w:eastAsia="仿宋_GB2312" w:hAnsi="仿宋"/>
                <w:sz w:val="22"/>
                <w:szCs w:val="22"/>
              </w:rPr>
            </w:pPr>
            <w:r w:rsidRPr="005D7629">
              <w:rPr>
                <w:rFonts w:ascii="仿宋_GB2312" w:eastAsia="仿宋_GB2312" w:hAnsi="仿宋" w:hint="eastAsia"/>
                <w:sz w:val="22"/>
                <w:szCs w:val="22"/>
              </w:rPr>
              <w:t>所有者权益</w:t>
            </w:r>
          </w:p>
        </w:tc>
        <w:tc>
          <w:tcPr>
            <w:tcW w:w="1940" w:type="dxa"/>
            <w:vAlign w:val="center"/>
          </w:tcPr>
          <w:p w:rsidR="005D7629" w:rsidRPr="005D7629" w:rsidRDefault="0070421F" w:rsidP="00DC7A92">
            <w:pPr>
              <w:autoSpaceDE w:val="0"/>
              <w:autoSpaceDN w:val="0"/>
              <w:adjustRightInd w:val="0"/>
              <w:jc w:val="right"/>
              <w:rPr>
                <w:rFonts w:ascii="仿宋_GB2312" w:eastAsia="仿宋_GB2312" w:hAnsi="仿宋"/>
                <w:kern w:val="0"/>
                <w:sz w:val="22"/>
                <w:szCs w:val="22"/>
                <w:lang w:val="zh-CN"/>
              </w:rPr>
            </w:pPr>
            <w:r>
              <w:rPr>
                <w:rFonts w:ascii="仿宋_GB2312" w:eastAsia="仿宋_GB2312" w:hAnsi="仿宋" w:hint="eastAsia"/>
                <w:kern w:val="0"/>
                <w:sz w:val="22"/>
                <w:szCs w:val="22"/>
                <w:lang w:val="zh-CN"/>
              </w:rPr>
              <w:t>209103</w:t>
            </w:r>
          </w:p>
        </w:tc>
        <w:tc>
          <w:tcPr>
            <w:tcW w:w="2060" w:type="dxa"/>
            <w:vAlign w:val="center"/>
          </w:tcPr>
          <w:p w:rsidR="005D7629" w:rsidRPr="005D7629" w:rsidRDefault="005D7629" w:rsidP="005C1397">
            <w:pPr>
              <w:autoSpaceDE w:val="0"/>
              <w:autoSpaceDN w:val="0"/>
              <w:adjustRightInd w:val="0"/>
              <w:jc w:val="right"/>
              <w:rPr>
                <w:rFonts w:ascii="仿宋_GB2312" w:eastAsia="仿宋_GB2312" w:hAnsi="仿宋"/>
                <w:kern w:val="0"/>
                <w:sz w:val="22"/>
                <w:szCs w:val="22"/>
                <w:lang w:val="zh-CN"/>
              </w:rPr>
            </w:pPr>
            <w:r w:rsidRPr="005D7629">
              <w:rPr>
                <w:rFonts w:ascii="仿宋_GB2312" w:eastAsia="仿宋_GB2312" w:hAnsi="仿宋" w:hint="eastAsia"/>
                <w:sz w:val="22"/>
                <w:szCs w:val="22"/>
              </w:rPr>
              <w:t>18</w:t>
            </w:r>
            <w:r w:rsidR="005C1397">
              <w:rPr>
                <w:rFonts w:ascii="仿宋_GB2312" w:eastAsia="仿宋_GB2312" w:hAnsi="仿宋" w:hint="eastAsia"/>
                <w:sz w:val="22"/>
                <w:szCs w:val="22"/>
              </w:rPr>
              <w:t>3987</w:t>
            </w:r>
          </w:p>
        </w:tc>
        <w:tc>
          <w:tcPr>
            <w:tcW w:w="1995" w:type="dxa"/>
            <w:vAlign w:val="center"/>
          </w:tcPr>
          <w:p w:rsidR="005D7629" w:rsidRPr="005D7629" w:rsidRDefault="00737CC7" w:rsidP="005C1397">
            <w:pPr>
              <w:jc w:val="right"/>
              <w:rPr>
                <w:rFonts w:ascii="仿宋_GB2312" w:eastAsia="仿宋_GB2312" w:hAnsi="仿宋" w:cs="宋体"/>
                <w:sz w:val="22"/>
                <w:szCs w:val="22"/>
              </w:rPr>
            </w:pPr>
            <w:r>
              <w:rPr>
                <w:rFonts w:ascii="仿宋_GB2312" w:eastAsia="仿宋_GB2312" w:hAnsi="仿宋" w:cs="宋体" w:hint="eastAsia"/>
                <w:sz w:val="22"/>
                <w:szCs w:val="22"/>
              </w:rPr>
              <w:t>-</w:t>
            </w:r>
            <w:r w:rsidR="005C1397">
              <w:rPr>
                <w:rFonts w:ascii="仿宋_GB2312" w:eastAsia="仿宋_GB2312" w:hAnsi="仿宋" w:cs="宋体" w:hint="eastAsia"/>
                <w:sz w:val="22"/>
                <w:szCs w:val="22"/>
              </w:rPr>
              <w:t>12.01</w:t>
            </w:r>
          </w:p>
        </w:tc>
      </w:tr>
    </w:tbl>
    <w:p w:rsidR="005D7629" w:rsidRDefault="005D7629" w:rsidP="004252E7">
      <w:pPr>
        <w:spacing w:line="520" w:lineRule="exact"/>
        <w:ind w:firstLineChars="200" w:firstLine="640"/>
        <w:rPr>
          <w:rFonts w:ascii="仿宋" w:eastAsia="仿宋" w:hAnsi="仿宋"/>
          <w:sz w:val="32"/>
          <w:szCs w:val="32"/>
        </w:rPr>
      </w:pPr>
    </w:p>
    <w:p w:rsidR="001E171F" w:rsidRPr="00981BC8" w:rsidRDefault="001E171F" w:rsidP="00EF65F1">
      <w:pPr>
        <w:tabs>
          <w:tab w:val="left" w:pos="7350"/>
        </w:tabs>
        <w:spacing w:beforeLines="20" w:before="62" w:afterLines="20" w:after="62" w:line="600" w:lineRule="exact"/>
        <w:ind w:firstLine="482"/>
        <w:rPr>
          <w:rFonts w:ascii="仿宋_GB2312" w:eastAsia="仿宋_GB2312" w:hAnsi="宋体" w:cs="宋体"/>
          <w:b/>
          <w:bCs/>
          <w:kern w:val="0"/>
          <w:sz w:val="32"/>
          <w:szCs w:val="32"/>
          <w:lang w:val="zh-CN"/>
        </w:rPr>
      </w:pPr>
      <w:r w:rsidRPr="00981BC8">
        <w:rPr>
          <w:rFonts w:ascii="仿宋_GB2312" w:eastAsia="仿宋_GB2312" w:hAnsi="宋体" w:cs="宋体" w:hint="eastAsia"/>
          <w:b/>
          <w:bCs/>
          <w:kern w:val="0"/>
          <w:sz w:val="32"/>
          <w:szCs w:val="32"/>
          <w:lang w:val="zh-CN"/>
        </w:rPr>
        <w:t>（三）国有资本保值增值情况</w:t>
      </w:r>
    </w:p>
    <w:p w:rsidR="00737CC7" w:rsidRDefault="005C1397" w:rsidP="00254193">
      <w:pPr>
        <w:ind w:firstLine="560"/>
        <w:rPr>
          <w:rFonts w:ascii="仿宋" w:eastAsia="仿宋" w:hAnsi="仿宋"/>
          <w:sz w:val="32"/>
          <w:szCs w:val="32"/>
        </w:rPr>
      </w:pPr>
      <w:r w:rsidRPr="00254193">
        <w:rPr>
          <w:rFonts w:ascii="仿宋" w:eastAsia="仿宋" w:hAnsi="仿宋"/>
          <w:sz w:val="32"/>
          <w:szCs w:val="32"/>
        </w:rPr>
        <w:lastRenderedPageBreak/>
        <w:t>202</w:t>
      </w:r>
      <w:r w:rsidRPr="00254193">
        <w:rPr>
          <w:rFonts w:ascii="仿宋" w:eastAsia="仿宋" w:hAnsi="仿宋" w:hint="eastAsia"/>
          <w:sz w:val="32"/>
          <w:szCs w:val="32"/>
        </w:rPr>
        <w:t>2</w:t>
      </w:r>
      <w:r w:rsidRPr="00254193">
        <w:rPr>
          <w:rFonts w:ascii="仿宋" w:eastAsia="仿宋" w:hAnsi="仿宋"/>
          <w:sz w:val="32"/>
          <w:szCs w:val="32"/>
        </w:rPr>
        <w:t>年上半年A股市场</w:t>
      </w:r>
      <w:r w:rsidRPr="00254193">
        <w:rPr>
          <w:rFonts w:ascii="仿宋" w:eastAsia="仿宋" w:hAnsi="仿宋" w:hint="eastAsia"/>
          <w:sz w:val="32"/>
          <w:szCs w:val="32"/>
        </w:rPr>
        <w:t>先抑后扬</w:t>
      </w:r>
      <w:r w:rsidRPr="00254193">
        <w:rPr>
          <w:rFonts w:ascii="仿宋" w:eastAsia="仿宋" w:hAnsi="仿宋"/>
          <w:sz w:val="32"/>
          <w:szCs w:val="32"/>
        </w:rPr>
        <w:t>，走出</w:t>
      </w:r>
      <w:r w:rsidRPr="00254193">
        <w:rPr>
          <w:rFonts w:ascii="仿宋" w:eastAsia="仿宋" w:hAnsi="仿宋" w:hint="eastAsia"/>
          <w:sz w:val="32"/>
          <w:szCs w:val="32"/>
        </w:rPr>
        <w:t>深V</w:t>
      </w:r>
      <w:r w:rsidRPr="00254193">
        <w:rPr>
          <w:rFonts w:ascii="仿宋" w:eastAsia="仿宋" w:hAnsi="仿宋"/>
          <w:sz w:val="32"/>
          <w:szCs w:val="32"/>
        </w:rPr>
        <w:t>形走势。</w:t>
      </w:r>
      <w:r w:rsidRPr="00254193">
        <w:rPr>
          <w:rFonts w:ascii="仿宋" w:eastAsia="仿宋" w:hAnsi="仿宋" w:hint="eastAsia"/>
          <w:sz w:val="32"/>
          <w:szCs w:val="32"/>
        </w:rPr>
        <w:t>一季度</w:t>
      </w:r>
      <w:r w:rsidRPr="00254193">
        <w:rPr>
          <w:rFonts w:ascii="仿宋" w:eastAsia="仿宋" w:hAnsi="仿宋"/>
          <w:sz w:val="32"/>
          <w:szCs w:val="32"/>
        </w:rPr>
        <w:t>各大指数持续走</w:t>
      </w:r>
      <w:r w:rsidRPr="00254193">
        <w:rPr>
          <w:rFonts w:ascii="仿宋" w:eastAsia="仿宋" w:hAnsi="仿宋" w:hint="eastAsia"/>
          <w:sz w:val="32"/>
          <w:szCs w:val="32"/>
        </w:rPr>
        <w:t>低呈</w:t>
      </w:r>
      <w:r w:rsidRPr="00254193">
        <w:rPr>
          <w:rFonts w:ascii="仿宋" w:eastAsia="仿宋" w:hAnsi="仿宋"/>
          <w:sz w:val="32"/>
          <w:szCs w:val="32"/>
        </w:rPr>
        <w:t>单边下行态势；</w:t>
      </w:r>
      <w:r w:rsidRPr="00254193">
        <w:rPr>
          <w:rFonts w:ascii="仿宋" w:eastAsia="仿宋" w:hAnsi="仿宋" w:hint="eastAsia"/>
          <w:sz w:val="32"/>
          <w:szCs w:val="32"/>
        </w:rPr>
        <w:t>4</w:t>
      </w:r>
      <w:r w:rsidRPr="00254193">
        <w:rPr>
          <w:rFonts w:ascii="仿宋" w:eastAsia="仿宋" w:hAnsi="仿宋"/>
          <w:sz w:val="32"/>
          <w:szCs w:val="32"/>
        </w:rPr>
        <w:t>月，</w:t>
      </w:r>
      <w:r w:rsidRPr="00254193">
        <w:rPr>
          <w:rFonts w:ascii="仿宋" w:eastAsia="仿宋" w:hAnsi="仿宋" w:hint="eastAsia"/>
          <w:sz w:val="32"/>
          <w:szCs w:val="32"/>
        </w:rPr>
        <w:t>市场悲观情绪持续升温，主要指数4月加速下行，</w:t>
      </w:r>
      <w:r w:rsidRPr="00254193">
        <w:rPr>
          <w:rFonts w:ascii="仿宋" w:eastAsia="仿宋" w:hAnsi="仿宋"/>
          <w:sz w:val="32"/>
          <w:szCs w:val="32"/>
        </w:rPr>
        <w:t>上证指数跌至</w:t>
      </w:r>
      <w:r w:rsidRPr="00254193">
        <w:rPr>
          <w:rFonts w:ascii="仿宋" w:eastAsia="仿宋" w:hAnsi="仿宋" w:hint="eastAsia"/>
          <w:sz w:val="32"/>
          <w:szCs w:val="32"/>
        </w:rPr>
        <w:t>2020年6月以来最低点2863.65；</w:t>
      </w:r>
      <w:r w:rsidRPr="00254193">
        <w:rPr>
          <w:rFonts w:ascii="仿宋" w:eastAsia="仿宋" w:hAnsi="仿宋"/>
          <w:sz w:val="32"/>
          <w:szCs w:val="32"/>
        </w:rPr>
        <w:t>进入到5月</w:t>
      </w:r>
      <w:r w:rsidR="00254193" w:rsidRPr="00254193">
        <w:rPr>
          <w:rFonts w:ascii="仿宋" w:eastAsia="仿宋" w:hAnsi="仿宋" w:hint="eastAsia"/>
          <w:sz w:val="32"/>
          <w:szCs w:val="32"/>
        </w:rPr>
        <w:t>-6月</w:t>
      </w:r>
      <w:r w:rsidRPr="00254193">
        <w:rPr>
          <w:rFonts w:ascii="仿宋" w:eastAsia="仿宋" w:hAnsi="仿宋"/>
          <w:sz w:val="32"/>
          <w:szCs w:val="32"/>
        </w:rPr>
        <w:t>，</w:t>
      </w:r>
      <w:r w:rsidRPr="00254193">
        <w:rPr>
          <w:rFonts w:ascii="仿宋" w:eastAsia="仿宋" w:hAnsi="仿宋" w:hint="eastAsia"/>
          <w:sz w:val="32"/>
          <w:szCs w:val="32"/>
        </w:rPr>
        <w:t>随着稳增长政策持续加码筑底，</w:t>
      </w:r>
      <w:r w:rsidR="00254193" w:rsidRPr="00254193">
        <w:rPr>
          <w:rFonts w:ascii="仿宋" w:eastAsia="仿宋" w:hAnsi="仿宋"/>
          <w:sz w:val="32"/>
          <w:szCs w:val="32"/>
        </w:rPr>
        <w:t>国内疫情稳步恢复，叠加俄乌冲突影响钝化以及</w:t>
      </w:r>
      <w:r w:rsidR="00254193" w:rsidRPr="00254193">
        <w:rPr>
          <w:rFonts w:ascii="仿宋" w:eastAsia="仿宋" w:hAnsi="仿宋" w:hint="eastAsia"/>
          <w:sz w:val="32"/>
          <w:szCs w:val="32"/>
        </w:rPr>
        <w:t>国内</w:t>
      </w:r>
      <w:r w:rsidR="00254193" w:rsidRPr="00254193">
        <w:rPr>
          <w:rFonts w:ascii="仿宋" w:eastAsia="仿宋" w:hAnsi="仿宋"/>
          <w:sz w:val="32"/>
          <w:szCs w:val="32"/>
        </w:rPr>
        <w:t>经济复苏的基本面预期，</w:t>
      </w:r>
      <w:r w:rsidRPr="00254193">
        <w:rPr>
          <w:rFonts w:ascii="仿宋" w:eastAsia="仿宋" w:hAnsi="仿宋" w:hint="eastAsia"/>
          <w:sz w:val="32"/>
          <w:szCs w:val="32"/>
        </w:rPr>
        <w:t>各主要指数震荡上行</w:t>
      </w:r>
      <w:r w:rsidR="00254193" w:rsidRPr="00254193">
        <w:rPr>
          <w:rFonts w:ascii="仿宋" w:eastAsia="仿宋" w:hAnsi="仿宋" w:hint="eastAsia"/>
          <w:sz w:val="32"/>
          <w:szCs w:val="32"/>
        </w:rPr>
        <w:t>。上半年</w:t>
      </w:r>
      <w:r w:rsidRPr="00254193">
        <w:rPr>
          <w:rFonts w:ascii="仿宋" w:eastAsia="仿宋" w:hAnsi="仿宋" w:hint="eastAsia"/>
          <w:sz w:val="32"/>
          <w:szCs w:val="32"/>
        </w:rPr>
        <w:t>投资公司证券投资收益出现回撤。</w:t>
      </w:r>
      <w:r w:rsidR="00254193" w:rsidRPr="00254193">
        <w:rPr>
          <w:rFonts w:ascii="仿宋" w:eastAsia="仿宋" w:hAnsi="仿宋" w:hint="eastAsia"/>
          <w:sz w:val="32"/>
          <w:szCs w:val="32"/>
        </w:rPr>
        <w:t>本</w:t>
      </w:r>
      <w:r w:rsidR="00737CC7">
        <w:rPr>
          <w:rFonts w:ascii="仿宋" w:eastAsia="仿宋" w:hAnsi="仿宋" w:hint="eastAsia"/>
          <w:sz w:val="32"/>
          <w:szCs w:val="32"/>
        </w:rPr>
        <w:t>公司</w:t>
      </w:r>
      <w:r w:rsidR="00737CC7" w:rsidRPr="00206159">
        <w:rPr>
          <w:rFonts w:ascii="仿宋" w:eastAsia="仿宋" w:hAnsi="仿宋" w:hint="eastAsia"/>
          <w:sz w:val="32"/>
          <w:szCs w:val="32"/>
        </w:rPr>
        <w:t>国有资本保值增值率为</w:t>
      </w:r>
      <w:r w:rsidR="00737CC7">
        <w:rPr>
          <w:rFonts w:ascii="仿宋" w:eastAsia="仿宋" w:hAnsi="仿宋" w:hint="eastAsia"/>
          <w:sz w:val="32"/>
          <w:szCs w:val="32"/>
        </w:rPr>
        <w:t>8</w:t>
      </w:r>
      <w:r>
        <w:rPr>
          <w:rFonts w:ascii="仿宋" w:eastAsia="仿宋" w:hAnsi="仿宋" w:hint="eastAsia"/>
          <w:sz w:val="32"/>
          <w:szCs w:val="32"/>
        </w:rPr>
        <w:t>7.99</w:t>
      </w:r>
      <w:r w:rsidR="00737CC7" w:rsidRPr="00206159">
        <w:rPr>
          <w:rFonts w:ascii="仿宋" w:eastAsia="仿宋" w:hAnsi="仿宋"/>
          <w:sz w:val="32"/>
          <w:szCs w:val="32"/>
        </w:rPr>
        <w:t>%</w:t>
      </w:r>
      <w:r w:rsidR="00737CC7" w:rsidRPr="00206159">
        <w:rPr>
          <w:rFonts w:ascii="仿宋" w:eastAsia="仿宋" w:hAnsi="仿宋" w:hint="eastAsia"/>
          <w:sz w:val="32"/>
          <w:szCs w:val="32"/>
        </w:rPr>
        <w:t>。</w:t>
      </w:r>
    </w:p>
    <w:p w:rsidR="005B2F30" w:rsidRPr="00981BC8" w:rsidRDefault="005B2F30" w:rsidP="00737CC7">
      <w:pPr>
        <w:spacing w:before="240" w:line="520" w:lineRule="exact"/>
        <w:ind w:firstLineChars="200" w:firstLine="640"/>
        <w:rPr>
          <w:rFonts w:ascii="黑体" w:eastAsia="黑体" w:hAnsi="黑体" w:cs="黑体"/>
          <w:bCs/>
          <w:sz w:val="32"/>
          <w:szCs w:val="32"/>
        </w:rPr>
      </w:pPr>
      <w:r w:rsidRPr="00981BC8">
        <w:rPr>
          <w:rFonts w:ascii="黑体" w:eastAsia="黑体" w:hAnsi="黑体" w:cs="黑体" w:hint="eastAsia"/>
          <w:bCs/>
          <w:sz w:val="32"/>
          <w:szCs w:val="32"/>
        </w:rPr>
        <w:t>四、企业重大改制重组结果</w:t>
      </w:r>
    </w:p>
    <w:p w:rsidR="005B2F30" w:rsidRPr="00981BC8" w:rsidRDefault="007B7BC4" w:rsidP="007B7BC4">
      <w:pPr>
        <w:ind w:firstLineChars="200" w:firstLine="640"/>
        <w:rPr>
          <w:rFonts w:ascii="仿宋_GB2312" w:eastAsia="仿宋_GB2312" w:hAnsi="黑体" w:cs="黑体"/>
          <w:bCs/>
          <w:sz w:val="32"/>
          <w:szCs w:val="32"/>
        </w:rPr>
      </w:pPr>
      <w:r>
        <w:rPr>
          <w:rFonts w:ascii="仿宋_GB2312" w:eastAsia="仿宋_GB2312" w:hAnsi="仿宋" w:cs="仿宋" w:hint="eastAsia"/>
          <w:sz w:val="32"/>
          <w:szCs w:val="32"/>
        </w:rPr>
        <w:t>无</w:t>
      </w:r>
    </w:p>
    <w:p w:rsidR="005B2F30" w:rsidRPr="00981BC8" w:rsidRDefault="00A13A13"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五、通过产权市场转让企业产权和企业增资等信息</w:t>
      </w:r>
    </w:p>
    <w:p w:rsidR="00A13A13" w:rsidRPr="00981BC8" w:rsidRDefault="007B7BC4" w:rsidP="007B7BC4">
      <w:pPr>
        <w:tabs>
          <w:tab w:val="left" w:pos="426"/>
        </w:tabs>
        <w:spacing w:line="600" w:lineRule="exact"/>
        <w:ind w:leftChars="3" w:left="6" w:firstLineChars="200" w:firstLine="640"/>
        <w:rPr>
          <w:rFonts w:ascii="宋体" w:hAnsi="宋体" w:cs="Arial"/>
          <w:b/>
          <w:sz w:val="28"/>
          <w:szCs w:val="28"/>
        </w:rPr>
      </w:pPr>
      <w:r>
        <w:rPr>
          <w:rFonts w:ascii="仿宋" w:eastAsia="仿宋" w:hAnsi="仿宋" w:cs="仿宋" w:hint="eastAsia"/>
          <w:sz w:val="32"/>
          <w:szCs w:val="32"/>
        </w:rPr>
        <w:t>无</w:t>
      </w:r>
    </w:p>
    <w:p w:rsidR="005B2F30" w:rsidRPr="00981BC8" w:rsidRDefault="00A13A13"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六、有关部门依法要求公开的监督检查问题等整改情况、重大突发事件时态发展和应急处置情况</w:t>
      </w:r>
    </w:p>
    <w:p w:rsidR="00A13A13" w:rsidRPr="00981BC8" w:rsidRDefault="007B7BC4" w:rsidP="007B7BC4">
      <w:pPr>
        <w:tabs>
          <w:tab w:val="left" w:pos="426"/>
        </w:tabs>
        <w:spacing w:line="600" w:lineRule="exact"/>
        <w:ind w:leftChars="3" w:left="6" w:firstLineChars="200" w:firstLine="640"/>
        <w:rPr>
          <w:rFonts w:ascii="宋体" w:hAnsi="宋体" w:cs="Arial"/>
          <w:b/>
          <w:sz w:val="28"/>
          <w:szCs w:val="28"/>
        </w:rPr>
      </w:pPr>
      <w:r>
        <w:rPr>
          <w:rFonts w:ascii="仿宋" w:eastAsia="仿宋" w:hAnsi="仿宋" w:cs="仿宋" w:hint="eastAsia"/>
          <w:sz w:val="32"/>
          <w:szCs w:val="32"/>
        </w:rPr>
        <w:t>无</w:t>
      </w:r>
    </w:p>
    <w:p w:rsidR="00A13A13" w:rsidRPr="00981BC8" w:rsidRDefault="00A13A13"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七、企业履行社会责任情况</w:t>
      </w:r>
    </w:p>
    <w:p w:rsidR="007B7BC4" w:rsidRDefault="00EA7131" w:rsidP="007A02D0">
      <w:pPr>
        <w:spacing w:line="520" w:lineRule="exact"/>
        <w:ind w:firstLineChars="200" w:firstLine="640"/>
        <w:rPr>
          <w:rFonts w:ascii="仿宋" w:eastAsia="仿宋" w:hAnsi="仿宋"/>
          <w:sz w:val="32"/>
          <w:szCs w:val="32"/>
        </w:rPr>
      </w:pPr>
      <w:r>
        <w:rPr>
          <w:rFonts w:ascii="仿宋" w:eastAsia="仿宋" w:hAnsi="仿宋" w:cs="仿宋" w:hint="eastAsia"/>
          <w:sz w:val="32"/>
          <w:szCs w:val="32"/>
        </w:rPr>
        <w:t>本</w:t>
      </w:r>
      <w:r w:rsidRPr="00F60563">
        <w:rPr>
          <w:rFonts w:ascii="仿宋" w:eastAsia="仿宋" w:hAnsi="仿宋" w:cs="仿宋" w:hint="eastAsia"/>
          <w:sz w:val="32"/>
          <w:szCs w:val="32"/>
        </w:rPr>
        <w:t>公司认真</w:t>
      </w:r>
      <w:r w:rsidRPr="00EB22AF">
        <w:rPr>
          <w:rFonts w:ascii="仿宋" w:eastAsia="仿宋" w:hAnsi="仿宋" w:cs="仿宋" w:hint="eastAsia"/>
          <w:sz w:val="32"/>
          <w:szCs w:val="32"/>
        </w:rPr>
        <w:t>贯彻</w:t>
      </w:r>
      <w:r w:rsidRPr="00F60563">
        <w:rPr>
          <w:rFonts w:ascii="仿宋" w:eastAsia="仿宋" w:hAnsi="仿宋" w:cs="仿宋" w:hint="eastAsia"/>
          <w:sz w:val="32"/>
          <w:szCs w:val="32"/>
        </w:rPr>
        <w:t>落实</w:t>
      </w:r>
      <w:r>
        <w:rPr>
          <w:rFonts w:ascii="仿宋" w:eastAsia="仿宋" w:hAnsi="仿宋" w:cs="仿宋" w:hint="eastAsia"/>
          <w:sz w:val="32"/>
          <w:szCs w:val="32"/>
        </w:rPr>
        <w:t>党和国家及</w:t>
      </w:r>
      <w:r w:rsidRPr="00A3342E">
        <w:rPr>
          <w:rFonts w:ascii="仿宋" w:eastAsia="仿宋" w:hAnsi="仿宋" w:cs="仿宋" w:hint="eastAsia"/>
          <w:sz w:val="32"/>
          <w:szCs w:val="32"/>
        </w:rPr>
        <w:t>中国宝武、太钢集团决</w:t>
      </w:r>
      <w:r w:rsidRPr="007A02D0">
        <w:rPr>
          <w:rFonts w:ascii="仿宋" w:eastAsia="仿宋" w:hAnsi="仿宋" w:hint="eastAsia"/>
          <w:sz w:val="32"/>
          <w:szCs w:val="32"/>
        </w:rPr>
        <w:t>策部署，</w:t>
      </w:r>
      <w:r w:rsidR="007B7BC4">
        <w:rPr>
          <w:rFonts w:ascii="仿宋" w:eastAsia="仿宋" w:hAnsi="仿宋" w:hint="eastAsia"/>
          <w:sz w:val="32"/>
          <w:szCs w:val="32"/>
        </w:rPr>
        <w:t>切实保障职工基本权益，</w:t>
      </w:r>
      <w:r w:rsidR="007B7BC4" w:rsidRPr="000E6D9D">
        <w:rPr>
          <w:rFonts w:ascii="仿宋" w:eastAsia="仿宋" w:hAnsi="仿宋" w:hint="eastAsia"/>
          <w:sz w:val="32"/>
          <w:szCs w:val="32"/>
        </w:rPr>
        <w:t>开展“</w:t>
      </w:r>
      <w:r w:rsidR="007B6863">
        <w:rPr>
          <w:rFonts w:ascii="仿宋" w:eastAsia="仿宋" w:hAnsi="仿宋" w:hint="eastAsia"/>
          <w:sz w:val="32"/>
          <w:szCs w:val="32"/>
        </w:rPr>
        <w:t>六一儿童节</w:t>
      </w:r>
      <w:r w:rsidR="007F60E8">
        <w:rPr>
          <w:rFonts w:ascii="仿宋" w:eastAsia="仿宋" w:hAnsi="仿宋" w:hint="eastAsia"/>
          <w:sz w:val="32"/>
          <w:szCs w:val="32"/>
        </w:rPr>
        <w:t>送温暖”</w:t>
      </w:r>
      <w:r w:rsidR="007B7BC4" w:rsidRPr="000E6D9D">
        <w:rPr>
          <w:rFonts w:ascii="仿宋" w:eastAsia="仿宋" w:hAnsi="仿宋" w:hint="eastAsia"/>
          <w:sz w:val="32"/>
          <w:szCs w:val="32"/>
        </w:rPr>
        <w:t>活动，做好困难职工和患大病职工帮扶救助</w:t>
      </w:r>
      <w:r w:rsidR="007B7BC4">
        <w:rPr>
          <w:rFonts w:ascii="仿宋" w:eastAsia="仿宋" w:hAnsi="仿宋" w:hint="eastAsia"/>
          <w:sz w:val="32"/>
          <w:szCs w:val="32"/>
        </w:rPr>
        <w:t>，</w:t>
      </w:r>
      <w:r w:rsidR="00D30E85">
        <w:rPr>
          <w:rFonts w:ascii="仿宋" w:eastAsia="仿宋" w:hAnsi="仿宋" w:cs="仿宋" w:hint="eastAsia"/>
          <w:sz w:val="32"/>
          <w:szCs w:val="32"/>
        </w:rPr>
        <w:t>开</w:t>
      </w:r>
      <w:r w:rsidR="00D30E85" w:rsidRPr="00D30E85">
        <w:rPr>
          <w:rFonts w:ascii="仿宋" w:eastAsia="仿宋" w:hAnsi="仿宋" w:hint="eastAsia"/>
          <w:sz w:val="32"/>
          <w:szCs w:val="32"/>
        </w:rPr>
        <w:t>展送生日蛋糕等文体活动，</w:t>
      </w:r>
      <w:r w:rsidR="007B7BC4" w:rsidRPr="000E6D9D">
        <w:rPr>
          <w:rFonts w:ascii="仿宋" w:eastAsia="仿宋" w:hAnsi="仿宋" w:hint="eastAsia"/>
          <w:sz w:val="32"/>
          <w:szCs w:val="32"/>
        </w:rPr>
        <w:t>职工幸福感</w:t>
      </w:r>
      <w:r w:rsidR="00D30E85">
        <w:rPr>
          <w:rFonts w:ascii="仿宋" w:eastAsia="仿宋" w:hAnsi="仿宋" w:hint="eastAsia"/>
          <w:sz w:val="32"/>
          <w:szCs w:val="32"/>
        </w:rPr>
        <w:t>和归属感</w:t>
      </w:r>
      <w:r w:rsidR="007B7BC4" w:rsidRPr="000E6D9D">
        <w:rPr>
          <w:rFonts w:ascii="仿宋" w:eastAsia="仿宋" w:hAnsi="仿宋" w:hint="eastAsia"/>
          <w:sz w:val="32"/>
          <w:szCs w:val="32"/>
        </w:rPr>
        <w:t>切实增强。</w:t>
      </w:r>
    </w:p>
    <w:p w:rsidR="00C67042" w:rsidRPr="007B7BC4" w:rsidRDefault="00EA7131" w:rsidP="007B7BC4">
      <w:pPr>
        <w:spacing w:line="520" w:lineRule="exact"/>
        <w:ind w:firstLineChars="200" w:firstLine="640"/>
        <w:rPr>
          <w:rFonts w:ascii="仿宋" w:eastAsia="仿宋" w:hAnsi="仿宋"/>
          <w:sz w:val="32"/>
          <w:szCs w:val="32"/>
        </w:rPr>
      </w:pPr>
      <w:r>
        <w:rPr>
          <w:rFonts w:ascii="仿宋" w:eastAsia="仿宋" w:hAnsi="仿宋" w:hint="eastAsia"/>
          <w:sz w:val="32"/>
          <w:szCs w:val="32"/>
        </w:rPr>
        <w:t>公司</w:t>
      </w:r>
      <w:r w:rsidR="007B7BC4">
        <w:rPr>
          <w:rFonts w:ascii="仿宋" w:eastAsia="仿宋" w:hAnsi="仿宋" w:hint="eastAsia"/>
          <w:sz w:val="32"/>
          <w:szCs w:val="32"/>
        </w:rPr>
        <w:t>严格执行上级单位和</w:t>
      </w:r>
      <w:r w:rsidR="00D30E85">
        <w:rPr>
          <w:rFonts w:ascii="仿宋" w:eastAsia="仿宋" w:hAnsi="仿宋" w:hint="eastAsia"/>
          <w:sz w:val="32"/>
          <w:szCs w:val="32"/>
        </w:rPr>
        <w:t>属地疫情防控各项要求，做好职工防疫知识宣传和管控措施落实，确保</w:t>
      </w:r>
      <w:r w:rsidR="007B7BC4">
        <w:rPr>
          <w:rFonts w:ascii="仿宋" w:eastAsia="仿宋" w:hAnsi="仿宋" w:hint="eastAsia"/>
          <w:sz w:val="32"/>
          <w:szCs w:val="32"/>
        </w:rPr>
        <w:t>本公司职工防疫安</w:t>
      </w:r>
      <w:r w:rsidR="007B7BC4">
        <w:rPr>
          <w:rFonts w:ascii="仿宋" w:eastAsia="仿宋" w:hAnsi="仿宋" w:hint="eastAsia"/>
          <w:sz w:val="32"/>
          <w:szCs w:val="32"/>
        </w:rPr>
        <w:lastRenderedPageBreak/>
        <w:t>全。</w:t>
      </w:r>
    </w:p>
    <w:p w:rsidR="00C527B2" w:rsidRPr="00981BC8" w:rsidRDefault="00A13A13" w:rsidP="00290C22">
      <w:pPr>
        <w:ind w:firstLineChars="200" w:firstLine="640"/>
        <w:rPr>
          <w:rFonts w:ascii="宋体"/>
          <w:sz w:val="28"/>
          <w:szCs w:val="28"/>
        </w:rPr>
      </w:pPr>
      <w:r w:rsidRPr="00981BC8">
        <w:rPr>
          <w:rFonts w:ascii="黑体" w:eastAsia="黑体" w:hAnsi="黑体" w:cs="黑体" w:hint="eastAsia"/>
          <w:bCs/>
          <w:sz w:val="32"/>
          <w:szCs w:val="32"/>
        </w:rPr>
        <w:t>八、其他依照法律法规应当主动公开的信息</w:t>
      </w:r>
    </w:p>
    <w:p w:rsidR="00737CC7" w:rsidRPr="00981BC8" w:rsidRDefault="007B7BC4" w:rsidP="00BC4A4D">
      <w:pPr>
        <w:tabs>
          <w:tab w:val="left" w:pos="426"/>
        </w:tabs>
        <w:spacing w:line="600" w:lineRule="exact"/>
        <w:ind w:leftChars="3" w:left="6" w:firstLineChars="200" w:firstLine="640"/>
        <w:rPr>
          <w:rFonts w:ascii="仿宋" w:eastAsia="仿宋" w:hAnsi="仿宋" w:cs="仿宋"/>
          <w:sz w:val="32"/>
          <w:szCs w:val="32"/>
        </w:rPr>
      </w:pPr>
      <w:r>
        <w:rPr>
          <w:rFonts w:ascii="仿宋" w:eastAsia="仿宋" w:hAnsi="仿宋" w:cs="仿宋" w:hint="eastAsia"/>
          <w:sz w:val="32"/>
          <w:szCs w:val="32"/>
        </w:rPr>
        <w:t>无</w:t>
      </w:r>
      <w:r w:rsidR="00737CC7">
        <w:rPr>
          <w:rFonts w:ascii="仿宋" w:eastAsia="仿宋" w:hAnsi="仿宋" w:cs="仿宋" w:hint="eastAsia"/>
          <w:sz w:val="32"/>
          <w:szCs w:val="32"/>
        </w:rPr>
        <w:t xml:space="preserve"> </w:t>
      </w:r>
    </w:p>
    <w:sectPr w:rsidR="00737CC7" w:rsidRPr="00981BC8" w:rsidSect="0042286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82744" w:rsidRDefault="00A82744" w:rsidP="003662EC">
      <w:r>
        <w:separator/>
      </w:r>
    </w:p>
  </w:endnote>
  <w:endnote w:type="continuationSeparator" w:id="0">
    <w:p w:rsidR="00A82744" w:rsidRDefault="00A82744" w:rsidP="003662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Microsoft JhengHei Light"/>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小标宋简体">
    <w:altName w:val="黑体"/>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Microsoft JhengHei Light"/>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82744" w:rsidRDefault="00A82744" w:rsidP="003662EC">
      <w:r>
        <w:separator/>
      </w:r>
    </w:p>
  </w:footnote>
  <w:footnote w:type="continuationSeparator" w:id="0">
    <w:p w:rsidR="00A82744" w:rsidRDefault="00A82744" w:rsidP="003662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407CCD"/>
    <w:multiLevelType w:val="multilevel"/>
    <w:tmpl w:val="0D407CCD"/>
    <w:lvl w:ilvl="0">
      <w:start w:val="1"/>
      <w:numFmt w:val="decimalEnclosedCircle"/>
      <w:lvlText w:val="%1"/>
      <w:lvlJc w:val="left"/>
      <w:pPr>
        <w:tabs>
          <w:tab w:val="num" w:pos="830"/>
        </w:tabs>
        <w:ind w:left="830" w:hanging="360"/>
      </w:pPr>
      <w:rPr>
        <w:rFonts w:cs="Times New Roman" w:hint="default"/>
      </w:rPr>
    </w:lvl>
    <w:lvl w:ilvl="1">
      <w:start w:val="1"/>
      <w:numFmt w:val="lowerLetter"/>
      <w:lvlText w:val="%2)"/>
      <w:lvlJc w:val="left"/>
      <w:pPr>
        <w:tabs>
          <w:tab w:val="num" w:pos="1310"/>
        </w:tabs>
        <w:ind w:left="1310" w:hanging="420"/>
      </w:pPr>
      <w:rPr>
        <w:rFonts w:cs="Times New Roman"/>
      </w:rPr>
    </w:lvl>
    <w:lvl w:ilvl="2">
      <w:start w:val="1"/>
      <w:numFmt w:val="lowerRoman"/>
      <w:lvlText w:val="%3."/>
      <w:lvlJc w:val="right"/>
      <w:pPr>
        <w:tabs>
          <w:tab w:val="num" w:pos="1730"/>
        </w:tabs>
        <w:ind w:left="1730" w:hanging="420"/>
      </w:pPr>
      <w:rPr>
        <w:rFonts w:cs="Times New Roman"/>
      </w:rPr>
    </w:lvl>
    <w:lvl w:ilvl="3">
      <w:start w:val="1"/>
      <w:numFmt w:val="decimal"/>
      <w:lvlText w:val="%4."/>
      <w:lvlJc w:val="left"/>
      <w:pPr>
        <w:tabs>
          <w:tab w:val="num" w:pos="2150"/>
        </w:tabs>
        <w:ind w:left="2150" w:hanging="420"/>
      </w:pPr>
      <w:rPr>
        <w:rFonts w:cs="Times New Roman"/>
      </w:rPr>
    </w:lvl>
    <w:lvl w:ilvl="4">
      <w:start w:val="1"/>
      <w:numFmt w:val="lowerLetter"/>
      <w:lvlText w:val="%5)"/>
      <w:lvlJc w:val="left"/>
      <w:pPr>
        <w:tabs>
          <w:tab w:val="num" w:pos="2570"/>
        </w:tabs>
        <w:ind w:left="2570" w:hanging="420"/>
      </w:pPr>
      <w:rPr>
        <w:rFonts w:cs="Times New Roman"/>
      </w:rPr>
    </w:lvl>
    <w:lvl w:ilvl="5">
      <w:start w:val="1"/>
      <w:numFmt w:val="lowerRoman"/>
      <w:lvlText w:val="%6."/>
      <w:lvlJc w:val="right"/>
      <w:pPr>
        <w:tabs>
          <w:tab w:val="num" w:pos="2990"/>
        </w:tabs>
        <w:ind w:left="2990" w:hanging="420"/>
      </w:pPr>
      <w:rPr>
        <w:rFonts w:cs="Times New Roman"/>
      </w:rPr>
    </w:lvl>
    <w:lvl w:ilvl="6">
      <w:start w:val="1"/>
      <w:numFmt w:val="decimal"/>
      <w:lvlText w:val="%7."/>
      <w:lvlJc w:val="left"/>
      <w:pPr>
        <w:tabs>
          <w:tab w:val="num" w:pos="3410"/>
        </w:tabs>
        <w:ind w:left="3410" w:hanging="420"/>
      </w:pPr>
      <w:rPr>
        <w:rFonts w:cs="Times New Roman"/>
      </w:rPr>
    </w:lvl>
    <w:lvl w:ilvl="7">
      <w:start w:val="1"/>
      <w:numFmt w:val="lowerLetter"/>
      <w:lvlText w:val="%8)"/>
      <w:lvlJc w:val="left"/>
      <w:pPr>
        <w:tabs>
          <w:tab w:val="num" w:pos="3830"/>
        </w:tabs>
        <w:ind w:left="3830" w:hanging="420"/>
      </w:pPr>
      <w:rPr>
        <w:rFonts w:cs="Times New Roman"/>
      </w:rPr>
    </w:lvl>
    <w:lvl w:ilvl="8">
      <w:start w:val="1"/>
      <w:numFmt w:val="lowerRoman"/>
      <w:lvlText w:val="%9."/>
      <w:lvlJc w:val="right"/>
      <w:pPr>
        <w:tabs>
          <w:tab w:val="num" w:pos="4250"/>
        </w:tabs>
        <w:ind w:left="4250" w:hanging="420"/>
      </w:pPr>
      <w:rPr>
        <w:rFonts w:cs="Times New Roman"/>
      </w:rPr>
    </w:lvl>
  </w:abstractNum>
  <w:abstractNum w:abstractNumId="1" w15:restartNumberingAfterBreak="0">
    <w:nsid w:val="719528FD"/>
    <w:multiLevelType w:val="multilevel"/>
    <w:tmpl w:val="719528FD"/>
    <w:lvl w:ilvl="0">
      <w:start w:val="1"/>
      <w:numFmt w:val="bullet"/>
      <w:lvlText w:val=""/>
      <w:lvlJc w:val="left"/>
      <w:pPr>
        <w:ind w:left="892" w:hanging="420"/>
      </w:pPr>
      <w:rPr>
        <w:rFonts w:ascii="Wingdings" w:hAnsi="Wingdings" w:hint="default"/>
      </w:rPr>
    </w:lvl>
    <w:lvl w:ilvl="1">
      <w:start w:val="1"/>
      <w:numFmt w:val="bullet"/>
      <w:lvlText w:val=""/>
      <w:lvlJc w:val="left"/>
      <w:pPr>
        <w:ind w:left="1312" w:hanging="420"/>
      </w:pPr>
      <w:rPr>
        <w:rFonts w:ascii="Wingdings" w:hAnsi="Wingdings" w:hint="default"/>
      </w:rPr>
    </w:lvl>
    <w:lvl w:ilvl="2">
      <w:start w:val="1"/>
      <w:numFmt w:val="bullet"/>
      <w:lvlText w:val=""/>
      <w:lvlJc w:val="left"/>
      <w:pPr>
        <w:ind w:left="1732" w:hanging="420"/>
      </w:pPr>
      <w:rPr>
        <w:rFonts w:ascii="Wingdings" w:hAnsi="Wingdings" w:hint="default"/>
      </w:rPr>
    </w:lvl>
    <w:lvl w:ilvl="3">
      <w:start w:val="1"/>
      <w:numFmt w:val="bullet"/>
      <w:lvlText w:val=""/>
      <w:lvlJc w:val="left"/>
      <w:pPr>
        <w:ind w:left="2152" w:hanging="420"/>
      </w:pPr>
      <w:rPr>
        <w:rFonts w:ascii="Wingdings" w:hAnsi="Wingdings" w:hint="default"/>
      </w:rPr>
    </w:lvl>
    <w:lvl w:ilvl="4">
      <w:start w:val="1"/>
      <w:numFmt w:val="bullet"/>
      <w:lvlText w:val=""/>
      <w:lvlJc w:val="left"/>
      <w:pPr>
        <w:ind w:left="2572" w:hanging="420"/>
      </w:pPr>
      <w:rPr>
        <w:rFonts w:ascii="Wingdings" w:hAnsi="Wingdings" w:hint="default"/>
      </w:rPr>
    </w:lvl>
    <w:lvl w:ilvl="5">
      <w:start w:val="1"/>
      <w:numFmt w:val="bullet"/>
      <w:lvlText w:val=""/>
      <w:lvlJc w:val="left"/>
      <w:pPr>
        <w:ind w:left="2992" w:hanging="420"/>
      </w:pPr>
      <w:rPr>
        <w:rFonts w:ascii="Wingdings" w:hAnsi="Wingdings" w:hint="default"/>
      </w:rPr>
    </w:lvl>
    <w:lvl w:ilvl="6">
      <w:start w:val="1"/>
      <w:numFmt w:val="bullet"/>
      <w:lvlText w:val=""/>
      <w:lvlJc w:val="left"/>
      <w:pPr>
        <w:ind w:left="3412" w:hanging="420"/>
      </w:pPr>
      <w:rPr>
        <w:rFonts w:ascii="Wingdings" w:hAnsi="Wingdings" w:hint="default"/>
      </w:rPr>
    </w:lvl>
    <w:lvl w:ilvl="7">
      <w:start w:val="1"/>
      <w:numFmt w:val="bullet"/>
      <w:lvlText w:val=""/>
      <w:lvlJc w:val="left"/>
      <w:pPr>
        <w:ind w:left="3832" w:hanging="420"/>
      </w:pPr>
      <w:rPr>
        <w:rFonts w:ascii="Wingdings" w:hAnsi="Wingdings" w:hint="default"/>
      </w:rPr>
    </w:lvl>
    <w:lvl w:ilvl="8">
      <w:start w:val="1"/>
      <w:numFmt w:val="bullet"/>
      <w:lvlText w:val=""/>
      <w:lvlJc w:val="left"/>
      <w:pPr>
        <w:ind w:left="4252"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527B2"/>
    <w:rsid w:val="00067EAB"/>
    <w:rsid w:val="00097BD0"/>
    <w:rsid w:val="000F5473"/>
    <w:rsid w:val="00100CCC"/>
    <w:rsid w:val="001735C1"/>
    <w:rsid w:val="00197624"/>
    <w:rsid w:val="001A6D59"/>
    <w:rsid w:val="001B3588"/>
    <w:rsid w:val="001C25D1"/>
    <w:rsid w:val="001E171F"/>
    <w:rsid w:val="00231F71"/>
    <w:rsid w:val="00254193"/>
    <w:rsid w:val="00290C22"/>
    <w:rsid w:val="00294795"/>
    <w:rsid w:val="002A0FAA"/>
    <w:rsid w:val="003662EC"/>
    <w:rsid w:val="003729D5"/>
    <w:rsid w:val="003B2F33"/>
    <w:rsid w:val="003C0329"/>
    <w:rsid w:val="003D25EA"/>
    <w:rsid w:val="00403FBC"/>
    <w:rsid w:val="004120DD"/>
    <w:rsid w:val="00414B8E"/>
    <w:rsid w:val="0042286D"/>
    <w:rsid w:val="004252E7"/>
    <w:rsid w:val="0043539E"/>
    <w:rsid w:val="00444817"/>
    <w:rsid w:val="0045705F"/>
    <w:rsid w:val="00482853"/>
    <w:rsid w:val="004C4810"/>
    <w:rsid w:val="004D3DD9"/>
    <w:rsid w:val="004D5206"/>
    <w:rsid w:val="00512E95"/>
    <w:rsid w:val="005B2F30"/>
    <w:rsid w:val="005C1397"/>
    <w:rsid w:val="005D7629"/>
    <w:rsid w:val="006326A6"/>
    <w:rsid w:val="006529EA"/>
    <w:rsid w:val="0067687B"/>
    <w:rsid w:val="0067689E"/>
    <w:rsid w:val="006A7288"/>
    <w:rsid w:val="00700ABD"/>
    <w:rsid w:val="0070368D"/>
    <w:rsid w:val="0070421F"/>
    <w:rsid w:val="00737CC7"/>
    <w:rsid w:val="00756C47"/>
    <w:rsid w:val="007570C9"/>
    <w:rsid w:val="007577C8"/>
    <w:rsid w:val="00771C28"/>
    <w:rsid w:val="007A02D0"/>
    <w:rsid w:val="007A577B"/>
    <w:rsid w:val="007B6863"/>
    <w:rsid w:val="007B7BC4"/>
    <w:rsid w:val="007F60E8"/>
    <w:rsid w:val="008305C1"/>
    <w:rsid w:val="00886490"/>
    <w:rsid w:val="00894108"/>
    <w:rsid w:val="008951AE"/>
    <w:rsid w:val="008C0DC6"/>
    <w:rsid w:val="008D73F9"/>
    <w:rsid w:val="009079C5"/>
    <w:rsid w:val="00944730"/>
    <w:rsid w:val="0096756A"/>
    <w:rsid w:val="0097165D"/>
    <w:rsid w:val="00981BC8"/>
    <w:rsid w:val="00A06A07"/>
    <w:rsid w:val="00A13A13"/>
    <w:rsid w:val="00A24E4E"/>
    <w:rsid w:val="00A82744"/>
    <w:rsid w:val="00AB2C06"/>
    <w:rsid w:val="00B06D5A"/>
    <w:rsid w:val="00B35BA5"/>
    <w:rsid w:val="00B53288"/>
    <w:rsid w:val="00B6578E"/>
    <w:rsid w:val="00BC4A4D"/>
    <w:rsid w:val="00C527B2"/>
    <w:rsid w:val="00C67042"/>
    <w:rsid w:val="00D30E85"/>
    <w:rsid w:val="00D3373B"/>
    <w:rsid w:val="00DE3A72"/>
    <w:rsid w:val="00E02B0F"/>
    <w:rsid w:val="00E06218"/>
    <w:rsid w:val="00E4155F"/>
    <w:rsid w:val="00E4352C"/>
    <w:rsid w:val="00E43C9C"/>
    <w:rsid w:val="00E460B8"/>
    <w:rsid w:val="00E84644"/>
    <w:rsid w:val="00EA7131"/>
    <w:rsid w:val="00ED7D1E"/>
    <w:rsid w:val="00EF65F1"/>
    <w:rsid w:val="00F3049E"/>
    <w:rsid w:val="00F56821"/>
    <w:rsid w:val="00FC403D"/>
    <w:rsid w:val="00FD7FD7"/>
    <w:rsid w:val="00FF24DE"/>
    <w:rsid w:val="00FF674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AEC27C"/>
  <w15:docId w15:val="{709E6A1F-E7B3-480B-B2B2-A8B56B9C0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27B2"/>
    <w:pPr>
      <w:widowControl w:val="0"/>
      <w:jc w:val="both"/>
    </w:pPr>
    <w:rPr>
      <w:rFonts w:ascii="Times New Roman" w:eastAsia="宋体" w:hAnsi="Times New Roman" w:cs="Times New Roman"/>
      <w:szCs w:val="24"/>
    </w:rPr>
  </w:style>
  <w:style w:type="paragraph" w:styleId="1">
    <w:name w:val="heading 1"/>
    <w:basedOn w:val="a"/>
    <w:next w:val="a"/>
    <w:link w:val="10"/>
    <w:uiPriority w:val="99"/>
    <w:qFormat/>
    <w:rsid w:val="00C527B2"/>
    <w:pPr>
      <w:keepNext/>
      <w:keepLines/>
      <w:spacing w:line="400" w:lineRule="exact"/>
      <w:outlineLvl w:val="0"/>
    </w:pPr>
    <w:rPr>
      <w:rFonts w:eastAsia="仿宋_GB2312"/>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rsid w:val="00C527B2"/>
    <w:rPr>
      <w:rFonts w:ascii="Times New Roman" w:eastAsia="仿宋_GB2312" w:hAnsi="Times New Roman" w:cs="Times New Roman"/>
      <w:b/>
      <w:bCs/>
      <w:kern w:val="44"/>
      <w:sz w:val="44"/>
      <w:szCs w:val="44"/>
    </w:rPr>
  </w:style>
  <w:style w:type="character" w:customStyle="1" w:styleId="a3">
    <w:name w:val="页脚 字符"/>
    <w:link w:val="a4"/>
    <w:uiPriority w:val="99"/>
    <w:locked/>
    <w:rsid w:val="00C527B2"/>
    <w:rPr>
      <w:sz w:val="18"/>
    </w:rPr>
  </w:style>
  <w:style w:type="character" w:customStyle="1" w:styleId="a5">
    <w:name w:val="页眉 字符"/>
    <w:link w:val="a6"/>
    <w:uiPriority w:val="99"/>
    <w:locked/>
    <w:rsid w:val="00C527B2"/>
    <w:rPr>
      <w:sz w:val="18"/>
    </w:rPr>
  </w:style>
  <w:style w:type="paragraph" w:styleId="a6">
    <w:name w:val="header"/>
    <w:basedOn w:val="a"/>
    <w:link w:val="a5"/>
    <w:uiPriority w:val="99"/>
    <w:unhideWhenUsed/>
    <w:rsid w:val="00C527B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22"/>
    </w:rPr>
  </w:style>
  <w:style w:type="character" w:customStyle="1" w:styleId="11">
    <w:name w:val="页眉 字符1"/>
    <w:basedOn w:val="a0"/>
    <w:uiPriority w:val="99"/>
    <w:semiHidden/>
    <w:rsid w:val="00C527B2"/>
    <w:rPr>
      <w:rFonts w:ascii="Times New Roman" w:eastAsia="宋体" w:hAnsi="Times New Roman" w:cs="Times New Roman"/>
      <w:sz w:val="18"/>
      <w:szCs w:val="18"/>
    </w:rPr>
  </w:style>
  <w:style w:type="character" w:customStyle="1" w:styleId="HeaderChar1">
    <w:name w:val="Header Char1"/>
    <w:basedOn w:val="a0"/>
    <w:uiPriority w:val="99"/>
    <w:semiHidden/>
    <w:rsid w:val="00C527B2"/>
    <w:rPr>
      <w:rFonts w:ascii="Times New Roman" w:hAnsi="Times New Roman"/>
      <w:kern w:val="2"/>
      <w:sz w:val="18"/>
      <w:szCs w:val="18"/>
    </w:rPr>
  </w:style>
  <w:style w:type="paragraph" w:styleId="a4">
    <w:name w:val="footer"/>
    <w:basedOn w:val="a"/>
    <w:link w:val="a3"/>
    <w:uiPriority w:val="99"/>
    <w:unhideWhenUsed/>
    <w:rsid w:val="00C527B2"/>
    <w:pPr>
      <w:tabs>
        <w:tab w:val="center" w:pos="4153"/>
        <w:tab w:val="right" w:pos="8306"/>
      </w:tabs>
      <w:snapToGrid w:val="0"/>
      <w:jc w:val="left"/>
    </w:pPr>
    <w:rPr>
      <w:rFonts w:asciiTheme="minorHAnsi" w:eastAsiaTheme="minorEastAsia" w:hAnsiTheme="minorHAnsi" w:cstheme="minorBidi"/>
      <w:sz w:val="18"/>
      <w:szCs w:val="22"/>
    </w:rPr>
  </w:style>
  <w:style w:type="character" w:customStyle="1" w:styleId="12">
    <w:name w:val="页脚 字符1"/>
    <w:basedOn w:val="a0"/>
    <w:uiPriority w:val="99"/>
    <w:semiHidden/>
    <w:rsid w:val="00C527B2"/>
    <w:rPr>
      <w:rFonts w:ascii="Times New Roman" w:eastAsia="宋体" w:hAnsi="Times New Roman" w:cs="Times New Roman"/>
      <w:sz w:val="18"/>
      <w:szCs w:val="18"/>
    </w:rPr>
  </w:style>
  <w:style w:type="character" w:customStyle="1" w:styleId="FooterChar1">
    <w:name w:val="Footer Char1"/>
    <w:basedOn w:val="a0"/>
    <w:uiPriority w:val="99"/>
    <w:semiHidden/>
    <w:rsid w:val="00C527B2"/>
    <w:rPr>
      <w:rFonts w:ascii="Times New Roman" w:hAnsi="Times New Roman"/>
      <w:kern w:val="2"/>
      <w:sz w:val="18"/>
      <w:szCs w:val="18"/>
    </w:rPr>
  </w:style>
  <w:style w:type="paragraph" w:customStyle="1" w:styleId="CharChar1CharCharCharCharCharCharCharChar">
    <w:name w:val="Char Char1 Char Char Char Char Char Char Char Char"/>
    <w:basedOn w:val="a"/>
    <w:rsid w:val="00C527B2"/>
    <w:pPr>
      <w:widowControl/>
      <w:spacing w:after="160" w:line="240" w:lineRule="exact"/>
      <w:jc w:val="left"/>
    </w:pPr>
    <w:rPr>
      <w:rFonts w:ascii="Verdana" w:hAnsi="Verdana"/>
      <w:kern w:val="0"/>
      <w:sz w:val="20"/>
      <w:szCs w:val="20"/>
      <w:lang w:eastAsia="en-US"/>
    </w:rPr>
  </w:style>
  <w:style w:type="paragraph" w:customStyle="1" w:styleId="Default">
    <w:name w:val="Default"/>
    <w:rsid w:val="00C527B2"/>
    <w:pPr>
      <w:widowControl w:val="0"/>
      <w:autoSpaceDE w:val="0"/>
      <w:autoSpaceDN w:val="0"/>
      <w:adjustRightInd w:val="0"/>
    </w:pPr>
    <w:rPr>
      <w:rFonts w:ascii="仿宋_GB2312" w:eastAsia="仿宋_GB2312" w:hAnsi="Calibri" w:cs="仿宋_GB2312"/>
      <w:color w:val="000000"/>
      <w:kern w:val="0"/>
      <w:sz w:val="24"/>
      <w:szCs w:val="24"/>
    </w:rPr>
  </w:style>
  <w:style w:type="table" w:styleId="a7">
    <w:name w:val="Table Grid"/>
    <w:basedOn w:val="a1"/>
    <w:uiPriority w:val="59"/>
    <w:rsid w:val="00C527B2"/>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894108"/>
    <w:pPr>
      <w:ind w:firstLineChars="200" w:firstLine="420"/>
    </w:pPr>
  </w:style>
  <w:style w:type="paragraph" w:styleId="a9">
    <w:name w:val="Balloon Text"/>
    <w:basedOn w:val="a"/>
    <w:link w:val="aa"/>
    <w:uiPriority w:val="99"/>
    <w:semiHidden/>
    <w:unhideWhenUsed/>
    <w:rsid w:val="001B3588"/>
    <w:rPr>
      <w:sz w:val="18"/>
      <w:szCs w:val="18"/>
    </w:rPr>
  </w:style>
  <w:style w:type="character" w:customStyle="1" w:styleId="aa">
    <w:name w:val="批注框文本 字符"/>
    <w:basedOn w:val="a0"/>
    <w:link w:val="a9"/>
    <w:uiPriority w:val="99"/>
    <w:semiHidden/>
    <w:rsid w:val="001B3588"/>
    <w:rPr>
      <w:rFonts w:ascii="Times New Roman" w:eastAsia="宋体" w:hAnsi="Times New Roman" w:cs="Times New Roman"/>
      <w:sz w:val="18"/>
      <w:szCs w:val="18"/>
    </w:rPr>
  </w:style>
  <w:style w:type="paragraph" w:styleId="ab">
    <w:name w:val="No Spacing"/>
    <w:uiPriority w:val="1"/>
    <w:qFormat/>
    <w:rsid w:val="00100CCC"/>
    <w:pPr>
      <w:widowControl w:val="0"/>
      <w:jc w:val="both"/>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170660">
      <w:bodyDiv w:val="1"/>
      <w:marLeft w:val="0"/>
      <w:marRight w:val="0"/>
      <w:marTop w:val="0"/>
      <w:marBottom w:val="0"/>
      <w:divBdr>
        <w:top w:val="none" w:sz="0" w:space="0" w:color="auto"/>
        <w:left w:val="none" w:sz="0" w:space="0" w:color="auto"/>
        <w:bottom w:val="none" w:sz="0" w:space="0" w:color="auto"/>
        <w:right w:val="none" w:sz="0" w:space="0" w:color="auto"/>
      </w:divBdr>
    </w:div>
    <w:div w:id="981344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224</Words>
  <Characters>1279</Characters>
  <Application>Microsoft Office Word</Application>
  <DocSecurity>0</DocSecurity>
  <Lines>10</Lines>
  <Paragraphs>2</Paragraphs>
  <ScaleCrop>false</ScaleCrop>
  <Company/>
  <LinksUpToDate>false</LinksUpToDate>
  <CharactersWithSpaces>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武滨</dc:creator>
  <cp:lastModifiedBy>武滨</cp:lastModifiedBy>
  <cp:revision>9</cp:revision>
  <cp:lastPrinted>2021-11-15T06:10:00Z</cp:lastPrinted>
  <dcterms:created xsi:type="dcterms:W3CDTF">2022-07-14T09:39:00Z</dcterms:created>
  <dcterms:modified xsi:type="dcterms:W3CDTF">2022-08-04T07:14:00Z</dcterms:modified>
</cp:coreProperties>
</file>