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0259" w:rsidRDefault="00B1393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宁波宝新不锈钢有限公司企业信息公开报告</w:t>
      </w:r>
    </w:p>
    <w:p w:rsidR="00B13938" w:rsidRDefault="00B13938" w:rsidP="00B13938">
      <w:pPr>
        <w:jc w:val="center"/>
        <w:rPr>
          <w:rFonts w:ascii="楷体_GB2312" w:eastAsia="楷体_GB2312"/>
          <w:sz w:val="32"/>
          <w:szCs w:val="32"/>
        </w:rPr>
      </w:pPr>
      <w:bookmarkStart w:id="0" w:name="_Hlk87361413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021</w:t>
      </w:r>
      <w:r>
        <w:rPr>
          <w:rFonts w:ascii="楷体_GB2312" w:eastAsia="楷体_GB2312" w:hint="eastAsia"/>
          <w:sz w:val="32"/>
          <w:szCs w:val="32"/>
        </w:rPr>
        <w:t>年</w:t>
      </w:r>
      <w:r>
        <w:rPr>
          <w:rFonts w:ascii="楷体_GB2312" w:eastAsia="楷体_GB2312"/>
          <w:sz w:val="32"/>
          <w:szCs w:val="32"/>
        </w:rPr>
        <w:t>10</w:t>
      </w:r>
      <w:r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/>
          <w:sz w:val="32"/>
          <w:szCs w:val="32"/>
        </w:rPr>
        <w:t>)</w:t>
      </w:r>
    </w:p>
    <w:bookmarkEnd w:id="0"/>
    <w:p w:rsidR="00B20259" w:rsidRDefault="00B13938">
      <w:pPr>
        <w:spacing w:beforeLines="50" w:before="156" w:afterLines="50" w:after="156" w:line="52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一、工商注册登记等企业基本信息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企业名称：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宁波宝新不锈钢有限公司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统一社会信用代码：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913302006102743327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组织机构代码：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MA2TUPN13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注册资本：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318836.1104</w:t>
      </w:r>
      <w:bookmarkStart w:id="1" w:name="_GoBack"/>
      <w:bookmarkEnd w:id="1"/>
      <w:r w:rsidRPr="00B13938">
        <w:rPr>
          <w:rFonts w:ascii="仿宋_GB2312" w:eastAsia="仿宋_GB2312" w:hAnsi="仿宋_GB2312" w:cs="仿宋_GB2312" w:hint="eastAsia"/>
          <w:sz w:val="32"/>
          <w:szCs w:val="32"/>
        </w:rPr>
        <w:t>万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(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元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)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类型：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有限责任公司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(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中外合资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)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成立日期：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1996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03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25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法定代表人：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徐书峰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营业期限：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2025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05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20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登记状态：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存续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登记机关：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宁波市市场监督管理局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地址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宁波市经济技术开发区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经营范围：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不锈钢卷板管制造、加工及相关技术指导、咨询；钢铁材料加工；自有房屋、机械设备出租；蒸汽供应。（企业经营涉及行政许可的，凭许可证经营）。</w:t>
      </w:r>
    </w:p>
    <w:p w:rsidR="00B20259" w:rsidRPr="00B13938" w:rsidRDefault="00B13938" w:rsidP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B13938">
        <w:rPr>
          <w:rFonts w:ascii="仿宋_GB2312" w:eastAsia="仿宋_GB2312" w:hAnsi="仿宋_GB2312" w:cs="仿宋_GB2312" w:hint="eastAsia"/>
          <w:sz w:val="32"/>
          <w:szCs w:val="32"/>
        </w:rPr>
        <w:t>核准日期: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2021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03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24</w:t>
      </w:r>
      <w:r w:rsidRPr="00B13938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20259" w:rsidRDefault="00B13938">
      <w:pPr>
        <w:spacing w:beforeLines="50" w:before="156" w:afterLines="50" w:after="156" w:line="52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二、股东及出资信息</w:t>
      </w:r>
    </w:p>
    <w:tbl>
      <w:tblPr>
        <w:tblW w:w="7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3287"/>
        <w:gridCol w:w="1282"/>
        <w:gridCol w:w="1350"/>
        <w:gridCol w:w="1281"/>
      </w:tblGrid>
      <w:tr w:rsidR="00B20259">
        <w:trPr>
          <w:trHeight w:val="516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股东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股权比例（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%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出资额</w:t>
            </w:r>
          </w:p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出资方式</w:t>
            </w:r>
          </w:p>
        </w:tc>
      </w:tr>
      <w:tr w:rsidR="00B20259">
        <w:trPr>
          <w:trHeight w:val="240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1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pStyle w:val="Normal-TBL-BR-260"/>
              <w:spacing w:after="0"/>
              <w:rPr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中国宝武钢铁集团有限公司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172,171.50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货币</w:t>
            </w:r>
          </w:p>
        </w:tc>
      </w:tr>
      <w:tr w:rsidR="00B20259">
        <w:trPr>
          <w:trHeight w:val="310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2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pStyle w:val="Normal-TBL-BR-260"/>
              <w:spacing w:after="0"/>
              <w:rPr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/>
                <w:color w:val="000000"/>
                <w:sz w:val="22"/>
                <w:szCs w:val="22"/>
              </w:rPr>
              <w:t>浙甬钢铁</w:t>
            </w:r>
            <w:proofErr w:type="gramEnd"/>
            <w:r>
              <w:rPr>
                <w:rFonts w:ascii="仿宋_GB2312" w:eastAsia="仿宋_GB2312"/>
                <w:color w:val="000000"/>
                <w:sz w:val="22"/>
                <w:szCs w:val="22"/>
              </w:rPr>
              <w:t>投资（宁波）有限公司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38,260.33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货币</w:t>
            </w:r>
          </w:p>
        </w:tc>
      </w:tr>
      <w:tr w:rsidR="00B20259">
        <w:trPr>
          <w:trHeight w:val="435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3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pStyle w:val="Normal-TBL-BR-260"/>
              <w:spacing w:after="0"/>
              <w:rPr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日铁不锈钢株式会社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63,767.22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货币</w:t>
            </w:r>
          </w:p>
        </w:tc>
      </w:tr>
      <w:tr w:rsidR="00B20259">
        <w:trPr>
          <w:trHeight w:val="353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4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pStyle w:val="Normal-TBL-BR-260"/>
              <w:spacing w:after="0"/>
              <w:rPr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/>
                <w:color w:val="000000"/>
                <w:sz w:val="22"/>
                <w:szCs w:val="22"/>
              </w:rPr>
              <w:t>阪</w:t>
            </w:r>
            <w:proofErr w:type="gramEnd"/>
            <w:r>
              <w:rPr>
                <w:rFonts w:ascii="仿宋_GB2312" w:eastAsia="仿宋_GB2312"/>
                <w:color w:val="000000"/>
                <w:sz w:val="22"/>
                <w:szCs w:val="22"/>
              </w:rPr>
              <w:t>和兴业株式会社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22,318.53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货币</w:t>
            </w:r>
          </w:p>
        </w:tc>
      </w:tr>
      <w:tr w:rsidR="00B20259">
        <w:trPr>
          <w:trHeight w:val="424"/>
          <w:jc w:val="center"/>
        </w:trPr>
        <w:tc>
          <w:tcPr>
            <w:tcW w:w="699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</w:rPr>
              <w:t>5</w:t>
            </w:r>
          </w:p>
        </w:tc>
        <w:tc>
          <w:tcPr>
            <w:tcW w:w="3287" w:type="dxa"/>
            <w:vAlign w:val="center"/>
          </w:tcPr>
          <w:p w:rsidR="00B20259" w:rsidRDefault="00B13938">
            <w:pPr>
              <w:pStyle w:val="Normal-TBL-BR-260"/>
              <w:spacing w:after="0"/>
              <w:rPr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三井物产株式会社</w:t>
            </w:r>
          </w:p>
        </w:tc>
        <w:tc>
          <w:tcPr>
            <w:tcW w:w="1282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50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22,318.53</w:t>
            </w:r>
          </w:p>
        </w:tc>
        <w:tc>
          <w:tcPr>
            <w:tcW w:w="1281" w:type="dxa"/>
            <w:vAlign w:val="center"/>
          </w:tcPr>
          <w:p w:rsidR="00B20259" w:rsidRDefault="00B13938">
            <w:pPr>
              <w:pStyle w:val="Normal-TBL-BR-260"/>
              <w:spacing w:after="0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  <w:szCs w:val="22"/>
              </w:rPr>
              <w:t>货币</w:t>
            </w:r>
          </w:p>
        </w:tc>
      </w:tr>
    </w:tbl>
    <w:p w:rsidR="00B20259" w:rsidRDefault="00B20259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B20259" w:rsidRDefault="00B13938">
      <w:pPr>
        <w:spacing w:beforeLines="50" w:before="156" w:afterLines="50" w:after="156" w:line="52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三、公司治理及管理架构、重要人事变动、企业负责人薪酬水平情况</w:t>
      </w:r>
    </w:p>
    <w:p w:rsidR="00B20259" w:rsidRDefault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实行“精简高效、集中一贯、纵横结合、协力协同”的管理模式，按职能设置了综合管理部、经营财务部、安全环保部、制造管理部、技术质量部、设备部、工程管理部、营销中心、汽车用钢经营部、退火智造中心、轧钢智造中心、精整中心共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12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部门。</w:t>
      </w:r>
    </w:p>
    <w:p w:rsidR="00B20259" w:rsidRDefault="00B13938">
      <w:pPr>
        <w:spacing w:beforeLines="50" w:before="156" w:afterLines="50" w:after="156" w:line="52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四、经营情况</w:t>
      </w:r>
    </w:p>
    <w:p w:rsidR="00B20259" w:rsidRDefault="00B13938">
      <w:p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宁波宝新不锈钢有限公司地处浙江省宁波经济技术开发区，是专业生产冷轧不锈钢板、卷的企业，设计产能</w:t>
      </w:r>
      <w:r>
        <w:rPr>
          <w:rFonts w:ascii="仿宋_GB2312" w:eastAsia="仿宋_GB2312" w:hAnsi="仿宋_GB2312" w:cs="仿宋_GB2312" w:hint="eastAsia"/>
          <w:sz w:val="32"/>
          <w:szCs w:val="32"/>
        </w:rPr>
        <w:t>69</w:t>
      </w:r>
      <w:r>
        <w:rPr>
          <w:rFonts w:ascii="仿宋_GB2312" w:eastAsia="仿宋_GB2312" w:hAnsi="仿宋_GB2312" w:cs="仿宋_GB2312" w:hint="eastAsia"/>
          <w:sz w:val="32"/>
          <w:szCs w:val="32"/>
        </w:rPr>
        <w:t>万吨。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年度公司销售不锈钢</w:t>
      </w:r>
      <w:r>
        <w:rPr>
          <w:rFonts w:ascii="仿宋_GB2312" w:eastAsia="仿宋_GB2312" w:hAnsi="仿宋_GB2312" w:cs="仿宋_GB2312" w:hint="eastAsia"/>
          <w:sz w:val="32"/>
          <w:szCs w:val="32"/>
        </w:rPr>
        <w:t>68</w:t>
      </w:r>
      <w:r>
        <w:rPr>
          <w:rFonts w:ascii="仿宋_GB2312" w:eastAsia="仿宋_GB2312" w:hAnsi="仿宋_GB2312" w:cs="仿宋_GB2312" w:hint="eastAsia"/>
          <w:sz w:val="32"/>
          <w:szCs w:val="32"/>
        </w:rPr>
        <w:t>万吨，实现营业收入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79.81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亿元，实现利润总额</w:t>
      </w:r>
      <w:r>
        <w:rPr>
          <w:rFonts w:ascii="仿宋_GB2312" w:eastAsia="仿宋_GB2312" w:hAnsi="仿宋_GB2312" w:cs="仿宋_GB2312" w:hint="eastAsia"/>
          <w:sz w:val="32"/>
          <w:szCs w:val="32"/>
        </w:rPr>
        <w:t>1.61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年末资产总额</w:t>
      </w:r>
      <w:r>
        <w:rPr>
          <w:rFonts w:ascii="仿宋_GB2312" w:eastAsia="仿宋_GB2312" w:hAnsi="仿宋_GB2312" w:cs="仿宋_GB2312" w:hint="eastAsia"/>
          <w:sz w:val="32"/>
          <w:szCs w:val="32"/>
        </w:rPr>
        <w:t>37.57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亿元，资产负债率</w:t>
      </w:r>
      <w:r>
        <w:rPr>
          <w:rFonts w:ascii="仿宋_GB2312" w:eastAsia="仿宋_GB2312" w:hAnsi="仿宋_GB2312" w:cs="仿宋_GB2312" w:hint="eastAsia"/>
          <w:sz w:val="32"/>
          <w:szCs w:val="32"/>
        </w:rPr>
        <w:t>8.50%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sectPr w:rsidR="00B2025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2E84C78"/>
    <w:rsid w:val="00B13938"/>
    <w:rsid w:val="00B20259"/>
    <w:rsid w:val="28F122D7"/>
    <w:rsid w:val="32E84C78"/>
    <w:rsid w:val="45020584"/>
    <w:rsid w:val="6F0F57D3"/>
    <w:rsid w:val="6FE56F3B"/>
    <w:rsid w:val="7EBB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41AD1A"/>
  <w15:docId w15:val="{21B7ED17-A435-4331-AD7D-7C2F5C61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-TBL-BR-260">
    <w:name w:val="Normal-TBL-BR-260"/>
    <w:qFormat/>
    <w:pPr>
      <w:spacing w:after="20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dazhong</dc:creator>
  <cp:lastModifiedBy>武滨</cp:lastModifiedBy>
  <cp:revision>2</cp:revision>
  <dcterms:created xsi:type="dcterms:W3CDTF">2021-11-10T03:30:00Z</dcterms:created>
  <dcterms:modified xsi:type="dcterms:W3CDTF">2021-11-12T09:18:00Z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