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Microsoft New Tai Lue" w:hAnsi="Microsoft New Tai Lue" w:cs="Microsoft New Tai Lue"/>
          <w:b/>
          <w:sz w:val="32"/>
          <w:szCs w:val="32"/>
        </w:rPr>
      </w:pPr>
      <w:r>
        <w:rPr>
          <w:rFonts w:ascii="Microsoft New Tai Lue" w:hAnsi="Microsoft New Tai Lue" w:eastAsia="宋体" w:cs="Microsoft New Tai Lue"/>
          <w:b/>
          <w:sz w:val="32"/>
          <w:szCs w:val="32"/>
        </w:rPr>
        <w:t>山西太钢不锈钢股份有限公司</w:t>
      </w:r>
      <w:r>
        <w:rPr>
          <w:rFonts w:hint="default" w:ascii="Microsoft New Tai Lue" w:hAnsi="Microsoft New Tai Lue" w:eastAsia="宋体" w:cs="Microsoft New Tai Lue"/>
          <w:b/>
          <w:sz w:val="32"/>
          <w:szCs w:val="32"/>
          <w:lang w:val="en-US" w:eastAsia="zh-CN"/>
        </w:rPr>
        <w:t>工业废水回收膜处理扩建工程</w:t>
      </w:r>
    </w:p>
    <w:p>
      <w:pPr>
        <w:spacing w:line="460" w:lineRule="exact"/>
        <w:jc w:val="center"/>
        <w:rPr>
          <w:rFonts w:ascii="Microsoft New Tai Lue" w:hAnsi="Microsoft New Tai Lue" w:cs="Microsoft New Tai Lue"/>
          <w:b/>
          <w:sz w:val="32"/>
          <w:szCs w:val="32"/>
        </w:rPr>
      </w:pPr>
      <w:r>
        <w:rPr>
          <w:rFonts w:ascii="Microsoft New Tai Lue" w:hAnsi="Microsoft New Tai Lue" w:cs="Microsoft New Tai Lue"/>
          <w:b/>
          <w:sz w:val="32"/>
          <w:szCs w:val="32"/>
        </w:rPr>
        <w:t>竣工环境保护验收组意见</w:t>
      </w:r>
    </w:p>
    <w:p>
      <w:pPr>
        <w:spacing w:line="460" w:lineRule="exact"/>
        <w:rPr>
          <w:rFonts w:ascii="Microsoft New Tai Lue" w:hAnsi="Microsoft New Tai Lue" w:cs="Microsoft New Tai Lue"/>
          <w:sz w:val="24"/>
          <w:szCs w:val="24"/>
        </w:rPr>
      </w:pPr>
    </w:p>
    <w:p>
      <w:pPr>
        <w:spacing w:line="460" w:lineRule="exact"/>
        <w:jc w:val="left"/>
        <w:rPr>
          <w:rFonts w:ascii="Microsoft New Tai Lue" w:hAnsi="Microsoft New Tai Lue" w:cs="Microsoft New Tai Lue"/>
          <w:sz w:val="24"/>
          <w:szCs w:val="24"/>
        </w:rPr>
      </w:pPr>
      <w:r>
        <w:rPr>
          <w:rFonts w:hint="eastAsia" w:ascii="Microsoft New Tai Lue" w:hAnsi="Microsoft New Tai Lue" w:cs="Microsoft New Tai Lue"/>
          <w:b/>
          <w:sz w:val="24"/>
          <w:szCs w:val="24"/>
        </w:rPr>
        <w:t xml:space="preserve">     </w:t>
      </w:r>
      <w:r>
        <w:rPr>
          <w:rFonts w:hint="eastAsia" w:ascii="Microsoft New Tai Lue" w:hAnsi="Microsoft New Tai Lue" w:cs="Microsoft New Tai Lue"/>
          <w:sz w:val="24"/>
          <w:szCs w:val="24"/>
        </w:rPr>
        <w:t xml:space="preserve"> </w:t>
      </w:r>
      <w:r>
        <w:rPr>
          <w:rFonts w:ascii="Microsoft New Tai Lue" w:hAnsi="Microsoft New Tai Lue" w:cs="Microsoft New Tai Lue"/>
          <w:sz w:val="24"/>
          <w:szCs w:val="24"/>
        </w:rPr>
        <w:t>根据《建设项目竣工环境保护验收暂行办法》</w:t>
      </w:r>
      <w:r>
        <w:rPr>
          <w:rFonts w:hint="eastAsia" w:ascii="Microsoft New Tai Lue" w:hAnsi="Microsoft New Tai Lue" w:cs="Microsoft New Tai Lue"/>
          <w:sz w:val="24"/>
          <w:szCs w:val="24"/>
        </w:rPr>
        <w:t>等</w:t>
      </w:r>
      <w:r>
        <w:rPr>
          <w:rFonts w:ascii="Microsoft New Tai Lue" w:hAnsi="Microsoft New Tai Lue" w:cs="Microsoft New Tai Lue"/>
          <w:sz w:val="24"/>
          <w:szCs w:val="24"/>
        </w:rPr>
        <w:t>相关要求，20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20</w:t>
      </w:r>
      <w:r>
        <w:rPr>
          <w:rFonts w:ascii="Microsoft New Tai Lue" w:hAnsi="Microsoft New Tai Lue" w:cs="Microsoft New Tai Lue"/>
          <w:sz w:val="24"/>
          <w:szCs w:val="24"/>
        </w:rPr>
        <w:t>年</w:t>
      </w:r>
      <w:r>
        <w:rPr>
          <w:rFonts w:hint="eastAsia" w:ascii="Microsoft New Tai Lue" w:hAnsi="Microsoft New Tai Lue" w:cs="Microsoft New Tai Lue"/>
          <w:sz w:val="24"/>
          <w:szCs w:val="24"/>
          <w:highlight w:val="none"/>
          <w:lang w:val="en-US" w:eastAsia="zh-CN"/>
        </w:rPr>
        <w:t>4</w:t>
      </w:r>
      <w:r>
        <w:rPr>
          <w:rFonts w:ascii="Microsoft New Tai Lue" w:hAnsi="Microsoft New Tai Lue" w:cs="Microsoft New Tai Lue"/>
          <w:sz w:val="24"/>
          <w:szCs w:val="24"/>
          <w:highlight w:val="none"/>
        </w:rPr>
        <w:t>月</w:t>
      </w:r>
      <w:r>
        <w:rPr>
          <w:rFonts w:hint="eastAsia" w:ascii="Microsoft New Tai Lue" w:hAnsi="Microsoft New Tai Lue" w:cs="Microsoft New Tai Lue"/>
          <w:sz w:val="24"/>
          <w:szCs w:val="24"/>
          <w:highlight w:val="none"/>
          <w:lang w:val="en-US" w:eastAsia="zh-CN"/>
        </w:rPr>
        <w:t>27</w:t>
      </w:r>
      <w:r>
        <w:rPr>
          <w:rFonts w:ascii="Microsoft New Tai Lue" w:hAnsi="Microsoft New Tai Lue" w:cs="Microsoft New Tai Lue"/>
          <w:sz w:val="24"/>
          <w:szCs w:val="24"/>
          <w:highlight w:val="none"/>
        </w:rPr>
        <w:t>日</w:t>
      </w:r>
      <w:r>
        <w:rPr>
          <w:rFonts w:ascii="Microsoft New Tai Lue" w:hAnsi="Microsoft New Tai Lue" w:cs="Microsoft New Tai Lue"/>
          <w:sz w:val="24"/>
          <w:szCs w:val="24"/>
        </w:rPr>
        <w:t>，</w:t>
      </w:r>
      <w:r>
        <w:rPr>
          <w:rFonts w:ascii="Microsoft New Tai Lue" w:hAnsi="Microsoft New Tai Lue" w:eastAsia="宋体" w:cs="Microsoft New Tai Lue"/>
          <w:sz w:val="24"/>
          <w:szCs w:val="24"/>
        </w:rPr>
        <w:t>山西太钢不锈钢股份有限公司</w:t>
      </w:r>
      <w:r>
        <w:rPr>
          <w:rFonts w:ascii="Microsoft New Tai Lue" w:hAnsi="Microsoft New Tai Lue" w:cs="Microsoft New Tai Lue"/>
          <w:sz w:val="24"/>
          <w:szCs w:val="24"/>
        </w:rPr>
        <w:t>组织召开</w:t>
      </w:r>
      <w:r>
        <w:rPr>
          <w:rFonts w:ascii="Microsoft New Tai Lue" w:hAnsi="Microsoft New Tai Lue" w:eastAsia="宋体" w:cs="Microsoft New Tai Lue"/>
          <w:sz w:val="24"/>
          <w:szCs w:val="24"/>
        </w:rPr>
        <w:t>了</w:t>
      </w:r>
      <w:r>
        <w:rPr>
          <w:rFonts w:ascii="Microsoft New Tai Lue" w:hAnsi="Microsoft New Tai Lue" w:cs="Microsoft New Tai Lue"/>
          <w:sz w:val="24"/>
          <w:szCs w:val="24"/>
        </w:rPr>
        <w:t>《山西太钢不锈钢股份有限公司</w:t>
      </w:r>
      <w:r>
        <w:rPr>
          <w:rFonts w:hint="default" w:ascii="Microsoft New Tai Lue" w:hAnsi="Microsoft New Tai Lue" w:eastAsia="宋体" w:cs="Microsoft New Tai Lue"/>
          <w:sz w:val="24"/>
          <w:szCs w:val="24"/>
          <w:lang w:val="en-US" w:eastAsia="zh-CN"/>
        </w:rPr>
        <w:t>工业废水回收膜处理扩建工程</w:t>
      </w:r>
      <w:r>
        <w:rPr>
          <w:rFonts w:ascii="Microsoft New Tai Lue" w:hAnsi="Microsoft New Tai Lue" w:eastAsia="宋体" w:cs="Microsoft New Tai Lue"/>
          <w:sz w:val="24"/>
          <w:szCs w:val="24"/>
        </w:rPr>
        <w:t>》竣工环境保护验收会，参加会议的有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验收</w:t>
      </w:r>
      <w:r>
        <w:rPr>
          <w:rFonts w:ascii="Microsoft New Tai Lue" w:hAnsi="Microsoft New Tai Lue" w:eastAsia="宋体" w:cs="Microsoft New Tai Lue"/>
          <w:sz w:val="24"/>
          <w:szCs w:val="24"/>
        </w:rPr>
        <w:t>监测单位</w:t>
      </w:r>
      <w:r>
        <w:rPr>
          <w:rFonts w:hint="default" w:ascii="Microsoft New Tai Lue" w:hAnsi="Microsoft New Tai Lue" w:eastAsia="宋体" w:cs="Microsoft New Tai Lue"/>
          <w:sz w:val="24"/>
          <w:szCs w:val="24"/>
        </w:rPr>
        <w:t>山西康标安环科技有限公司</w:t>
      </w:r>
      <w:r>
        <w:rPr>
          <w:rFonts w:ascii="Microsoft New Tai Lue" w:hAnsi="Microsoft New Tai Lue" w:eastAsia="宋体" w:cs="Microsoft New Tai Lue"/>
          <w:sz w:val="24"/>
          <w:szCs w:val="24"/>
        </w:rPr>
        <w:t>及环保专家。现场检查了项目环保设施建设及运行情况，建设单位对项目情况做了简要</w:t>
      </w:r>
      <w:r>
        <w:rPr>
          <w:rFonts w:ascii="Microsoft New Tai Lue" w:hAnsi="Microsoft New Tai Lue" w:cs="Microsoft New Tai Lue"/>
          <w:sz w:val="24"/>
          <w:szCs w:val="24"/>
        </w:rPr>
        <w:t>汇报，监测单位对竣工环保验收监测报告内容进行了详细汇报，经过讨论形成验收意见如下：</w:t>
      </w:r>
    </w:p>
    <w:p>
      <w:pPr>
        <w:pStyle w:val="17"/>
        <w:spacing w:line="480" w:lineRule="exact"/>
        <w:ind w:left="420" w:leftChars="200" w:firstLine="0" w:firstLineChars="0"/>
        <w:rPr>
          <w:rFonts w:ascii="Microsoft New Tai Lue" w:hAnsi="Microsoft New Tai Lue" w:cs="Microsoft New Tai Lue"/>
          <w:sz w:val="24"/>
          <w:szCs w:val="24"/>
        </w:rPr>
      </w:pPr>
      <w:r>
        <w:rPr>
          <w:rFonts w:ascii="Microsoft New Tai Lue" w:hAnsi="Microsoft New Tai Lue" w:cs="Microsoft New Tai Lue"/>
          <w:sz w:val="24"/>
          <w:szCs w:val="24"/>
        </w:rPr>
        <w:t>一、工程建设基本情况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项目名称：</w:t>
      </w:r>
      <w:r>
        <w:rPr>
          <w:rFonts w:ascii="Microsoft New Tai Lue" w:hAnsi="Microsoft New Tai Lue" w:cs="Microsoft New Tai Lue"/>
          <w:sz w:val="24"/>
          <w:szCs w:val="24"/>
        </w:rPr>
        <w:t>山西太钢不锈钢股份有限公司</w:t>
      </w:r>
      <w:r>
        <w:rPr>
          <w:rFonts w:hint="default" w:ascii="Microsoft New Tai Lue" w:hAnsi="Microsoft New Tai Lue" w:eastAsia="宋体" w:cs="Microsoft New Tai Lue"/>
          <w:sz w:val="24"/>
          <w:szCs w:val="24"/>
          <w:lang w:val="en-US" w:eastAsia="zh-CN"/>
        </w:rPr>
        <w:t>工业废水回收膜处理扩建工程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投资总额：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7120</w:t>
      </w:r>
      <w:r>
        <w:rPr>
          <w:rFonts w:ascii="Microsoft New Tai Lue" w:hAnsi="Microsoft New Tai Lue" w:eastAsia="宋体" w:cs="Microsoft New Tai Lue"/>
          <w:sz w:val="24"/>
          <w:szCs w:val="24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环保投资：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90</w:t>
      </w:r>
      <w:r>
        <w:rPr>
          <w:rFonts w:ascii="Microsoft New Tai Lue" w:hAnsi="Microsoft New Tai Lue" w:eastAsia="宋体" w:cs="Microsoft New Tai Lue"/>
          <w:sz w:val="24"/>
          <w:szCs w:val="24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建设地点：</w:t>
      </w:r>
      <w:r>
        <w:rPr>
          <w:rFonts w:hint="default" w:ascii="Microsoft New Tai Lue" w:hAnsi="Microsoft New Tai Lue" w:eastAsia="宋体" w:cs="Microsoft New Tai Lue"/>
          <w:sz w:val="24"/>
          <w:szCs w:val="24"/>
        </w:rPr>
        <w:t>太原市尖草坪街2#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ascii="Microsoft New Tai Lue" w:hAnsi="Microsoft New Tai Lue" w:eastAsia="宋体" w:cs="Microsoft New Tai Lue"/>
          <w:sz w:val="24"/>
          <w:szCs w:val="24"/>
        </w:rPr>
      </w:pPr>
      <w:r>
        <w:rPr>
          <w:rFonts w:hint="eastAsia" w:ascii="Microsoft New Tai Lue" w:hAnsi="Microsoft New Tai Lue" w:eastAsia="宋体" w:cs="Microsoft New Tai Lue"/>
          <w:sz w:val="24"/>
          <w:szCs w:val="24"/>
        </w:rPr>
        <w:t>201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3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年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1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月，</w:t>
      </w:r>
      <w:r>
        <w:rPr>
          <w:rFonts w:hint="default" w:ascii="Microsoft New Tai Lue" w:hAnsi="Microsoft New Tai Lue" w:eastAsia="宋体" w:cs="Microsoft New Tai Lue"/>
          <w:sz w:val="24"/>
          <w:szCs w:val="24"/>
        </w:rPr>
        <w:t>山西清源环境咨询有限公司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有限公司编制了《</w:t>
      </w:r>
      <w:r>
        <w:rPr>
          <w:rFonts w:hint="default" w:ascii="Microsoft New Tai Lue" w:hAnsi="Microsoft New Tai Lue" w:eastAsia="宋体" w:cs="Microsoft New Tai Lue"/>
          <w:sz w:val="24"/>
          <w:szCs w:val="24"/>
        </w:rPr>
        <w:t>山西太钢不锈钢股份有限公司</w:t>
      </w:r>
      <w:r>
        <w:rPr>
          <w:rFonts w:hint="default" w:ascii="Microsoft New Tai Lue" w:hAnsi="Microsoft New Tai Lue" w:eastAsia="宋体" w:cs="Microsoft New Tai Lue"/>
          <w:sz w:val="24"/>
          <w:szCs w:val="24"/>
          <w:lang w:val="en-US" w:eastAsia="zh-CN"/>
        </w:rPr>
        <w:t>工业废水回收膜处理扩建工程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环境影响报告表》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eastAsia="zh-CN"/>
        </w:rPr>
        <w:t>；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201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3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年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2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月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6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日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eastAsia="zh-CN"/>
        </w:rPr>
        <w:t>，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太原市环境保护局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以</w:t>
      </w:r>
      <w:r>
        <w:rPr>
          <w:rFonts w:hint="default" w:ascii="Microsoft New Tai Lue" w:hAnsi="Microsoft New Tai Lue" w:eastAsia="宋体" w:cs="Microsoft New Tai Lue"/>
          <w:sz w:val="24"/>
          <w:szCs w:val="24"/>
        </w:rPr>
        <w:t>并环审批［201</w:t>
      </w:r>
      <w:r>
        <w:rPr>
          <w:rFonts w:hint="default" w:ascii="Microsoft New Tai Lue" w:hAnsi="Microsoft New Tai Lue" w:eastAsia="宋体" w:cs="Microsoft New Tai Lue"/>
          <w:sz w:val="24"/>
          <w:szCs w:val="24"/>
          <w:lang w:val="en-US" w:eastAsia="zh-CN"/>
        </w:rPr>
        <w:t>3</w:t>
      </w:r>
      <w:r>
        <w:rPr>
          <w:rFonts w:hint="default" w:ascii="Microsoft New Tai Lue" w:hAnsi="Microsoft New Tai Lue" w:eastAsia="宋体" w:cs="Microsoft New Tai Lue"/>
          <w:sz w:val="24"/>
          <w:szCs w:val="24"/>
        </w:rPr>
        <w:t>］第0</w:t>
      </w:r>
      <w:r>
        <w:rPr>
          <w:rFonts w:hint="default" w:ascii="Microsoft New Tai Lue" w:hAnsi="Microsoft New Tai Lue" w:eastAsia="宋体" w:cs="Microsoft New Tai Lue"/>
          <w:sz w:val="24"/>
          <w:szCs w:val="24"/>
          <w:lang w:val="en-US" w:eastAsia="zh-CN"/>
        </w:rPr>
        <w:t>14</w:t>
      </w:r>
      <w:r>
        <w:rPr>
          <w:rFonts w:hint="default" w:ascii="Microsoft New Tai Lue" w:hAnsi="Microsoft New Tai Lue" w:eastAsia="宋体" w:cs="Microsoft New Tai Lue"/>
          <w:sz w:val="24"/>
          <w:szCs w:val="24"/>
        </w:rPr>
        <w:t>号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文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批复报告表。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hint="eastAsia" w:ascii="Microsoft New Tai Lue" w:hAnsi="Microsoft New Tai Lue" w:eastAsia="宋体" w:cs="Microsoft New Tai Lue"/>
          <w:sz w:val="24"/>
          <w:szCs w:val="24"/>
          <w:highlight w:val="yellow"/>
        </w:rPr>
      </w:pPr>
      <w:r>
        <w:rPr>
          <w:rFonts w:hint="eastAsia" w:ascii="Microsoft New Tai Lue" w:hAnsi="Microsoft New Tai Lue" w:eastAsia="宋体" w:cs="Microsoft New Tai Lue"/>
          <w:sz w:val="24"/>
          <w:szCs w:val="24"/>
        </w:rPr>
        <w:t>项目于201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3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年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3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月开始建设，201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3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年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9</w:t>
      </w:r>
      <w:r>
        <w:rPr>
          <w:rFonts w:hint="eastAsia" w:ascii="Microsoft New Tai Lue" w:hAnsi="Microsoft New Tai Lue" w:eastAsia="宋体" w:cs="Microsoft New Tai Lue"/>
          <w:sz w:val="24"/>
          <w:szCs w:val="24"/>
        </w:rPr>
        <w:t>月基本建设完成。</w:t>
      </w:r>
    </w:p>
    <w:p>
      <w:pPr>
        <w:pStyle w:val="17"/>
        <w:spacing w:line="420" w:lineRule="exact"/>
        <w:ind w:left="420" w:leftChars="200" w:firstLine="0" w:firstLineChars="0"/>
        <w:rPr>
          <w:rFonts w:ascii="Microsoft New Tai Lue" w:hAnsi="Microsoft New Tai Lue" w:cs="Microsoft New Tai Lue"/>
          <w:sz w:val="24"/>
          <w:szCs w:val="24"/>
        </w:rPr>
      </w:pPr>
      <w:r>
        <w:rPr>
          <w:rFonts w:ascii="Microsoft New Tai Lue" w:hAnsi="Microsoft New Tai Lue" w:cs="Microsoft New Tai Lue"/>
          <w:sz w:val="24"/>
          <w:szCs w:val="24"/>
        </w:rPr>
        <w:t>二、</w:t>
      </w:r>
      <w:r>
        <w:rPr>
          <w:rFonts w:hint="eastAsia" w:ascii="Microsoft New Tai Lue" w:hAnsi="Microsoft New Tai Lue" w:cs="Microsoft New Tai Lue"/>
          <w:sz w:val="24"/>
          <w:szCs w:val="24"/>
        </w:rPr>
        <w:t>项目主要建设情况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hint="eastAsia" w:ascii="Microsoft New Tai Lue" w:hAnsi="Microsoft New Tai Lue" w:eastAsia="宋体" w:cs="Microsoft New Tai Lue"/>
          <w:sz w:val="24"/>
          <w:szCs w:val="24"/>
        </w:rPr>
        <w:t>项目主要建设情况</w:t>
      </w:r>
      <w:r>
        <w:rPr>
          <w:rFonts w:ascii="Microsoft New Tai Lue" w:hAnsi="Microsoft New Tai Lue" w:eastAsia="宋体" w:cs="Microsoft New Tai Lue"/>
          <w:sz w:val="24"/>
          <w:szCs w:val="24"/>
        </w:rPr>
        <w:t>见表1。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jc w:val="left"/>
        <w:textAlignment w:val="auto"/>
        <w:rPr>
          <w:rFonts w:ascii="Microsoft New Tai Lue" w:hAnsi="Microsoft New Tai Lue" w:eastAsia="宋体" w:cs="Microsoft New Tai Lue"/>
          <w:sz w:val="24"/>
          <w:szCs w:val="24"/>
        </w:rPr>
      </w:pPr>
      <w:r>
        <w:rPr>
          <w:rFonts w:ascii="Microsoft New Tai Lue" w:hAnsi="Microsoft New Tai Lue" w:eastAsia="宋体" w:cs="Microsoft New Tai Lue"/>
          <w:sz w:val="24"/>
          <w:szCs w:val="24"/>
        </w:rPr>
        <w:t>项目</w:t>
      </w:r>
      <w:r>
        <w:rPr>
          <w:rFonts w:hint="eastAsia" w:ascii="Microsoft New Tai Lue" w:hAnsi="Microsoft New Tai Lue" w:eastAsia="宋体" w:cs="Microsoft New Tai Lue"/>
          <w:sz w:val="24"/>
          <w:szCs w:val="24"/>
          <w:lang w:val="en-US" w:eastAsia="zh-CN"/>
        </w:rPr>
        <w:t>主要</w:t>
      </w:r>
      <w:r>
        <w:rPr>
          <w:rFonts w:ascii="Microsoft New Tai Lue" w:hAnsi="Microsoft New Tai Lue" w:eastAsia="宋体" w:cs="Microsoft New Tai Lue"/>
          <w:sz w:val="24"/>
          <w:szCs w:val="24"/>
        </w:rPr>
        <w:t>设备清单见表</w:t>
      </w:r>
      <w:r>
        <w:rPr>
          <w:rFonts w:hint="eastAsia" w:ascii="Microsoft New Tai Lue" w:hAnsi="Microsoft New Tai Lue" w:cs="Microsoft New Tai Lue"/>
          <w:sz w:val="24"/>
          <w:szCs w:val="24"/>
          <w:lang w:val="en-US" w:eastAsia="zh-CN"/>
        </w:rPr>
        <w:t>2</w:t>
      </w:r>
      <w:r>
        <w:rPr>
          <w:rFonts w:ascii="Microsoft New Tai Lue" w:hAnsi="Microsoft New Tai Lue" w:eastAsia="宋体" w:cs="Microsoft New Tai Lue"/>
          <w:sz w:val="24"/>
          <w:szCs w:val="24"/>
        </w:rPr>
        <w:t>。</w:t>
      </w:r>
    </w:p>
    <w:p>
      <w:pPr>
        <w:spacing w:line="360" w:lineRule="auto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表1  </w:t>
      </w:r>
      <w:r>
        <w:rPr>
          <w:rFonts w:hint="eastAsia" w:ascii="Times New Roman" w:hAnsi="Times New Roman"/>
          <w:b/>
          <w:bCs/>
          <w:sz w:val="24"/>
          <w:lang w:eastAsia="zh-CN"/>
        </w:rPr>
        <w:t>项目</w:t>
      </w:r>
      <w:r>
        <w:rPr>
          <w:rFonts w:hint="eastAsia" w:ascii="Times New Roman" w:hAnsi="Times New Roman" w:eastAsiaTheme="minorEastAsia"/>
          <w:b/>
          <w:bCs/>
          <w:sz w:val="24"/>
          <w:lang w:val="en-US" w:eastAsia="zh-CN"/>
        </w:rPr>
        <w:t>主要建设</w:t>
      </w:r>
      <w:r>
        <w:rPr>
          <w:rFonts w:ascii="Times New Roman" w:hAnsi="Times New Roman" w:eastAsiaTheme="minorEastAsia"/>
          <w:b/>
          <w:bCs/>
          <w:sz w:val="24"/>
        </w:rPr>
        <w:t>内容一览表</w:t>
      </w:r>
    </w:p>
    <w:tbl>
      <w:tblPr>
        <w:tblStyle w:val="10"/>
        <w:tblpPr w:leftFromText="181" w:rightFromText="181" w:vertAnchor="text" w:horzAnchor="page" w:tblpX="1401" w:tblpY="1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1" w:type="dxa"/>
          <w:bottom w:w="0" w:type="dxa"/>
          <w:right w:w="51" w:type="dxa"/>
        </w:tblCellMar>
      </w:tblPr>
      <w:tblGrid>
        <w:gridCol w:w="432"/>
        <w:gridCol w:w="635"/>
        <w:gridCol w:w="1312"/>
        <w:gridCol w:w="2541"/>
        <w:gridCol w:w="3037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58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工程内容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环评要求建设内容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工程实际建设内容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是否与环评一致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23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主体工程</w:t>
            </w:r>
          </w:p>
        </w:tc>
        <w:tc>
          <w:tcPr>
            <w:tcW w:w="34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建构筑物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主厂房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1座，内设深度处理车间、加药间、超滤化学清洗间等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在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能源动力总厂车库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建了主厂房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座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，内设深度处理车间、加药间、超滤化学清洗间等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与环评一致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23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4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动力间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1座，内设控制室、配电室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建配电控制室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1间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与环评一致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23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4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工艺系统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高密度澄清池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2座，1150m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/h·座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并联设置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2座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总处理能力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2300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/h高密度澄清池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，配置反应池、预沉池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-浓缩池、斜管分离池，配套4台污泥循环泵（2用2备）和2台污泥外排泵（1用1备）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与环评一致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23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4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V型滤池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4座，2300m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/h·座，2300m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/h、过滤速度6.2~8.7m/h、滤料装填体积396m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、滤料高度1500mm、滤料粒径0.95~1.35mm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建有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座2300m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/h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V型滤池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采用砂滤料，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滤料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有效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粒径0.95~1.35mm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，不均匀系数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1.0-1.3，滤层厚1.5m承托层0.1m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与环评一致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23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4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曝气池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1座，1001m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建有混凝土结构的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座1001m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曝气池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与环评一致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582" w:type="pct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辅助工程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一级提升泵房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1座（利用现有扩容）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原有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3台反渗透提升泵（2用1备）和6台高压泵，新增1台反渗透提升泵，2台反渗透高压泵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与环评一致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582" w:type="pct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二级提升泵房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0000FF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新建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二级提升泵房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新建了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二级提升泵房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，包括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3台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反渗透</w:t>
            </w: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提升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泵</w:t>
            </w: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（2用1备）</w:t>
            </w: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3台反渗透高压泵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与环评一致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3" w:hRule="atLeast"/>
        </w:trPr>
        <w:tc>
          <w:tcPr>
            <w:tcW w:w="582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环保工程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降噪工程</w:t>
            </w:r>
          </w:p>
        </w:tc>
        <w:tc>
          <w:tcPr>
            <w:tcW w:w="138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对处理设施中25处泵类进行基础减震，厂房墙体加装隔声材料；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</w:rPr>
              <w:t>罗茨风机通风机采用轴流式低转速风机，加装隔声罩，并在鼓风机房内安装吸音板等吸声材料。</w:t>
            </w:r>
          </w:p>
        </w:tc>
        <w:tc>
          <w:tcPr>
            <w:tcW w:w="165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采取减震降噪措施为选用低噪声设备，进行基础减震，加装隔声罩，在鼓风机房内安装吸声材料</w:t>
            </w:r>
          </w:p>
        </w:tc>
        <w:tc>
          <w:tcPr>
            <w:tcW w:w="66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与环评一致</w:t>
            </w:r>
          </w:p>
        </w:tc>
      </w:tr>
    </w:tbl>
    <w:p>
      <w:pPr>
        <w:pStyle w:val="2"/>
        <w:rPr>
          <w:rFonts w:ascii="Times New Roman" w:hAnsi="Times New Roman" w:eastAsiaTheme="minorEastAsia"/>
          <w:b/>
          <w:bCs/>
          <w:sz w:val="24"/>
        </w:rPr>
      </w:pPr>
    </w:p>
    <w:p>
      <w:pPr>
        <w:pStyle w:val="2"/>
        <w:jc w:val="center"/>
        <w:rPr>
          <w:rFonts w:hint="default" w:ascii="Times New Roman" w:hAnsi="Times New Roman" w:eastAsiaTheme="minorEastAsia"/>
          <w:b/>
          <w:bCs/>
          <w:sz w:val="24"/>
          <w:lang w:val="en-US" w:eastAsia="zh-CN"/>
        </w:rPr>
      </w:pPr>
      <w:r>
        <w:rPr>
          <w:rFonts w:hint="eastAsia" w:ascii="Times New Roman" w:eastAsiaTheme="minorEastAsia"/>
          <w:b/>
          <w:bCs/>
          <w:sz w:val="24"/>
          <w:lang w:val="en-US" w:eastAsia="zh-CN"/>
        </w:rPr>
        <w:t>表2 主要设备表</w:t>
      </w:r>
    </w:p>
    <w:tbl>
      <w:tblPr>
        <w:tblStyle w:val="10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1" w:type="dxa"/>
          <w:bottom w:w="0" w:type="dxa"/>
          <w:right w:w="51" w:type="dxa"/>
        </w:tblCellMar>
      </w:tblPr>
      <w:tblGrid>
        <w:gridCol w:w="412"/>
        <w:gridCol w:w="1795"/>
        <w:gridCol w:w="1958"/>
        <w:gridCol w:w="3522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191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相关参数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曝气罗茨风机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1台</w:t>
            </w:r>
          </w:p>
        </w:tc>
        <w:tc>
          <w:tcPr>
            <w:tcW w:w="191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风量38.3Nm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/min、风压49kPa、功率55kW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 xml:space="preserve"> 原水提升泵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3台（2用1备）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流量1150m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/h、扬程0.2MPa、功率110kW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滤池反洗泵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3台（2用1备）</w:t>
            </w:r>
          </w:p>
        </w:tc>
        <w:tc>
          <w:tcPr>
            <w:tcW w:w="191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710m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/h、0.18MPa、45kW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滤池反洗罗茨风机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3台（2用1备）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61.6Nm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/min、49kPa、90kW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清水泵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3台（2用1备）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916m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/h、0.4Mpa、160kW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自清洗过滤器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3台（2用1备）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916m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/h、＜1.0MPa、过滤精度150μm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超滤装置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14列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平均产水量：319.3m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/h/列、回收率≥90%、设计温度≥15℃、运行压力≤0.3MPa、超滤膜数量75根/列、超滤膜型号SMT600-P50、超滤膜材质PVDF、过滤面积50m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、设计通量45LMH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超滤反洗泵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3台（2用1备）</w:t>
            </w:r>
          </w:p>
        </w:tc>
        <w:tc>
          <w:tcPr>
            <w:tcW w:w="191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270m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/h、0.3MPa、45kW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超滤清洗泵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3台（2用1备）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90m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/h、0.3MPa、15kW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 xml:space="preserve"> 一级反渗透提升泵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4台（3用1备）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715m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/h、0.3MPa、90kW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一级反渗透高压泵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8台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331m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/h、1.4MPa、185kW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一级反渗透装置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8列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平均产水量：200m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/h/列、回收率≥70%、脱盐率≥98%（一年内）、设计温度≥15℃、运行压力≤1.4MPa、反渗透膜数量75根/列、反渗透膜型号BW30FR-400/34i及PURO-I、脱盐率≥99.5%、设计通量15LMH、压力容器51根/列（7芯装）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40" w:hRule="atLeast"/>
          <w:jc w:val="center"/>
        </w:trPr>
        <w:tc>
          <w:tcPr>
            <w:tcW w:w="2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13</w:t>
            </w:r>
          </w:p>
        </w:tc>
        <w:tc>
          <w:tcPr>
            <w:tcW w:w="97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二级反渗透提升泵</w:t>
            </w:r>
          </w:p>
        </w:tc>
        <w:tc>
          <w:tcPr>
            <w:tcW w:w="106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3台（2用1备）</w:t>
            </w:r>
          </w:p>
        </w:tc>
        <w:tc>
          <w:tcPr>
            <w:tcW w:w="1919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177m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  <w:t>/h、0.3MPa、30kW</w:t>
            </w:r>
          </w:p>
        </w:tc>
        <w:tc>
          <w:tcPr>
            <w:tcW w:w="80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已配置</w:t>
            </w:r>
          </w:p>
        </w:tc>
      </w:tr>
    </w:tbl>
    <w:p>
      <w:pPr>
        <w:pStyle w:val="2"/>
        <w:jc w:val="center"/>
        <w:rPr>
          <w:rFonts w:hint="eastAsia" w:ascii="Microsoft New Tai Lue" w:hAnsi="Microsoft New Tai Lue" w:cs="Microsoft New Tai Lue"/>
          <w:szCs w:val="21"/>
          <w:lang w:val="en-US" w:eastAsia="zh-CN"/>
        </w:rPr>
      </w:pPr>
    </w:p>
    <w:p>
      <w:pPr>
        <w:pStyle w:val="2"/>
        <w:jc w:val="both"/>
        <w:rPr>
          <w:rFonts w:hint="default"/>
          <w:lang w:val="en-US" w:eastAsia="zh-CN"/>
        </w:rPr>
      </w:pPr>
      <w:r>
        <w:rPr>
          <w:rFonts w:hint="eastAsia" w:ascii="Microsoft New Tai Lue" w:hAnsi="Microsoft New Tai Lue" w:cs="Microsoft New Tai Lue"/>
          <w:szCs w:val="21"/>
          <w:lang w:val="en-US" w:eastAsia="zh-CN"/>
        </w:rPr>
        <w:t xml:space="preserve">   主体工程</w:t>
      </w:r>
      <w:r>
        <w:rPr>
          <w:rFonts w:hint="eastAsia"/>
          <w:lang w:val="en-US" w:eastAsia="zh-CN"/>
        </w:rPr>
        <w:t>及环保设施变更情况：无</w:t>
      </w:r>
    </w:p>
    <w:p>
      <w:pPr>
        <w:pStyle w:val="17"/>
        <w:spacing w:line="440" w:lineRule="exact"/>
        <w:ind w:left="420" w:leftChars="200" w:firstLine="0" w:firstLineChars="0"/>
        <w:jc w:val="left"/>
        <w:rPr>
          <w:rFonts w:ascii="Microsoft New Tai Lue" w:hAnsi="Microsoft New Tai Lue" w:cs="Microsoft New Tai Lue"/>
          <w:sz w:val="24"/>
          <w:szCs w:val="24"/>
        </w:rPr>
      </w:pPr>
      <w:r>
        <w:rPr>
          <w:rFonts w:ascii="Microsoft New Tai Lue" w:hAnsi="Microsoft New Tai Lue" w:cs="Microsoft New Tai Lue"/>
          <w:sz w:val="24"/>
          <w:szCs w:val="24"/>
        </w:rPr>
        <w:t>四、污染物达标排放情况</w:t>
      </w:r>
    </w:p>
    <w:p>
      <w:pPr>
        <w:spacing w:afterLines="50" w:line="460" w:lineRule="exact"/>
        <w:ind w:firstLine="480" w:firstLineChars="200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1、</w:t>
      </w:r>
      <w:r>
        <w:rPr>
          <w:rFonts w:hint="eastAsia" w:cs="Times New Roman"/>
          <w:color w:val="auto"/>
          <w:sz w:val="24"/>
          <w:szCs w:val="24"/>
          <w:highlight w:val="none"/>
          <w:lang w:eastAsia="zh-CN"/>
        </w:rPr>
        <w:t>废水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监测结果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2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监测结果显示，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曝气池进口悬浮物浓度为在6-7mg/L之间，全盐量浓度在1516-1554mg/L之间，化学需氧量浓度在38-40mg/L之间；一级反渗透浓水悬浮物浓度在12-16mg/L之间，全盐量浓度在2999-3077mg/L之间，化学需氧量浓度在44-46mg/L之间；二级反渗透产水悬浮物浓度在4-5mg/L之间，全盐量浓度为73mg/L，化学需氧量浓度为4mg/L；依据“太钢能源环保部20</w:t>
      </w:r>
      <w:r>
        <w:rPr>
          <w:rFonts w:hint="eastAsia" w:cs="Times New Roman"/>
          <w:color w:val="auto"/>
          <w:sz w:val="24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年动力介质质量控制指标”，悬浮物的限值指标为30mg/L，悬浮物结果均达标</w:t>
      </w:r>
      <w:r>
        <w:rPr>
          <w:rFonts w:hint="eastAsia" w:cs="Times New Roman"/>
          <w:color w:val="auto"/>
          <w:sz w:val="24"/>
          <w:highlight w:val="none"/>
          <w:lang w:val="en-US" w:eastAsia="zh-CN"/>
        </w:rPr>
        <w:t>。悬浮物的处理效率为29.8%，全盐量的处理效率为95.2%，化学需氧量的处理效率为89.8%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2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eastAsia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、厂界噪声监测结果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2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监测结果显示，厂界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8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个点昼间噪声为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60.1-64.9dB（A）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，夜间噪声为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51.3-54.5dB（A）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，均符合《工业企业厂界环境噪声排放标准》（GB12348-2008中）</w:t>
      </w:r>
      <w:r>
        <w:rPr>
          <w:rFonts w:hint="default" w:ascii="Times New Roman" w:hAnsi="Times New Roman" w:cs="Times New Roman"/>
          <w:color w:val="auto"/>
          <w:sz w:val="24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类标准要求。</w:t>
      </w:r>
    </w:p>
    <w:p>
      <w:pPr>
        <w:pStyle w:val="17"/>
        <w:autoSpaceDE w:val="0"/>
        <w:autoSpaceDN w:val="0"/>
        <w:spacing w:line="420" w:lineRule="exact"/>
        <w:ind w:left="420" w:leftChars="200" w:firstLine="0" w:firstLineChars="0"/>
        <w:rPr>
          <w:rFonts w:ascii="Microsoft New Tai Lue" w:hAnsi="Microsoft New Tai Lue" w:cs="Microsoft New Tai Lue"/>
          <w:kern w:val="0"/>
          <w:sz w:val="24"/>
          <w:szCs w:val="24"/>
        </w:rPr>
      </w:pPr>
      <w:r>
        <w:rPr>
          <w:rFonts w:ascii="Microsoft New Tai Lue" w:hAnsi="Microsoft New Tai Lue" w:cs="Microsoft New Tai Lue"/>
          <w:kern w:val="0"/>
          <w:sz w:val="24"/>
          <w:szCs w:val="24"/>
        </w:rPr>
        <w:t>五、工程建设对环境的影响</w:t>
      </w:r>
    </w:p>
    <w:p>
      <w:pPr>
        <w:spacing w:line="360" w:lineRule="auto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  <w:r>
        <w:rPr>
          <w:rFonts w:ascii="Microsoft New Tai Lue" w:hAnsi="Microsoft New Tai Lue" w:cs="Microsoft New Tai Lue"/>
          <w:kern w:val="0"/>
          <w:sz w:val="24"/>
          <w:szCs w:val="24"/>
        </w:rPr>
        <w:t>在环保设施正常运行的状态下，</w:t>
      </w:r>
      <w:r>
        <w:rPr>
          <w:rFonts w:ascii="Times New Roman" w:hAnsi="Times New Roman"/>
          <w:kern w:val="0"/>
          <w:sz w:val="24"/>
        </w:rPr>
        <w:t>废水中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处理后送高炉冲渣</w:t>
      </w:r>
      <w:r>
        <w:rPr>
          <w:rFonts w:ascii="Times New Roman" w:hAnsi="Times New Roman"/>
          <w:kern w:val="0"/>
          <w:sz w:val="24"/>
        </w:rPr>
        <w:t>回用；</w:t>
      </w:r>
      <w:r>
        <w:rPr>
          <w:rFonts w:hint="eastAsia" w:ascii="Times New Roman" w:hAnsi="Times New Roman"/>
          <w:kern w:val="0"/>
          <w:sz w:val="24"/>
          <w:lang w:val="en-US" w:eastAsia="zh-CN"/>
        </w:rPr>
        <w:t>其他废水返回系统处理</w:t>
      </w:r>
      <w:r>
        <w:rPr>
          <w:rFonts w:ascii="Times New Roman" w:hAnsi="Times New Roman"/>
          <w:kern w:val="0"/>
          <w:sz w:val="24"/>
        </w:rPr>
        <w:t>；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厂界昼间夜间噪声监测结果均符合相关标准要求，对外环境影响较小。</w:t>
      </w:r>
    </w:p>
    <w:p>
      <w:pPr>
        <w:pStyle w:val="17"/>
        <w:autoSpaceDE w:val="0"/>
        <w:autoSpaceDN w:val="0"/>
        <w:spacing w:line="420" w:lineRule="exact"/>
        <w:ind w:left="420" w:leftChars="200" w:firstLine="0" w:firstLineChars="0"/>
        <w:rPr>
          <w:rFonts w:ascii="Microsoft New Tai Lue" w:hAnsi="Microsoft New Tai Lue" w:cs="Microsoft New Tai Lue"/>
          <w:kern w:val="0"/>
          <w:sz w:val="24"/>
          <w:szCs w:val="24"/>
        </w:rPr>
      </w:pPr>
      <w:r>
        <w:rPr>
          <w:rFonts w:ascii="Microsoft New Tai Lue" w:hAnsi="Microsoft New Tai Lue" w:cs="Microsoft New Tai Lue"/>
          <w:kern w:val="0"/>
          <w:sz w:val="24"/>
          <w:szCs w:val="24"/>
        </w:rPr>
        <w:t>六、验收结论</w:t>
      </w:r>
    </w:p>
    <w:p>
      <w:pPr>
        <w:autoSpaceDE w:val="0"/>
        <w:autoSpaceDN w:val="0"/>
        <w:spacing w:line="420" w:lineRule="exact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  <w:r>
        <w:rPr>
          <w:rFonts w:ascii="Microsoft New Tai Lue" w:hAnsi="Microsoft New Tai Lue" w:cs="Microsoft New Tai Lue"/>
          <w:kern w:val="0"/>
          <w:sz w:val="24"/>
          <w:szCs w:val="24"/>
        </w:rPr>
        <w:t>该项目履行了环评审批手续，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建设中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按照环评报告</w:t>
      </w:r>
      <w:r>
        <w:rPr>
          <w:rFonts w:hint="eastAsia" w:ascii="Microsoft New Tai Lue" w:hAnsi="Microsoft New Tai Lue" w:cs="Microsoft New Tai Lue"/>
          <w:kern w:val="0"/>
          <w:sz w:val="24"/>
          <w:szCs w:val="24"/>
          <w:lang w:val="en-US" w:eastAsia="zh-CN"/>
        </w:rPr>
        <w:t>表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及其批复文件要求建设了相应的环保设施。验收组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对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竣工环保验收报告、验收监测数据报告和其它需要说明的事项进行了核实，按照《建设项目竣工环境保护验收暂行办法》等要求对建设项目配套建设的环境保护设施进行了验收。监测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结果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表明，</w:t>
      </w:r>
      <w:r>
        <w:rPr>
          <w:rFonts w:hint="eastAsia" w:ascii="Microsoft New Tai Lue" w:hAnsi="Microsoft New Tai Lue" w:cs="Microsoft New Tai Lue"/>
          <w:kern w:val="0"/>
          <w:sz w:val="24"/>
          <w:szCs w:val="24"/>
          <w:lang w:val="en-US" w:eastAsia="zh-CN"/>
        </w:rPr>
        <w:t>废水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、噪声均达标排放，废水、固废均得到合理处理</w:t>
      </w:r>
      <w:r>
        <w:rPr>
          <w:rFonts w:hint="eastAsia" w:ascii="Microsoft New Tai Lue" w:hAnsi="Microsoft New Tai Lue" w:cs="Microsoft New Tai Lue"/>
          <w:kern w:val="0"/>
          <w:sz w:val="24"/>
          <w:szCs w:val="24"/>
        </w:rPr>
        <w:t>和处置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。在建设过程中不存在违反国家和地方环境保护法律法规的行为，</w:t>
      </w:r>
      <w:r>
        <w:rPr>
          <w:rFonts w:ascii="Microsoft New Tai Lue" w:hAnsi="Microsoft New Tai Lue" w:cs="Microsoft New Tai Lue"/>
          <w:sz w:val="24"/>
          <w:szCs w:val="24"/>
        </w:rPr>
        <w:t>不存在</w:t>
      </w:r>
      <w:r>
        <w:rPr>
          <w:rFonts w:hint="eastAsia" w:ascii="Microsoft New Tai Lue" w:hAnsi="Microsoft New Tai Lue" w:cs="Microsoft New Tai Lue"/>
          <w:sz w:val="24"/>
          <w:szCs w:val="24"/>
        </w:rPr>
        <w:t>环保部</w:t>
      </w:r>
      <w:r>
        <w:rPr>
          <w:rFonts w:ascii="Microsoft New Tai Lue" w:hAnsi="Microsoft New Tai Lue" w:cs="Microsoft New Tai Lue"/>
          <w:sz w:val="24"/>
          <w:szCs w:val="24"/>
        </w:rPr>
        <w:t>规定的验收不合格情形，</w:t>
      </w:r>
      <w:r>
        <w:rPr>
          <w:rFonts w:ascii="Microsoft New Tai Lue" w:hAnsi="Microsoft New Tai Lue" w:cs="Microsoft New Tai Lue"/>
          <w:kern w:val="0"/>
          <w:sz w:val="24"/>
          <w:szCs w:val="24"/>
        </w:rPr>
        <w:t>同意项目通过竣工环境保护验收。</w:t>
      </w:r>
    </w:p>
    <w:p>
      <w:pPr>
        <w:autoSpaceDE w:val="0"/>
        <w:autoSpaceDN w:val="0"/>
        <w:spacing w:line="420" w:lineRule="exact"/>
        <w:ind w:firstLine="480" w:firstLineChars="200"/>
        <w:rPr>
          <w:rFonts w:hint="eastAsia" w:ascii="Microsoft New Tai Lue" w:hAnsi="Microsoft New Tai Lue" w:cs="Microsoft New Tai Lue"/>
          <w:kern w:val="0"/>
          <w:sz w:val="24"/>
          <w:szCs w:val="24"/>
          <w:lang w:val="en-US" w:eastAsia="zh-CN"/>
        </w:rPr>
      </w:pPr>
    </w:p>
    <w:p>
      <w:pPr>
        <w:autoSpaceDE w:val="0"/>
        <w:autoSpaceDN w:val="0"/>
        <w:spacing w:line="420" w:lineRule="exact"/>
        <w:ind w:firstLine="480" w:firstLineChars="200"/>
        <w:rPr>
          <w:rFonts w:hint="eastAsia" w:ascii="Microsoft New Tai Lue" w:hAnsi="Microsoft New Tai Lue" w:cs="Microsoft New Tai Lue"/>
          <w:kern w:val="0"/>
          <w:sz w:val="24"/>
          <w:szCs w:val="24"/>
          <w:lang w:val="en-US" w:eastAsia="zh-CN"/>
        </w:rPr>
      </w:pPr>
    </w:p>
    <w:p>
      <w:pPr>
        <w:autoSpaceDE w:val="0"/>
        <w:autoSpaceDN w:val="0"/>
        <w:spacing w:line="420" w:lineRule="exact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</w:p>
    <w:p>
      <w:pPr>
        <w:autoSpaceDE w:val="0"/>
        <w:autoSpaceDN w:val="0"/>
        <w:spacing w:line="420" w:lineRule="exact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20" w:lineRule="exact"/>
        <w:jc w:val="right"/>
        <w:textAlignment w:val="auto"/>
        <w:rPr>
          <w:rFonts w:hint="default" w:ascii="Microsoft New Tai Lue" w:hAnsi="Microsoft New Tai Lue" w:eastAsia="宋体" w:cs="Microsoft New Tai Lue"/>
          <w:kern w:val="0"/>
          <w:sz w:val="24"/>
          <w:szCs w:val="24"/>
          <w:lang w:val="en-US" w:eastAsia="zh-CN"/>
        </w:rPr>
      </w:pPr>
      <w:r>
        <w:rPr>
          <w:rFonts w:hint="eastAsia" w:ascii="Microsoft New Tai Lue" w:hAnsi="Microsoft New Tai Lue" w:cs="Microsoft New Tai Lue"/>
          <w:kern w:val="0"/>
          <w:sz w:val="24"/>
          <w:szCs w:val="24"/>
          <w:lang w:val="en-US" w:eastAsia="zh-CN"/>
        </w:rPr>
        <w:t>2020年4月27日</w:t>
      </w:r>
    </w:p>
    <w:p>
      <w:pPr>
        <w:autoSpaceDE w:val="0"/>
        <w:autoSpaceDN w:val="0"/>
        <w:adjustRightInd w:val="0"/>
        <w:spacing w:line="540" w:lineRule="exact"/>
        <w:ind w:firstLine="480" w:firstLineChars="200"/>
        <w:rPr>
          <w:rFonts w:ascii="Microsoft New Tai Lue" w:hAnsi="Microsoft New Tai Lue" w:cs="Microsoft New Tai Lue"/>
          <w:kern w:val="0"/>
          <w:sz w:val="24"/>
          <w:szCs w:val="24"/>
        </w:rPr>
      </w:pPr>
      <w:bookmarkStart w:id="0" w:name="_GoBack"/>
      <w:bookmarkEnd w:id="0"/>
    </w:p>
    <w:sectPr>
      <w:pgSz w:w="11906" w:h="16838"/>
      <w:pgMar w:top="1701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New Tai Lue">
    <w:panose1 w:val="020B0502040204020203"/>
    <w:charset w:val="00"/>
    <w:family w:val="swiss"/>
    <w:pitch w:val="default"/>
    <w:sig w:usb0="00000003" w:usb1="00000000" w:usb2="8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993"/>
    <w:rsid w:val="002543B6"/>
    <w:rsid w:val="00322993"/>
    <w:rsid w:val="003A33D7"/>
    <w:rsid w:val="004807E1"/>
    <w:rsid w:val="00483C2F"/>
    <w:rsid w:val="00532776"/>
    <w:rsid w:val="005D2832"/>
    <w:rsid w:val="005F7F5F"/>
    <w:rsid w:val="006A61C7"/>
    <w:rsid w:val="006D50D2"/>
    <w:rsid w:val="009B4C6D"/>
    <w:rsid w:val="00A404F9"/>
    <w:rsid w:val="00AE6A79"/>
    <w:rsid w:val="00BF05FC"/>
    <w:rsid w:val="00C158D1"/>
    <w:rsid w:val="00C80B95"/>
    <w:rsid w:val="00CA1C7F"/>
    <w:rsid w:val="00F30985"/>
    <w:rsid w:val="10025621"/>
    <w:rsid w:val="2F8453D4"/>
    <w:rsid w:val="317A2463"/>
    <w:rsid w:val="34C217D8"/>
    <w:rsid w:val="47E536E6"/>
    <w:rsid w:val="481A0969"/>
    <w:rsid w:val="504B297E"/>
    <w:rsid w:val="552D3739"/>
    <w:rsid w:val="59861624"/>
    <w:rsid w:val="5ADA0537"/>
    <w:rsid w:val="62350FB2"/>
    <w:rsid w:val="668D196C"/>
    <w:rsid w:val="6B192C6A"/>
    <w:rsid w:val="6B7D2D3B"/>
    <w:rsid w:val="71470CA7"/>
    <w:rsid w:val="74F72A6E"/>
    <w:rsid w:val="78BF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annotation text"/>
    <w:basedOn w:val="1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  <w:rPr>
      <w:rFonts w:cs="Times New Roman"/>
    </w:rPr>
  </w:style>
  <w:style w:type="paragraph" w:styleId="7">
    <w:name w:val="Plain Text"/>
    <w:basedOn w:val="1"/>
    <w:link w:val="18"/>
    <w:qFormat/>
    <w:uiPriority w:val="0"/>
    <w:pPr>
      <w:spacing w:line="360" w:lineRule="auto"/>
    </w:pPr>
    <w:rPr>
      <w:rFonts w:ascii="宋体" w:hAnsi="Courier New" w:cs="Times New Roman"/>
      <w:sz w:val="24"/>
      <w:szCs w:val="24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正文文本缩进 Char"/>
    <w:link w:val="14"/>
    <w:semiHidden/>
    <w:qFormat/>
    <w:uiPriority w:val="0"/>
    <w:rPr>
      <w:rFonts w:ascii="Calibri" w:hAnsi="Calibri" w:eastAsia="宋体" w:cs="Times New Roman"/>
    </w:rPr>
  </w:style>
  <w:style w:type="paragraph" w:customStyle="1" w:styleId="14">
    <w:name w:val="正文文本缩进1"/>
    <w:basedOn w:val="1"/>
    <w:link w:val="13"/>
    <w:qFormat/>
    <w:uiPriority w:val="0"/>
    <w:pPr>
      <w:spacing w:after="120"/>
      <w:ind w:left="420" w:leftChars="200"/>
    </w:pPr>
    <w:rPr>
      <w:rFonts w:cs="Times New Roman"/>
    </w:rPr>
  </w:style>
  <w:style w:type="character" w:customStyle="1" w:styleId="15">
    <w:name w:val="页脚 Char"/>
    <w:link w:val="8"/>
    <w:semiHidden/>
    <w:qFormat/>
    <w:uiPriority w:val="0"/>
    <w:rPr>
      <w:sz w:val="18"/>
      <w:szCs w:val="18"/>
    </w:rPr>
  </w:style>
  <w:style w:type="character" w:customStyle="1" w:styleId="16">
    <w:name w:val="页眉 Char"/>
    <w:link w:val="9"/>
    <w:semiHidden/>
    <w:qFormat/>
    <w:uiPriority w:val="0"/>
    <w:rPr>
      <w:sz w:val="18"/>
      <w:szCs w:val="18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</w:style>
  <w:style w:type="character" w:customStyle="1" w:styleId="18">
    <w:name w:val="纯文本 Char"/>
    <w:basedOn w:val="12"/>
    <w:link w:val="7"/>
    <w:qFormat/>
    <w:uiPriority w:val="0"/>
    <w:rPr>
      <w:rFonts w:ascii="宋体" w:hAnsi="Courier New"/>
      <w:kern w:val="2"/>
      <w:sz w:val="24"/>
      <w:szCs w:val="24"/>
    </w:rPr>
  </w:style>
  <w:style w:type="character" w:customStyle="1" w:styleId="19">
    <w:name w:val="表格 Char Char"/>
    <w:link w:val="20"/>
    <w:qFormat/>
    <w:uiPriority w:val="0"/>
    <w:rPr>
      <w:rFonts w:ascii="宋体" w:hAnsi="宋体"/>
      <w:kern w:val="28"/>
      <w:szCs w:val="21"/>
    </w:rPr>
  </w:style>
  <w:style w:type="paragraph" w:customStyle="1" w:styleId="20">
    <w:name w:val="表格"/>
    <w:basedOn w:val="1"/>
    <w:link w:val="19"/>
    <w:qFormat/>
    <w:uiPriority w:val="0"/>
    <w:pPr>
      <w:jc w:val="center"/>
    </w:pPr>
    <w:rPr>
      <w:rFonts w:ascii="宋体" w:hAnsi="宋体" w:cs="Times New Roman"/>
      <w:kern w:val="28"/>
      <w:sz w:val="20"/>
      <w:szCs w:val="21"/>
    </w:rPr>
  </w:style>
  <w:style w:type="paragraph" w:customStyle="1" w:styleId="21">
    <w:name w:val="p0"/>
    <w:basedOn w:val="1"/>
    <w:qFormat/>
    <w:uiPriority w:val="0"/>
    <w:pPr>
      <w:widowControl/>
      <w:jc w:val="left"/>
    </w:pPr>
    <w:rPr>
      <w:rFonts w:cs="宋体"/>
      <w:kern w:val="0"/>
      <w:szCs w:val="21"/>
    </w:rPr>
  </w:style>
  <w:style w:type="paragraph" w:customStyle="1" w:styleId="22">
    <w:name w:val="验收监测表 标题1"/>
    <w:basedOn w:val="3"/>
    <w:qFormat/>
    <w:uiPriority w:val="0"/>
    <w:pPr>
      <w:tabs>
        <w:tab w:val="left" w:pos="480"/>
      </w:tabs>
      <w:adjustRightInd w:val="0"/>
      <w:snapToGrid w:val="0"/>
      <w:spacing w:before="0" w:after="0" w:line="240" w:lineRule="auto"/>
      <w:ind w:left="851"/>
      <w:jc w:val="left"/>
    </w:pPr>
    <w:rPr>
      <w:rFonts w:eastAsia="黑体" w:cs="Arial" w:asciiTheme="minorHAnsi" w:hAnsiTheme="minorHAnsi"/>
      <w:bCs w:val="0"/>
      <w:snapToGrid w:val="0"/>
      <w:sz w:val="3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766</Words>
  <Characters>4368</Characters>
  <Lines>36</Lines>
  <Paragraphs>10</Paragraphs>
  <TotalTime>2</TotalTime>
  <ScaleCrop>false</ScaleCrop>
  <LinksUpToDate>false</LinksUpToDate>
  <CharactersWithSpaces>5124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2019-01-18T11:47:00Z</dcterms:created>
  <dc:creator>刘黎</dc:creator>
  <cp:lastModifiedBy>曲朝峰</cp:lastModifiedBy>
  <cp:lastPrinted>2019-01-22T08:31:00Z</cp:lastPrinted>
  <dcterms:modified xsi:type="dcterms:W3CDTF">2020-06-24T09:24:00Z</dcterms:modified>
  <dc:title>Administrator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