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snapToGrid/>
        <w:spacing w:after="0" w:line="360" w:lineRule="auto"/>
        <w:jc w:val="center"/>
        <w:rPr>
          <w:rFonts w:hint="eastAsia" w:ascii="Times New Roman" w:hAnsi="Times New Roman" w:eastAsia="宋体"/>
          <w:color w:val="000000"/>
          <w:kern w:val="2"/>
          <w:sz w:val="36"/>
          <w:szCs w:val="36"/>
        </w:rPr>
      </w:pPr>
    </w:p>
    <w:p>
      <w:pPr>
        <w:widowControl w:val="0"/>
        <w:adjustRightInd/>
        <w:snapToGrid/>
        <w:spacing w:after="0" w:line="360" w:lineRule="auto"/>
        <w:jc w:val="center"/>
        <w:rPr>
          <w:rFonts w:ascii="Times New Roman" w:hAnsi="Times New Roman" w:eastAsia="宋体"/>
          <w:color w:val="000000"/>
          <w:kern w:val="2"/>
          <w:sz w:val="36"/>
          <w:szCs w:val="36"/>
        </w:rPr>
      </w:pPr>
    </w:p>
    <w:p>
      <w:pPr>
        <w:widowControl w:val="0"/>
        <w:adjustRightInd/>
        <w:snapToGrid/>
        <w:spacing w:after="0" w:line="360" w:lineRule="auto"/>
        <w:jc w:val="center"/>
        <w:rPr>
          <w:rFonts w:ascii="Times New Roman" w:hAnsi="Times New Roman" w:eastAsia="宋体"/>
          <w:b/>
          <w:bCs/>
          <w:color w:val="000000"/>
          <w:w w:val="90"/>
          <w:kern w:val="2"/>
          <w:sz w:val="44"/>
          <w:szCs w:val="44"/>
        </w:rPr>
      </w:pPr>
      <w:r>
        <w:rPr>
          <w:rFonts w:hint="eastAsia" w:ascii="Times New Roman" w:hAnsi="Times New Roman" w:eastAsia="宋体"/>
          <w:b/>
          <w:bCs/>
          <w:color w:val="000000"/>
          <w:w w:val="90"/>
          <w:kern w:val="2"/>
          <w:sz w:val="44"/>
          <w:szCs w:val="44"/>
        </w:rPr>
        <w:t>山西太钢不锈钢股份有限公司钢渣资源化等循环经济项目（超细粉二期120万吨生产线）</w:t>
      </w:r>
    </w:p>
    <w:p>
      <w:pPr>
        <w:widowControl w:val="0"/>
        <w:adjustRightInd/>
        <w:snapToGrid/>
        <w:spacing w:after="0" w:line="360" w:lineRule="auto"/>
        <w:jc w:val="center"/>
        <w:rPr>
          <w:rFonts w:ascii="Times New Roman" w:hAnsi="Times New Roman" w:eastAsia="宋体"/>
          <w:b/>
          <w:bCs/>
          <w:color w:val="000000"/>
          <w:kern w:val="2"/>
          <w:sz w:val="48"/>
          <w:szCs w:val="48"/>
        </w:rPr>
      </w:pPr>
      <w:r>
        <w:rPr>
          <w:rFonts w:ascii="Times New Roman" w:hAnsi="Times New Roman" w:eastAsia="宋体"/>
          <w:b/>
          <w:bCs/>
          <w:color w:val="000000"/>
          <w:kern w:val="2"/>
          <w:sz w:val="48"/>
          <w:szCs w:val="48"/>
        </w:rPr>
        <w:t>竣工环境保护验收监测报告表</w:t>
      </w:r>
    </w:p>
    <w:p>
      <w:pPr>
        <w:widowControl w:val="0"/>
        <w:adjustRightInd/>
        <w:snapToGrid/>
        <w:spacing w:after="0" w:line="360" w:lineRule="auto"/>
        <w:jc w:val="center"/>
        <w:rPr>
          <w:rFonts w:ascii="Times New Roman" w:hAnsi="Times New Roman" w:eastAsia="宋体"/>
          <w:b/>
          <w:bCs/>
          <w:color w:val="000000"/>
          <w:kern w:val="2"/>
          <w:sz w:val="44"/>
          <w:szCs w:val="44"/>
        </w:rPr>
      </w:pPr>
    </w:p>
    <w:p>
      <w:pPr>
        <w:widowControl w:val="0"/>
        <w:adjustRightInd/>
        <w:snapToGrid/>
        <w:spacing w:after="0" w:line="360" w:lineRule="auto"/>
        <w:jc w:val="center"/>
        <w:rPr>
          <w:rFonts w:ascii="Times New Roman" w:hAnsi="Times New Roman" w:eastAsia="宋体"/>
          <w:b/>
          <w:bCs/>
          <w:color w:val="000000"/>
          <w:kern w:val="2"/>
          <w:sz w:val="44"/>
          <w:szCs w:val="44"/>
        </w:rPr>
      </w:pPr>
    </w:p>
    <w:p>
      <w:pPr>
        <w:widowControl w:val="0"/>
        <w:adjustRightInd/>
        <w:snapToGrid/>
        <w:spacing w:after="0" w:line="360" w:lineRule="auto"/>
        <w:jc w:val="center"/>
        <w:rPr>
          <w:rFonts w:ascii="Times New Roman" w:hAnsi="Times New Roman" w:eastAsia="宋体"/>
          <w:b/>
          <w:bCs/>
          <w:color w:val="000000"/>
          <w:kern w:val="2"/>
          <w:sz w:val="44"/>
          <w:szCs w:val="44"/>
        </w:rPr>
      </w:pPr>
    </w:p>
    <w:p>
      <w:pPr>
        <w:widowControl w:val="0"/>
        <w:adjustRightInd/>
        <w:snapToGrid/>
        <w:spacing w:after="0" w:line="360" w:lineRule="auto"/>
        <w:jc w:val="center"/>
        <w:rPr>
          <w:rFonts w:ascii="Times New Roman" w:hAnsi="Times New Roman" w:eastAsia="宋体"/>
          <w:b/>
          <w:color w:val="000000"/>
          <w:kern w:val="2"/>
          <w:sz w:val="28"/>
          <w:szCs w:val="28"/>
        </w:rPr>
      </w:pPr>
      <w:r>
        <w:rPr>
          <w:rFonts w:hint="eastAsia" w:ascii="Times New Roman" w:hAnsi="Times New Roman" w:eastAsia="宋体"/>
          <w:b/>
          <w:color w:val="000000"/>
          <w:kern w:val="2"/>
          <w:sz w:val="28"/>
          <w:szCs w:val="28"/>
        </w:rPr>
        <w:t>中铁三环监验字[2018]第052号</w:t>
      </w:r>
    </w:p>
    <w:p>
      <w:pPr>
        <w:widowControl w:val="0"/>
        <w:adjustRightInd/>
        <w:snapToGrid/>
        <w:spacing w:after="0" w:line="360" w:lineRule="auto"/>
        <w:jc w:val="center"/>
        <w:rPr>
          <w:rFonts w:ascii="Times New Roman" w:hAnsi="Times New Roman" w:eastAsia="宋体"/>
          <w:b/>
          <w:bCs/>
          <w:color w:val="000000"/>
          <w:kern w:val="2"/>
          <w:sz w:val="72"/>
          <w:szCs w:val="72"/>
        </w:rPr>
      </w:pPr>
    </w:p>
    <w:p>
      <w:pPr>
        <w:widowControl w:val="0"/>
        <w:adjustRightInd/>
        <w:snapToGrid/>
        <w:spacing w:after="0" w:line="360" w:lineRule="auto"/>
        <w:jc w:val="center"/>
        <w:rPr>
          <w:rFonts w:ascii="Times New Roman" w:hAnsi="Times New Roman" w:eastAsia="宋体"/>
          <w:b/>
          <w:bCs/>
          <w:color w:val="000000"/>
          <w:kern w:val="2"/>
          <w:sz w:val="72"/>
          <w:szCs w:val="72"/>
        </w:rPr>
      </w:pPr>
    </w:p>
    <w:p>
      <w:pPr>
        <w:widowControl w:val="0"/>
        <w:adjustRightInd/>
        <w:snapToGrid/>
        <w:spacing w:after="0" w:line="360" w:lineRule="auto"/>
        <w:jc w:val="both"/>
        <w:rPr>
          <w:rFonts w:ascii="Times New Roman" w:hAnsi="Times New Roman" w:eastAsia="宋体"/>
          <w:b/>
          <w:bCs/>
          <w:color w:val="000000"/>
          <w:kern w:val="2"/>
          <w:sz w:val="28"/>
          <w:szCs w:val="28"/>
        </w:rPr>
      </w:pPr>
    </w:p>
    <w:p>
      <w:pPr>
        <w:widowControl w:val="0"/>
        <w:adjustRightInd/>
        <w:snapToGrid/>
        <w:spacing w:after="0" w:line="360" w:lineRule="auto"/>
        <w:ind w:left="1405" w:hanging="1405" w:hangingChars="500"/>
        <w:rPr>
          <w:rFonts w:ascii="Times New Roman" w:hAnsi="Times New Roman" w:eastAsia="宋体"/>
          <w:b/>
          <w:bCs/>
          <w:color w:val="000000"/>
          <w:kern w:val="2"/>
          <w:sz w:val="28"/>
          <w:szCs w:val="28"/>
        </w:rPr>
      </w:pPr>
      <w:r>
        <w:rPr>
          <w:rFonts w:ascii="Times New Roman" w:hAnsi="Times New Roman" w:eastAsia="宋体"/>
          <w:b/>
          <w:bCs/>
          <w:color w:val="000000"/>
          <w:kern w:val="2"/>
          <w:sz w:val="28"/>
          <w:szCs w:val="28"/>
        </w:rPr>
        <w:t>建设单位：</w:t>
      </w:r>
      <w:r>
        <w:rPr>
          <w:rFonts w:hint="eastAsia" w:ascii="Times New Roman" w:hAnsi="Times New Roman" w:eastAsia="宋体"/>
          <w:b/>
          <w:bCs/>
          <w:color w:val="000000"/>
          <w:kern w:val="2"/>
          <w:sz w:val="28"/>
          <w:szCs w:val="28"/>
        </w:rPr>
        <w:t>山西太钢不锈钢股份有限公司</w:t>
      </w:r>
    </w:p>
    <w:p>
      <w:pPr>
        <w:widowControl w:val="0"/>
        <w:adjustRightInd/>
        <w:snapToGrid/>
        <w:spacing w:after="0" w:line="360" w:lineRule="auto"/>
        <w:ind w:left="1405" w:hanging="1405" w:hangingChars="500"/>
        <w:jc w:val="both"/>
        <w:rPr>
          <w:rFonts w:ascii="Times New Roman" w:hAnsi="Times New Roman" w:eastAsia="宋体"/>
          <w:b/>
          <w:bCs/>
          <w:color w:val="000000"/>
          <w:kern w:val="2"/>
          <w:sz w:val="28"/>
          <w:szCs w:val="28"/>
        </w:rPr>
      </w:pPr>
      <w:r>
        <w:rPr>
          <w:rFonts w:ascii="Times New Roman" w:hAnsi="Times New Roman" w:eastAsia="宋体"/>
          <w:b/>
          <w:bCs/>
          <w:color w:val="000000"/>
          <w:kern w:val="2"/>
          <w:sz w:val="28"/>
          <w:szCs w:val="28"/>
        </w:rPr>
        <w:t>编制单位：中铁三局集团有限公司环境监测站</w:t>
      </w:r>
    </w:p>
    <w:p>
      <w:pPr>
        <w:widowControl w:val="0"/>
        <w:adjustRightInd/>
        <w:snapToGrid/>
        <w:spacing w:after="0" w:line="360" w:lineRule="auto"/>
        <w:jc w:val="both"/>
        <w:rPr>
          <w:rFonts w:ascii="Times New Roman" w:hAnsi="Times New Roman" w:eastAsia="宋体"/>
          <w:b/>
          <w:bCs/>
          <w:color w:val="000000"/>
          <w:kern w:val="2"/>
          <w:sz w:val="28"/>
          <w:szCs w:val="28"/>
        </w:rPr>
      </w:pPr>
    </w:p>
    <w:p>
      <w:pPr>
        <w:widowControl w:val="0"/>
        <w:adjustRightInd/>
        <w:snapToGrid/>
        <w:spacing w:after="0"/>
        <w:ind w:left="1265" w:hanging="1265" w:hangingChars="450"/>
        <w:jc w:val="center"/>
        <w:rPr>
          <w:rFonts w:ascii="Times New Roman" w:hAnsi="Times New Roman" w:eastAsia="宋体"/>
          <w:b/>
          <w:bCs/>
          <w:color w:val="000000"/>
          <w:kern w:val="2"/>
          <w:sz w:val="28"/>
          <w:szCs w:val="28"/>
        </w:rPr>
      </w:pPr>
      <w:r>
        <w:rPr>
          <w:rFonts w:ascii="Times New Roman" w:hAnsi="Times New Roman" w:eastAsia="宋体"/>
          <w:b/>
          <w:bCs/>
          <w:color w:val="000000"/>
          <w:kern w:val="2"/>
          <w:sz w:val="28"/>
          <w:szCs w:val="28"/>
        </w:rPr>
        <w:t>2018年</w:t>
      </w:r>
      <w:r>
        <w:rPr>
          <w:rFonts w:hint="eastAsia" w:ascii="Times New Roman" w:hAnsi="Times New Roman" w:eastAsia="宋体"/>
          <w:b/>
          <w:bCs/>
          <w:color w:val="000000"/>
          <w:kern w:val="2"/>
          <w:sz w:val="28"/>
          <w:szCs w:val="28"/>
        </w:rPr>
        <w:t>1</w:t>
      </w:r>
      <w:r>
        <w:rPr>
          <w:rFonts w:hint="eastAsia" w:ascii="Times New Roman" w:hAnsi="Times New Roman" w:eastAsia="宋体"/>
          <w:b/>
          <w:bCs/>
          <w:color w:val="000000"/>
          <w:kern w:val="2"/>
          <w:sz w:val="28"/>
          <w:szCs w:val="28"/>
          <w:lang w:val="en-US" w:eastAsia="zh-CN"/>
        </w:rPr>
        <w:t>2</w:t>
      </w:r>
      <w:r>
        <w:rPr>
          <w:rFonts w:ascii="Times New Roman" w:hAnsi="Times New Roman" w:eastAsia="宋体"/>
          <w:b/>
          <w:bCs/>
          <w:color w:val="000000"/>
          <w:kern w:val="2"/>
          <w:sz w:val="28"/>
          <w:szCs w:val="28"/>
        </w:rPr>
        <w:t>月</w:t>
      </w:r>
    </w:p>
    <w:p>
      <w:pPr>
        <w:rPr>
          <w:rFonts w:ascii="Times New Roman" w:hAnsi="Times New Roman" w:eastAsia="仿宋_GB2312"/>
          <w:color w:val="000000"/>
          <w:sz w:val="32"/>
        </w:rPr>
      </w:pPr>
      <w:r>
        <w:rPr>
          <w:rFonts w:ascii="Times New Roman" w:hAnsi="Times New Roman" w:eastAsia="仿宋_GB2312"/>
          <w:color w:val="000000"/>
          <w:sz w:val="32"/>
        </w:rPr>
        <w:br w:type="page"/>
      </w:r>
    </w:p>
    <w:p>
      <w:pPr>
        <w:widowControl w:val="0"/>
        <w:adjustRightInd/>
        <w:snapToGrid/>
        <w:spacing w:after="0" w:line="480" w:lineRule="auto"/>
        <w:ind w:left="1827" w:hanging="1827" w:hangingChars="650"/>
        <w:jc w:val="both"/>
        <w:rPr>
          <w:rFonts w:ascii="Times New Roman" w:hAnsi="Times New Roman" w:eastAsia="宋体"/>
          <w:b/>
          <w:color w:val="000000"/>
          <w:kern w:val="2"/>
          <w:sz w:val="28"/>
          <w:szCs w:val="28"/>
        </w:rPr>
      </w:pPr>
      <w:r>
        <w:rPr>
          <w:rFonts w:ascii="Times New Roman" w:hAnsi="Times New Roman" w:eastAsia="宋体"/>
          <w:b/>
          <w:color w:val="000000"/>
          <w:kern w:val="2"/>
          <w:sz w:val="28"/>
          <w:szCs w:val="28"/>
        </w:rPr>
        <w:t>建设单位：</w:t>
      </w:r>
      <w:r>
        <w:rPr>
          <w:rFonts w:hint="eastAsia" w:ascii="Times New Roman" w:hAnsi="Times New Roman" w:eastAsia="宋体"/>
          <w:color w:val="000000"/>
          <w:kern w:val="2"/>
          <w:sz w:val="28"/>
          <w:szCs w:val="28"/>
        </w:rPr>
        <w:t>山西太钢不锈钢股份有限公司</w:t>
      </w:r>
    </w:p>
    <w:p>
      <w:pPr>
        <w:widowControl w:val="0"/>
        <w:adjustRightInd/>
        <w:snapToGrid/>
        <w:spacing w:after="0" w:line="480" w:lineRule="auto"/>
        <w:ind w:left="1827" w:hanging="1827" w:hangingChars="650"/>
        <w:jc w:val="both"/>
        <w:rPr>
          <w:rFonts w:ascii="Times New Roman" w:hAnsi="Times New Roman" w:eastAsia="宋体"/>
          <w:b/>
          <w:color w:val="000000"/>
          <w:kern w:val="2"/>
          <w:sz w:val="28"/>
          <w:szCs w:val="28"/>
        </w:rPr>
      </w:pPr>
      <w:r>
        <w:rPr>
          <w:rFonts w:ascii="Times New Roman" w:hAnsi="Times New Roman" w:eastAsia="宋体"/>
          <w:b/>
          <w:color w:val="000000"/>
          <w:kern w:val="2"/>
          <w:sz w:val="28"/>
          <w:szCs w:val="28"/>
        </w:rPr>
        <w:t>法人代表:</w:t>
      </w:r>
      <w:r>
        <w:rPr>
          <w:rFonts w:ascii="Times New Roman" w:hAnsi="Times New Roman" w:eastAsia="宋体"/>
          <w:b/>
          <w:color w:val="000000"/>
          <w:kern w:val="2"/>
          <w:sz w:val="28"/>
          <w:szCs w:val="28"/>
        </w:rPr>
        <w:tab/>
      </w:r>
      <w:r>
        <w:rPr>
          <w:rFonts w:ascii="Times New Roman" w:hAnsi="Times New Roman" w:eastAsia="宋体"/>
          <w:b/>
          <w:color w:val="000000"/>
          <w:kern w:val="2"/>
          <w:sz w:val="28"/>
          <w:szCs w:val="28"/>
        </w:rPr>
        <w:t xml:space="preserve">          （签字）</w:t>
      </w:r>
    </w:p>
    <w:p>
      <w:pPr>
        <w:widowControl w:val="0"/>
        <w:adjustRightInd/>
        <w:snapToGrid/>
        <w:spacing w:after="0" w:line="480" w:lineRule="auto"/>
        <w:ind w:left="1827" w:hanging="1827" w:hangingChars="650"/>
        <w:jc w:val="both"/>
        <w:rPr>
          <w:rFonts w:ascii="Times New Roman" w:hAnsi="Times New Roman" w:eastAsia="宋体"/>
          <w:b/>
          <w:color w:val="000000"/>
          <w:kern w:val="2"/>
          <w:sz w:val="28"/>
          <w:szCs w:val="28"/>
        </w:rPr>
      </w:pPr>
    </w:p>
    <w:p>
      <w:pPr>
        <w:widowControl w:val="0"/>
        <w:adjustRightInd/>
        <w:snapToGrid/>
        <w:spacing w:after="0" w:line="480" w:lineRule="auto"/>
        <w:ind w:left="1827" w:hanging="1827" w:hangingChars="650"/>
        <w:jc w:val="both"/>
        <w:rPr>
          <w:rFonts w:ascii="Times New Roman" w:hAnsi="Times New Roman" w:eastAsia="宋体"/>
          <w:color w:val="000000"/>
          <w:kern w:val="2"/>
          <w:sz w:val="28"/>
          <w:szCs w:val="28"/>
        </w:rPr>
      </w:pPr>
      <w:r>
        <w:rPr>
          <w:rFonts w:ascii="Times New Roman" w:hAnsi="Times New Roman" w:eastAsia="宋体"/>
          <w:b/>
          <w:color w:val="000000"/>
          <w:kern w:val="2"/>
          <w:sz w:val="28"/>
          <w:szCs w:val="28"/>
        </w:rPr>
        <w:t>编制单位：</w:t>
      </w:r>
      <w:r>
        <w:rPr>
          <w:rFonts w:ascii="Times New Roman" w:hAnsi="Times New Roman" w:eastAsia="宋体"/>
          <w:color w:val="000000"/>
          <w:kern w:val="2"/>
          <w:sz w:val="28"/>
          <w:szCs w:val="28"/>
        </w:rPr>
        <w:t>中铁三局集团有限公司环境监测站</w:t>
      </w:r>
    </w:p>
    <w:p>
      <w:pPr>
        <w:widowControl w:val="0"/>
        <w:adjustRightInd/>
        <w:snapToGrid/>
        <w:spacing w:after="0" w:line="480" w:lineRule="auto"/>
        <w:ind w:left="1827" w:hanging="1827" w:hangingChars="650"/>
        <w:jc w:val="both"/>
        <w:rPr>
          <w:rFonts w:ascii="Times New Roman" w:hAnsi="Times New Roman" w:eastAsia="宋体"/>
          <w:b/>
          <w:color w:val="000000"/>
          <w:kern w:val="2"/>
          <w:sz w:val="28"/>
          <w:szCs w:val="28"/>
        </w:rPr>
      </w:pPr>
      <w:r>
        <w:rPr>
          <w:rFonts w:ascii="Times New Roman" w:hAnsi="Times New Roman" w:eastAsia="宋体"/>
          <w:b/>
          <w:color w:val="000000"/>
          <w:kern w:val="2"/>
          <w:sz w:val="28"/>
          <w:szCs w:val="28"/>
        </w:rPr>
        <w:t>法人代表:</w:t>
      </w:r>
      <w:r>
        <w:rPr>
          <w:rFonts w:ascii="Times New Roman" w:hAnsi="Times New Roman" w:eastAsia="宋体"/>
          <w:b/>
          <w:color w:val="000000"/>
          <w:kern w:val="2"/>
          <w:sz w:val="28"/>
          <w:szCs w:val="28"/>
        </w:rPr>
        <w:tab/>
      </w:r>
      <w:r>
        <w:rPr>
          <w:rFonts w:ascii="Times New Roman" w:hAnsi="Times New Roman" w:eastAsia="宋体"/>
          <w:b/>
          <w:color w:val="000000"/>
          <w:kern w:val="2"/>
          <w:sz w:val="28"/>
          <w:szCs w:val="28"/>
        </w:rPr>
        <w:t xml:space="preserve">          （签字）</w:t>
      </w:r>
    </w:p>
    <w:p>
      <w:pPr>
        <w:widowControl w:val="0"/>
        <w:adjustRightInd/>
        <w:snapToGrid/>
        <w:spacing w:after="0" w:line="480" w:lineRule="auto"/>
        <w:ind w:left="1827" w:hanging="1827" w:hangingChars="650"/>
        <w:jc w:val="both"/>
        <w:rPr>
          <w:rFonts w:ascii="Times New Roman" w:hAnsi="Times New Roman" w:eastAsia="宋体"/>
          <w:b/>
          <w:color w:val="000000"/>
          <w:kern w:val="2"/>
          <w:sz w:val="28"/>
          <w:szCs w:val="28"/>
        </w:rPr>
      </w:pPr>
      <w:r>
        <w:rPr>
          <w:rFonts w:ascii="Times New Roman" w:hAnsi="Times New Roman" w:eastAsia="宋体"/>
          <w:b/>
          <w:color w:val="000000"/>
          <w:kern w:val="2"/>
          <w:sz w:val="28"/>
          <w:szCs w:val="28"/>
        </w:rPr>
        <w:t>项目负责人:</w:t>
      </w:r>
    </w:p>
    <w:p>
      <w:pPr>
        <w:widowControl w:val="0"/>
        <w:adjustRightInd/>
        <w:snapToGrid/>
        <w:spacing w:after="0" w:line="480" w:lineRule="auto"/>
        <w:ind w:left="1827" w:hanging="1827" w:hangingChars="650"/>
        <w:jc w:val="both"/>
        <w:rPr>
          <w:rFonts w:ascii="Times New Roman" w:hAnsi="Times New Roman" w:eastAsia="宋体"/>
          <w:b/>
          <w:color w:val="000000"/>
          <w:kern w:val="2"/>
          <w:sz w:val="28"/>
          <w:szCs w:val="28"/>
        </w:rPr>
      </w:pPr>
      <w:r>
        <w:rPr>
          <w:rFonts w:ascii="Times New Roman" w:hAnsi="Times New Roman" w:eastAsia="宋体"/>
          <w:b/>
          <w:color w:val="000000"/>
          <w:kern w:val="2"/>
          <w:sz w:val="28"/>
          <w:szCs w:val="28"/>
        </w:rPr>
        <w:t>填表人：</w:t>
      </w:r>
    </w:p>
    <w:p>
      <w:pPr>
        <w:widowControl w:val="0"/>
        <w:adjustRightInd/>
        <w:snapToGrid/>
        <w:spacing w:after="0" w:line="480" w:lineRule="auto"/>
        <w:jc w:val="both"/>
        <w:rPr>
          <w:rFonts w:ascii="Times New Roman" w:hAnsi="Times New Roman" w:eastAsia="宋体"/>
          <w:color w:val="000000"/>
          <w:kern w:val="2"/>
          <w:sz w:val="28"/>
          <w:szCs w:val="28"/>
        </w:rPr>
      </w:pPr>
    </w:p>
    <w:p>
      <w:pPr>
        <w:widowControl w:val="0"/>
        <w:adjustRightInd/>
        <w:snapToGrid/>
        <w:spacing w:after="0" w:line="480" w:lineRule="auto"/>
        <w:jc w:val="both"/>
        <w:rPr>
          <w:rFonts w:ascii="Times New Roman" w:hAnsi="Times New Roman" w:eastAsia="宋体"/>
          <w:color w:val="000000"/>
          <w:kern w:val="2"/>
          <w:sz w:val="28"/>
          <w:szCs w:val="28"/>
        </w:rPr>
      </w:pPr>
    </w:p>
    <w:p>
      <w:pPr>
        <w:widowControl w:val="0"/>
        <w:adjustRightInd/>
        <w:snapToGrid/>
        <w:spacing w:after="0" w:line="480" w:lineRule="auto"/>
        <w:jc w:val="both"/>
        <w:rPr>
          <w:rFonts w:ascii="Times New Roman" w:hAnsi="Times New Roman" w:eastAsia="宋体"/>
          <w:color w:val="000000"/>
          <w:kern w:val="2"/>
          <w:sz w:val="28"/>
          <w:szCs w:val="28"/>
        </w:rPr>
      </w:pPr>
    </w:p>
    <w:p>
      <w:pPr>
        <w:widowControl w:val="0"/>
        <w:adjustRightInd/>
        <w:snapToGrid/>
        <w:spacing w:after="0" w:line="480" w:lineRule="auto"/>
        <w:jc w:val="both"/>
        <w:rPr>
          <w:rFonts w:ascii="Times New Roman" w:hAnsi="Times New Roman" w:eastAsia="宋体"/>
          <w:color w:val="000000"/>
          <w:kern w:val="2"/>
          <w:sz w:val="28"/>
          <w:szCs w:val="28"/>
        </w:rPr>
      </w:pPr>
    </w:p>
    <w:p>
      <w:pPr>
        <w:widowControl w:val="0"/>
        <w:adjustRightInd/>
        <w:snapToGrid/>
        <w:spacing w:after="0" w:line="480" w:lineRule="auto"/>
        <w:jc w:val="both"/>
        <w:rPr>
          <w:rFonts w:ascii="Times New Roman" w:hAnsi="Times New Roman" w:eastAsia="宋体"/>
          <w:color w:val="000000"/>
          <w:kern w:val="2"/>
          <w:sz w:val="28"/>
          <w:szCs w:val="28"/>
        </w:rPr>
      </w:pPr>
    </w:p>
    <w:p>
      <w:pPr>
        <w:widowControl w:val="0"/>
        <w:adjustRightInd/>
        <w:snapToGrid/>
        <w:spacing w:after="0" w:line="480" w:lineRule="auto"/>
        <w:jc w:val="both"/>
        <w:rPr>
          <w:rFonts w:ascii="Times New Roman" w:hAnsi="Times New Roman" w:eastAsiaTheme="minorEastAsia"/>
          <w:color w:val="000000"/>
          <w:kern w:val="2"/>
          <w:sz w:val="28"/>
          <w:szCs w:val="28"/>
        </w:rPr>
      </w:pPr>
    </w:p>
    <w:tbl>
      <w:tblPr>
        <w:tblStyle w:val="12"/>
        <w:tblW w:w="8376" w:type="dxa"/>
        <w:jc w:val="center"/>
        <w:tblInd w:w="0" w:type="dxa"/>
        <w:tblLayout w:type="fixed"/>
        <w:tblCellMar>
          <w:top w:w="0" w:type="dxa"/>
          <w:left w:w="108" w:type="dxa"/>
          <w:bottom w:w="0" w:type="dxa"/>
          <w:right w:w="108" w:type="dxa"/>
        </w:tblCellMar>
      </w:tblPr>
      <w:tblGrid>
        <w:gridCol w:w="4188"/>
        <w:gridCol w:w="4188"/>
      </w:tblGrid>
      <w:tr>
        <w:tblPrEx>
          <w:tblLayout w:type="fixed"/>
          <w:tblCellMar>
            <w:top w:w="0" w:type="dxa"/>
            <w:left w:w="108" w:type="dxa"/>
            <w:bottom w:w="0" w:type="dxa"/>
            <w:right w:w="108" w:type="dxa"/>
          </w:tblCellMar>
        </w:tblPrEx>
        <w:trPr>
          <w:jc w:val="center"/>
        </w:trPr>
        <w:tc>
          <w:tcPr>
            <w:tcW w:w="4188" w:type="dxa"/>
            <w:shd w:val="clear" w:color="auto" w:fill="auto"/>
            <w:vAlign w:val="center"/>
          </w:tcPr>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建设单位：      （盖章）</w:t>
            </w:r>
          </w:p>
        </w:tc>
        <w:tc>
          <w:tcPr>
            <w:tcW w:w="4188" w:type="dxa"/>
            <w:shd w:val="clear" w:color="auto" w:fill="auto"/>
            <w:vAlign w:val="center"/>
          </w:tcPr>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编制单位：      （盖章）</w:t>
            </w:r>
          </w:p>
        </w:tc>
      </w:tr>
      <w:tr>
        <w:tblPrEx>
          <w:tblLayout w:type="fixed"/>
          <w:tblCellMar>
            <w:top w:w="0" w:type="dxa"/>
            <w:left w:w="108" w:type="dxa"/>
            <w:bottom w:w="0" w:type="dxa"/>
            <w:right w:w="108" w:type="dxa"/>
          </w:tblCellMar>
        </w:tblPrEx>
        <w:trPr>
          <w:jc w:val="center"/>
        </w:trPr>
        <w:tc>
          <w:tcPr>
            <w:tcW w:w="4188" w:type="dxa"/>
            <w:shd w:val="clear" w:color="auto" w:fill="auto"/>
            <w:vAlign w:val="center"/>
          </w:tcPr>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电话:</w:t>
            </w:r>
          </w:p>
        </w:tc>
        <w:tc>
          <w:tcPr>
            <w:tcW w:w="4188" w:type="dxa"/>
            <w:shd w:val="clear" w:color="auto" w:fill="auto"/>
            <w:vAlign w:val="center"/>
          </w:tcPr>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电话: 0351-2652267</w:t>
            </w:r>
          </w:p>
        </w:tc>
      </w:tr>
      <w:tr>
        <w:tblPrEx>
          <w:tblLayout w:type="fixed"/>
          <w:tblCellMar>
            <w:top w:w="0" w:type="dxa"/>
            <w:left w:w="108" w:type="dxa"/>
            <w:bottom w:w="0" w:type="dxa"/>
            <w:right w:w="108" w:type="dxa"/>
          </w:tblCellMar>
        </w:tblPrEx>
        <w:trPr>
          <w:jc w:val="center"/>
        </w:trPr>
        <w:tc>
          <w:tcPr>
            <w:tcW w:w="4188" w:type="dxa"/>
            <w:shd w:val="clear" w:color="auto" w:fill="auto"/>
            <w:vAlign w:val="center"/>
          </w:tcPr>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传真:</w:t>
            </w:r>
          </w:p>
        </w:tc>
        <w:tc>
          <w:tcPr>
            <w:tcW w:w="4188" w:type="dxa"/>
            <w:shd w:val="clear" w:color="auto" w:fill="auto"/>
            <w:vAlign w:val="center"/>
          </w:tcPr>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传真: 0351-2652267</w:t>
            </w:r>
          </w:p>
        </w:tc>
      </w:tr>
      <w:tr>
        <w:tblPrEx>
          <w:tblLayout w:type="fixed"/>
        </w:tblPrEx>
        <w:trPr>
          <w:jc w:val="center"/>
        </w:trPr>
        <w:tc>
          <w:tcPr>
            <w:tcW w:w="4188" w:type="dxa"/>
            <w:shd w:val="clear" w:color="auto" w:fill="auto"/>
            <w:vAlign w:val="center"/>
          </w:tcPr>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邮编：</w:t>
            </w:r>
            <w:r>
              <w:rPr>
                <w:rFonts w:hint="eastAsia" w:ascii="Times New Roman" w:hAnsi="Times New Roman" w:eastAsiaTheme="minorEastAsia"/>
                <w:color w:val="000000"/>
                <w:kern w:val="2"/>
                <w:sz w:val="28"/>
                <w:szCs w:val="28"/>
                <w:lang w:val="en-US" w:eastAsia="zh-CN"/>
              </w:rPr>
              <w:t>030003</w:t>
            </w:r>
          </w:p>
        </w:tc>
        <w:tc>
          <w:tcPr>
            <w:tcW w:w="4188" w:type="dxa"/>
            <w:shd w:val="clear" w:color="auto" w:fill="auto"/>
            <w:vAlign w:val="center"/>
          </w:tcPr>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邮编: 030006</w:t>
            </w:r>
          </w:p>
        </w:tc>
      </w:tr>
      <w:tr>
        <w:tblPrEx>
          <w:tblLayout w:type="fixed"/>
          <w:tblCellMar>
            <w:top w:w="0" w:type="dxa"/>
            <w:left w:w="108" w:type="dxa"/>
            <w:bottom w:w="0" w:type="dxa"/>
            <w:right w:w="108" w:type="dxa"/>
          </w:tblCellMar>
        </w:tblPrEx>
        <w:trPr>
          <w:jc w:val="center"/>
        </w:trPr>
        <w:tc>
          <w:tcPr>
            <w:tcW w:w="4188" w:type="dxa"/>
            <w:shd w:val="clear" w:color="auto" w:fill="auto"/>
            <w:vAlign w:val="center"/>
          </w:tcPr>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地址：</w:t>
            </w:r>
            <w:r>
              <w:rPr>
                <w:rFonts w:hint="eastAsia" w:ascii="Times New Roman" w:hAnsi="Times New Roman" w:eastAsiaTheme="minorEastAsia"/>
                <w:color w:val="000000"/>
                <w:kern w:val="2"/>
                <w:sz w:val="28"/>
                <w:szCs w:val="28"/>
                <w:lang w:eastAsia="zh-CN"/>
              </w:rPr>
              <w:t>太原市尖草坪街</w:t>
            </w:r>
            <w:r>
              <w:rPr>
                <w:rFonts w:hint="eastAsia" w:ascii="Times New Roman" w:hAnsi="Times New Roman" w:eastAsiaTheme="minorEastAsia"/>
                <w:color w:val="000000"/>
                <w:kern w:val="2"/>
                <w:sz w:val="28"/>
                <w:szCs w:val="28"/>
                <w:lang w:val="en-US" w:eastAsia="zh-CN"/>
              </w:rPr>
              <w:t>2#</w:t>
            </w:r>
          </w:p>
        </w:tc>
        <w:tc>
          <w:tcPr>
            <w:tcW w:w="4188" w:type="dxa"/>
            <w:shd w:val="clear" w:color="auto" w:fill="auto"/>
            <w:vAlign w:val="center"/>
          </w:tcPr>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地址:太原市坞城东街45号</w:t>
            </w:r>
          </w:p>
        </w:tc>
      </w:tr>
    </w:tbl>
    <w:p>
      <w:pPr>
        <w:widowControl w:val="0"/>
        <w:adjustRightInd/>
        <w:snapToGrid/>
        <w:spacing w:after="0" w:line="480" w:lineRule="auto"/>
        <w:ind w:left="1820" w:hanging="1820" w:hangingChars="650"/>
        <w:jc w:val="both"/>
        <w:rPr>
          <w:rFonts w:ascii="Times New Roman" w:hAnsi="Times New Roman" w:eastAsiaTheme="minorEastAsia"/>
          <w:color w:val="000000"/>
          <w:kern w:val="2"/>
          <w:sz w:val="28"/>
          <w:szCs w:val="28"/>
        </w:rPr>
      </w:pPr>
    </w:p>
    <w:p>
      <w:pPr>
        <w:widowControl w:val="0"/>
        <w:adjustRightInd/>
        <w:snapToGrid/>
        <w:spacing w:after="0" w:line="360" w:lineRule="auto"/>
        <w:jc w:val="center"/>
        <w:rPr>
          <w:rFonts w:ascii="Times New Roman" w:hAnsi="Times New Roman" w:eastAsia="宋体"/>
          <w:color w:val="000000"/>
          <w:kern w:val="2"/>
          <w:sz w:val="44"/>
          <w:szCs w:val="44"/>
        </w:rPr>
      </w:pPr>
    </w:p>
    <w:p>
      <w:pPr>
        <w:widowControl w:val="0"/>
        <w:adjustRightInd/>
        <w:snapToGrid/>
        <w:spacing w:after="0" w:line="360" w:lineRule="auto"/>
        <w:jc w:val="center"/>
        <w:rPr>
          <w:rFonts w:ascii="Times New Roman" w:hAnsi="Times New Roman" w:eastAsia="宋体"/>
          <w:b/>
          <w:color w:val="000000"/>
          <w:kern w:val="2"/>
          <w:sz w:val="44"/>
          <w:szCs w:val="44"/>
        </w:rPr>
      </w:pPr>
      <w:r>
        <w:rPr>
          <w:rFonts w:ascii="Times New Roman" w:hAnsi="Times New Roman" w:eastAsia="宋体"/>
          <w:b/>
          <w:color w:val="000000"/>
          <w:kern w:val="2"/>
          <w:sz w:val="44"/>
          <w:szCs w:val="44"/>
        </w:rPr>
        <w:t>声明</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1、报告正本无“中铁三局集团有限公司环境监测站”</w:t>
      </w:r>
      <w:r>
        <w:rPr>
          <w:rFonts w:hint="eastAsia" w:ascii="Times New Roman" w:hAnsi="Times New Roman" w:eastAsia="宋体"/>
          <w:color w:val="000000"/>
          <w:kern w:val="2"/>
          <w:sz w:val="28"/>
          <w:szCs w:val="28"/>
        </w:rPr>
        <w:t>报告专用</w:t>
      </w:r>
      <w:r>
        <w:rPr>
          <w:rFonts w:ascii="Times New Roman" w:hAnsi="Times New Roman" w:eastAsia="宋体"/>
          <w:color w:val="000000"/>
          <w:kern w:val="2"/>
          <w:sz w:val="28"/>
          <w:szCs w:val="28"/>
        </w:rPr>
        <w:t>章及骑缝章无效；复制报告未重新加盖“中铁三局集团有限公司环境监测站”行政章无效；</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2、报告内容涂改无效，无审核和签发人（或授权签字人）签字无效；</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3、此次监测数据，仅代表监测时的实际情况；</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4、委托方若对本报告有异议，请在收到报告之日起十五日内向本站提出，逾期不予受理；无法保存、复现的样品，不受理申诉；</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5、未经本站书面批准，本报告及数据不得用于商业宣传，违者必究。</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单位名称：中铁三局集团有限公司环境监测站</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联系电话及传真：（0351）2652267，</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E-mail：289772127＠qq.com</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邮政编码：030006</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地址：山西省太原市坞城东街45号</w:t>
      </w: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p>
    <w:p>
      <w:pPr>
        <w:widowControl w:val="0"/>
        <w:adjustRightInd/>
        <w:snapToGrid/>
        <w:spacing w:after="0" w:line="360" w:lineRule="auto"/>
        <w:ind w:firstLine="548" w:firstLineChars="196"/>
        <w:jc w:val="both"/>
        <w:rPr>
          <w:rFonts w:ascii="Times New Roman" w:hAnsi="Times New Roman" w:eastAsia="宋体"/>
          <w:color w:val="000000"/>
          <w:kern w:val="2"/>
          <w:sz w:val="28"/>
          <w:szCs w:val="28"/>
        </w:rPr>
      </w:pPr>
    </w:p>
    <w:p>
      <w:pPr>
        <w:widowControl w:val="0"/>
        <w:adjustRightInd/>
        <w:snapToGrid/>
        <w:spacing w:after="0" w:line="360" w:lineRule="auto"/>
        <w:ind w:left="1820" w:hanging="1820" w:hangingChars="650"/>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项 目 名 称：</w:t>
      </w:r>
      <w:r>
        <w:rPr>
          <w:rFonts w:hint="eastAsia" w:ascii="Times New Roman" w:hAnsi="Times New Roman" w:eastAsia="宋体"/>
          <w:color w:val="000000"/>
          <w:kern w:val="2"/>
          <w:sz w:val="28"/>
          <w:szCs w:val="28"/>
        </w:rPr>
        <w:t>山西太钢不锈钢股份有限公司钢渣资源化等循环项目（超细粉二期120万吨生产线）竣工环保项目验收</w:t>
      </w:r>
    </w:p>
    <w:p>
      <w:pPr>
        <w:widowControl w:val="0"/>
        <w:adjustRightInd/>
        <w:snapToGrid/>
        <w:spacing w:after="0" w:line="360" w:lineRule="auto"/>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承 担 单 位：中铁三局集团有限公司环境监测站</w:t>
      </w:r>
    </w:p>
    <w:p>
      <w:pPr>
        <w:widowControl w:val="0"/>
        <w:adjustRightInd/>
        <w:snapToGrid/>
        <w:spacing w:after="0" w:line="360" w:lineRule="auto"/>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站       长：郝向东</w:t>
      </w:r>
    </w:p>
    <w:p>
      <w:pPr>
        <w:widowControl w:val="0"/>
        <w:adjustRightInd/>
        <w:snapToGrid/>
        <w:spacing w:after="0" w:line="360" w:lineRule="auto"/>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分 管 站 长：尚  蕾</w:t>
      </w:r>
    </w:p>
    <w:p>
      <w:pPr>
        <w:widowControl w:val="0"/>
        <w:adjustRightInd/>
        <w:snapToGrid/>
        <w:spacing w:after="0" w:line="360" w:lineRule="auto"/>
        <w:jc w:val="both"/>
        <w:rPr>
          <w:rFonts w:ascii="Times New Roman" w:hAnsi="Times New Roman" w:eastAsia="宋体"/>
          <w:color w:val="FF0000"/>
          <w:kern w:val="2"/>
          <w:sz w:val="28"/>
          <w:szCs w:val="28"/>
        </w:rPr>
      </w:pPr>
      <w:r>
        <w:rPr>
          <w:rFonts w:ascii="Times New Roman" w:hAnsi="Times New Roman" w:eastAsia="宋体"/>
          <w:color w:val="000000"/>
          <w:kern w:val="2"/>
          <w:sz w:val="28"/>
          <w:szCs w:val="28"/>
        </w:rPr>
        <w:t>项目负责人：</w:t>
      </w:r>
    </w:p>
    <w:p>
      <w:pPr>
        <w:widowControl w:val="0"/>
        <w:adjustRightInd/>
        <w:snapToGrid/>
        <w:spacing w:after="0" w:line="360" w:lineRule="auto"/>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报告编写人：</w:t>
      </w:r>
    </w:p>
    <w:p>
      <w:pPr>
        <w:widowControl w:val="0"/>
        <w:adjustRightInd/>
        <w:snapToGrid/>
        <w:spacing w:after="0" w:line="360" w:lineRule="auto"/>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审      核：</w:t>
      </w:r>
    </w:p>
    <w:p>
      <w:pPr>
        <w:widowControl w:val="0"/>
        <w:adjustRightInd/>
        <w:snapToGrid/>
        <w:spacing w:after="0" w:line="360" w:lineRule="auto"/>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签  发  人：</w:t>
      </w:r>
    </w:p>
    <w:p>
      <w:pPr>
        <w:widowControl w:val="0"/>
        <w:adjustRightInd/>
        <w:snapToGrid/>
        <w:spacing w:after="0" w:line="360" w:lineRule="auto"/>
        <w:jc w:val="both"/>
        <w:rPr>
          <w:rFonts w:ascii="Times New Roman" w:hAnsi="Times New Roman" w:eastAsia="宋体"/>
          <w:color w:val="000000"/>
          <w:kern w:val="2"/>
          <w:sz w:val="28"/>
          <w:szCs w:val="28"/>
        </w:rPr>
      </w:pPr>
    </w:p>
    <w:p>
      <w:pPr>
        <w:widowControl w:val="0"/>
        <w:adjustRightInd/>
        <w:snapToGrid/>
        <w:spacing w:after="0" w:line="360" w:lineRule="auto"/>
        <w:jc w:val="both"/>
        <w:rPr>
          <w:rFonts w:ascii="Times New Roman" w:hAnsi="Times New Roman" w:eastAsia="宋体"/>
          <w:color w:val="000000"/>
          <w:kern w:val="2"/>
          <w:sz w:val="28"/>
          <w:szCs w:val="28"/>
        </w:rPr>
      </w:pPr>
    </w:p>
    <w:p>
      <w:pPr>
        <w:widowControl w:val="0"/>
        <w:adjustRightInd/>
        <w:snapToGrid/>
        <w:spacing w:after="0" w:line="360" w:lineRule="auto"/>
        <w:jc w:val="both"/>
        <w:rPr>
          <w:rFonts w:ascii="Times New Roman" w:hAnsi="Times New Roman" w:eastAsia="宋体"/>
          <w:color w:val="000000"/>
          <w:kern w:val="2"/>
          <w:sz w:val="28"/>
          <w:szCs w:val="28"/>
        </w:rPr>
      </w:pPr>
    </w:p>
    <w:p>
      <w:pPr>
        <w:widowControl w:val="0"/>
        <w:adjustRightInd/>
        <w:snapToGrid/>
        <w:spacing w:after="0" w:line="360" w:lineRule="auto"/>
        <w:jc w:val="both"/>
        <w:rPr>
          <w:rFonts w:ascii="Times New Roman" w:hAnsi="Times New Roman" w:eastAsia="宋体"/>
          <w:color w:val="000000"/>
          <w:kern w:val="2"/>
          <w:sz w:val="28"/>
          <w:szCs w:val="28"/>
        </w:rPr>
      </w:pPr>
    </w:p>
    <w:p>
      <w:pPr>
        <w:widowControl w:val="0"/>
        <w:adjustRightInd/>
        <w:snapToGrid/>
        <w:spacing w:after="0" w:line="360" w:lineRule="auto"/>
        <w:jc w:val="both"/>
        <w:rPr>
          <w:rFonts w:ascii="Times New Roman" w:hAnsi="Times New Roman" w:eastAsia="宋体"/>
          <w:color w:val="000000"/>
          <w:kern w:val="2"/>
          <w:sz w:val="28"/>
          <w:szCs w:val="28"/>
        </w:rPr>
      </w:pPr>
    </w:p>
    <w:p>
      <w:pPr>
        <w:widowControl w:val="0"/>
        <w:adjustRightInd/>
        <w:snapToGrid/>
        <w:spacing w:after="0" w:line="360" w:lineRule="auto"/>
        <w:rPr>
          <w:rFonts w:ascii="Times New Roman" w:hAnsi="Times New Roman" w:eastAsia="宋体"/>
          <w:color w:val="000000"/>
          <w:kern w:val="2"/>
          <w:sz w:val="28"/>
          <w:szCs w:val="28"/>
        </w:rPr>
      </w:pPr>
      <w:r>
        <w:rPr>
          <w:rFonts w:ascii="Times New Roman" w:hAnsi="Times New Roman" w:eastAsia="宋体"/>
          <w:color w:val="000000"/>
          <w:kern w:val="2"/>
          <w:sz w:val="28"/>
          <w:szCs w:val="28"/>
        </w:rPr>
        <w:t>参加人员：</w:t>
      </w:r>
    </w:p>
    <w:tbl>
      <w:tblPr>
        <w:tblStyle w:val="12"/>
        <w:tblW w:w="9777" w:type="dxa"/>
        <w:jc w:val="center"/>
        <w:tblInd w:w="-6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1640"/>
        <w:gridCol w:w="1620"/>
        <w:gridCol w:w="1701"/>
        <w:gridCol w:w="1732"/>
        <w:gridCol w:w="1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1414" w:type="dxa"/>
            <w:vAlign w:val="center"/>
          </w:tcPr>
          <w:p>
            <w:pPr>
              <w:spacing w:after="0"/>
              <w:jc w:val="center"/>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姓名</w:t>
            </w:r>
          </w:p>
        </w:tc>
        <w:tc>
          <w:tcPr>
            <w:tcW w:w="1640" w:type="dxa"/>
            <w:vAlign w:val="center"/>
          </w:tcPr>
          <w:p>
            <w:pPr>
              <w:jc w:val="center"/>
              <w:rPr>
                <w:rFonts w:ascii="Times New Roman" w:hAnsi="Times New Roman" w:eastAsiaTheme="minorEastAsia"/>
                <w:color w:val="000000"/>
                <w:sz w:val="24"/>
                <w:szCs w:val="24"/>
              </w:rPr>
            </w:pPr>
            <w:r>
              <w:rPr>
                <w:rFonts w:hint="eastAsia" w:ascii="Times New Roman" w:hAnsi="Times New Roman" w:eastAsiaTheme="minorEastAsia"/>
                <w:color w:val="000000"/>
                <w:sz w:val="24"/>
                <w:szCs w:val="24"/>
              </w:rPr>
              <w:t>杨英泽</w:t>
            </w:r>
          </w:p>
        </w:tc>
        <w:tc>
          <w:tcPr>
            <w:tcW w:w="1620" w:type="dxa"/>
            <w:vAlign w:val="center"/>
          </w:tcPr>
          <w:p>
            <w:pPr>
              <w:jc w:val="center"/>
              <w:rPr>
                <w:rFonts w:ascii="Times New Roman" w:hAnsi="Times New Roman" w:eastAsiaTheme="minorEastAsia"/>
                <w:color w:val="000000" w:themeColor="text1"/>
                <w:sz w:val="24"/>
                <w:szCs w:val="24"/>
              </w:rPr>
            </w:pPr>
            <w:r>
              <w:rPr>
                <w:rFonts w:hint="eastAsia" w:ascii="Times New Roman" w:hAnsi="Times New Roman" w:eastAsiaTheme="minorEastAsia"/>
                <w:color w:val="000000" w:themeColor="text1"/>
                <w:sz w:val="24"/>
                <w:szCs w:val="24"/>
              </w:rPr>
              <w:t>张宏亮</w:t>
            </w:r>
          </w:p>
        </w:tc>
        <w:tc>
          <w:tcPr>
            <w:tcW w:w="1701" w:type="dxa"/>
            <w:vAlign w:val="center"/>
          </w:tcPr>
          <w:p>
            <w:pPr>
              <w:jc w:val="center"/>
              <w:rPr>
                <w:rFonts w:ascii="Times New Roman" w:hAnsi="Times New Roman" w:eastAsiaTheme="minorEastAsia"/>
                <w:color w:val="000000" w:themeColor="text1"/>
                <w:sz w:val="24"/>
                <w:szCs w:val="24"/>
              </w:rPr>
            </w:pPr>
            <w:r>
              <w:rPr>
                <w:rFonts w:ascii="Times New Roman" w:hAnsi="Times New Roman" w:eastAsiaTheme="minorEastAsia"/>
                <w:color w:val="000000" w:themeColor="text1"/>
                <w:sz w:val="24"/>
                <w:szCs w:val="24"/>
              </w:rPr>
              <w:t>张志军</w:t>
            </w:r>
          </w:p>
        </w:tc>
        <w:tc>
          <w:tcPr>
            <w:tcW w:w="1732" w:type="dxa"/>
            <w:vAlign w:val="center"/>
          </w:tcPr>
          <w:p>
            <w:pPr>
              <w:jc w:val="center"/>
              <w:rPr>
                <w:rFonts w:ascii="Times New Roman" w:hAnsi="Times New Roman" w:eastAsiaTheme="minorEastAsia"/>
                <w:color w:val="000000" w:themeColor="text1"/>
                <w:sz w:val="24"/>
                <w:szCs w:val="24"/>
              </w:rPr>
            </w:pPr>
            <w:r>
              <w:rPr>
                <w:rFonts w:ascii="Times New Roman" w:hAnsi="Times New Roman" w:eastAsiaTheme="minorEastAsia"/>
                <w:color w:val="000000" w:themeColor="text1"/>
                <w:sz w:val="24"/>
                <w:szCs w:val="24"/>
              </w:rPr>
              <w:t>尚蕾</w:t>
            </w:r>
          </w:p>
        </w:tc>
        <w:tc>
          <w:tcPr>
            <w:tcW w:w="1670" w:type="dxa"/>
            <w:vAlign w:val="center"/>
          </w:tcPr>
          <w:p>
            <w:pPr>
              <w:jc w:val="center"/>
              <w:rPr>
                <w:rFonts w:ascii="Times New Roman" w:hAnsi="Times New Roman" w:eastAsiaTheme="minorEastAsia"/>
                <w:color w:val="000000" w:themeColor="text1"/>
                <w:sz w:val="24"/>
                <w:szCs w:val="24"/>
              </w:rPr>
            </w:pPr>
            <w:r>
              <w:rPr>
                <w:rFonts w:ascii="Times New Roman" w:hAnsi="Times New Roman" w:eastAsiaTheme="minorEastAsia"/>
                <w:color w:val="000000" w:themeColor="text1"/>
                <w:sz w:val="24"/>
                <w:szCs w:val="24"/>
              </w:rPr>
              <w:t>贾志建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1414" w:type="dxa"/>
            <w:vAlign w:val="center"/>
          </w:tcPr>
          <w:p>
            <w:pPr>
              <w:spacing w:after="0"/>
              <w:jc w:val="center"/>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上岗证号</w:t>
            </w:r>
          </w:p>
        </w:tc>
        <w:tc>
          <w:tcPr>
            <w:tcW w:w="1640" w:type="dxa"/>
            <w:vAlign w:val="center"/>
          </w:tcPr>
          <w:p>
            <w:pPr>
              <w:jc w:val="center"/>
              <w:rPr>
                <w:rFonts w:ascii="Times New Roman" w:hAnsi="Times New Roman" w:eastAsiaTheme="minorEastAsia"/>
                <w:color w:val="000000"/>
                <w:sz w:val="24"/>
                <w:szCs w:val="24"/>
              </w:rPr>
            </w:pPr>
            <w:r>
              <w:rPr>
                <w:rFonts w:hint="eastAsia"/>
                <w:sz w:val="24"/>
                <w:szCs w:val="24"/>
              </w:rPr>
              <w:t>CJJHJ201803</w:t>
            </w:r>
          </w:p>
        </w:tc>
        <w:tc>
          <w:tcPr>
            <w:tcW w:w="1620" w:type="dxa"/>
            <w:vAlign w:val="center"/>
          </w:tcPr>
          <w:p>
            <w:pPr>
              <w:jc w:val="center"/>
              <w:rPr>
                <w:rFonts w:hint="eastAsia" w:ascii="Calibri" w:hAnsi="Calibri" w:eastAsia="宋体"/>
                <w:sz w:val="24"/>
                <w:szCs w:val="24"/>
              </w:rPr>
            </w:pPr>
            <w:r>
              <w:rPr>
                <w:rFonts w:hint="eastAsia"/>
                <w:sz w:val="24"/>
                <w:szCs w:val="24"/>
              </w:rPr>
              <w:t>CJJHJ201807</w:t>
            </w:r>
          </w:p>
        </w:tc>
        <w:tc>
          <w:tcPr>
            <w:tcW w:w="1701" w:type="dxa"/>
            <w:vAlign w:val="center"/>
          </w:tcPr>
          <w:p>
            <w:pPr>
              <w:jc w:val="center"/>
              <w:rPr>
                <w:rFonts w:hint="eastAsia" w:ascii="Calibri" w:hAnsi="Calibri" w:eastAsia="宋体"/>
                <w:sz w:val="24"/>
                <w:szCs w:val="24"/>
              </w:rPr>
            </w:pPr>
            <w:r>
              <w:rPr>
                <w:rFonts w:hint="eastAsia"/>
                <w:sz w:val="24"/>
                <w:szCs w:val="24"/>
              </w:rPr>
              <w:t>CJJHJ201802</w:t>
            </w:r>
          </w:p>
        </w:tc>
        <w:tc>
          <w:tcPr>
            <w:tcW w:w="1732" w:type="dxa"/>
            <w:vAlign w:val="center"/>
          </w:tcPr>
          <w:p>
            <w:pPr>
              <w:jc w:val="center"/>
              <w:rPr>
                <w:rFonts w:hint="eastAsia" w:ascii="Calibri" w:hAnsi="Calibri" w:eastAsia="宋体"/>
                <w:sz w:val="24"/>
                <w:szCs w:val="24"/>
              </w:rPr>
            </w:pPr>
            <w:r>
              <w:rPr>
                <w:rFonts w:hint="eastAsia"/>
                <w:sz w:val="24"/>
                <w:szCs w:val="24"/>
              </w:rPr>
              <w:t>CJJHJ201801</w:t>
            </w:r>
          </w:p>
        </w:tc>
        <w:tc>
          <w:tcPr>
            <w:tcW w:w="1670" w:type="dxa"/>
            <w:vAlign w:val="center"/>
          </w:tcPr>
          <w:p>
            <w:pPr>
              <w:jc w:val="center"/>
              <w:rPr>
                <w:rFonts w:hint="eastAsia" w:ascii="Calibri" w:hAnsi="Calibri" w:eastAsia="宋体"/>
                <w:sz w:val="24"/>
                <w:szCs w:val="24"/>
              </w:rPr>
            </w:pPr>
            <w:r>
              <w:rPr>
                <w:rFonts w:hint="eastAsia"/>
                <w:sz w:val="24"/>
                <w:szCs w:val="24"/>
              </w:rPr>
              <w:t>CJJHJ201811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1414" w:type="dxa"/>
            <w:vAlign w:val="center"/>
          </w:tcPr>
          <w:p>
            <w:pPr>
              <w:spacing w:after="0"/>
              <w:jc w:val="center"/>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姓名</w:t>
            </w:r>
          </w:p>
        </w:tc>
        <w:tc>
          <w:tcPr>
            <w:tcW w:w="1640" w:type="dxa"/>
            <w:vAlign w:val="center"/>
          </w:tcPr>
          <w:p>
            <w:pPr>
              <w:jc w:val="center"/>
              <w:rPr>
                <w:rFonts w:ascii="Times New Roman" w:hAnsi="Times New Roman" w:eastAsiaTheme="minorEastAsia"/>
                <w:color w:val="000000" w:themeColor="text1"/>
                <w:sz w:val="24"/>
                <w:szCs w:val="24"/>
              </w:rPr>
            </w:pPr>
            <w:r>
              <w:rPr>
                <w:rFonts w:hint="eastAsia" w:ascii="Times New Roman" w:hAnsi="Times New Roman" w:eastAsiaTheme="minorEastAsia"/>
                <w:color w:val="000000" w:themeColor="text1"/>
                <w:sz w:val="24"/>
                <w:szCs w:val="24"/>
              </w:rPr>
              <w:t>李伟</w:t>
            </w:r>
          </w:p>
        </w:tc>
        <w:tc>
          <w:tcPr>
            <w:tcW w:w="1620" w:type="dxa"/>
            <w:vAlign w:val="center"/>
          </w:tcPr>
          <w:p>
            <w:pPr>
              <w:jc w:val="center"/>
              <w:rPr>
                <w:rFonts w:ascii="Times New Roman" w:hAnsi="Times New Roman" w:eastAsiaTheme="minorEastAsia"/>
                <w:color w:val="000000" w:themeColor="text1"/>
                <w:sz w:val="24"/>
                <w:szCs w:val="24"/>
              </w:rPr>
            </w:pPr>
            <w:r>
              <w:rPr>
                <w:rFonts w:ascii="Times New Roman" w:hAnsi="Times New Roman" w:eastAsiaTheme="minorEastAsia"/>
                <w:color w:val="000000" w:themeColor="text1"/>
                <w:sz w:val="24"/>
                <w:szCs w:val="24"/>
              </w:rPr>
              <w:t>步超</w:t>
            </w:r>
          </w:p>
        </w:tc>
        <w:tc>
          <w:tcPr>
            <w:tcW w:w="1701" w:type="dxa"/>
            <w:vAlign w:val="center"/>
          </w:tcPr>
          <w:p>
            <w:pPr>
              <w:jc w:val="center"/>
              <w:rPr>
                <w:rFonts w:ascii="Times New Roman" w:hAnsi="Times New Roman" w:eastAsiaTheme="minorEastAsia"/>
                <w:color w:val="000000" w:themeColor="text1"/>
                <w:sz w:val="24"/>
                <w:szCs w:val="24"/>
              </w:rPr>
            </w:pPr>
            <w:r>
              <w:rPr>
                <w:rFonts w:ascii="Times New Roman" w:hAnsi="Times New Roman" w:eastAsiaTheme="minorEastAsia"/>
                <w:color w:val="000000" w:themeColor="text1"/>
                <w:sz w:val="24"/>
                <w:szCs w:val="24"/>
              </w:rPr>
              <w:t>佟国凤</w:t>
            </w:r>
          </w:p>
        </w:tc>
        <w:tc>
          <w:tcPr>
            <w:tcW w:w="1732" w:type="dxa"/>
            <w:vAlign w:val="center"/>
          </w:tcPr>
          <w:p>
            <w:pPr>
              <w:jc w:val="center"/>
              <w:rPr>
                <w:rFonts w:ascii="Times New Roman" w:hAnsi="Times New Roman" w:eastAsiaTheme="minorEastAsia"/>
                <w:color w:val="000000" w:themeColor="text1"/>
                <w:sz w:val="24"/>
                <w:szCs w:val="24"/>
              </w:rPr>
            </w:pPr>
            <w:r>
              <w:rPr>
                <w:rFonts w:ascii="Times New Roman" w:hAnsi="Times New Roman" w:eastAsiaTheme="minorEastAsia"/>
                <w:color w:val="000000" w:themeColor="text1"/>
                <w:sz w:val="24"/>
                <w:szCs w:val="24"/>
              </w:rPr>
              <w:t>李敏</w:t>
            </w:r>
          </w:p>
        </w:tc>
        <w:tc>
          <w:tcPr>
            <w:tcW w:w="1670" w:type="dxa"/>
            <w:vAlign w:val="center"/>
          </w:tcPr>
          <w:p>
            <w:pPr>
              <w:jc w:val="center"/>
              <w:rPr>
                <w:rFonts w:ascii="Times New Roman" w:hAnsi="Times New Roman" w:eastAsiaTheme="minorEastAsia"/>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1414" w:type="dxa"/>
            <w:vAlign w:val="center"/>
          </w:tcPr>
          <w:p>
            <w:pPr>
              <w:spacing w:after="0"/>
              <w:jc w:val="center"/>
              <w:rPr>
                <w:rFonts w:ascii="Times New Roman" w:hAnsi="Times New Roman" w:eastAsiaTheme="minorEastAsia"/>
                <w:color w:val="000000"/>
                <w:kern w:val="2"/>
                <w:sz w:val="28"/>
                <w:szCs w:val="28"/>
              </w:rPr>
            </w:pPr>
            <w:r>
              <w:rPr>
                <w:rFonts w:ascii="Times New Roman" w:hAnsi="Times New Roman" w:eastAsiaTheme="minorEastAsia"/>
                <w:color w:val="000000"/>
                <w:kern w:val="2"/>
                <w:sz w:val="28"/>
                <w:szCs w:val="28"/>
              </w:rPr>
              <w:t>上岗证号</w:t>
            </w:r>
          </w:p>
        </w:tc>
        <w:tc>
          <w:tcPr>
            <w:tcW w:w="1640" w:type="dxa"/>
            <w:vAlign w:val="center"/>
          </w:tcPr>
          <w:p>
            <w:pPr>
              <w:jc w:val="center"/>
              <w:rPr>
                <w:rFonts w:hint="eastAsia" w:ascii="Calibri" w:hAnsi="Calibri" w:eastAsia="宋体"/>
                <w:sz w:val="24"/>
                <w:szCs w:val="24"/>
              </w:rPr>
            </w:pPr>
            <w:r>
              <w:rPr>
                <w:rFonts w:hint="eastAsia"/>
                <w:sz w:val="24"/>
                <w:szCs w:val="24"/>
              </w:rPr>
              <w:t>CJJHJ201813</w:t>
            </w:r>
          </w:p>
        </w:tc>
        <w:tc>
          <w:tcPr>
            <w:tcW w:w="1620" w:type="dxa"/>
            <w:vAlign w:val="center"/>
          </w:tcPr>
          <w:p>
            <w:pPr>
              <w:jc w:val="center"/>
              <w:rPr>
                <w:rFonts w:hint="eastAsia" w:ascii="Calibri" w:hAnsi="Calibri" w:eastAsia="宋体"/>
                <w:sz w:val="24"/>
                <w:szCs w:val="24"/>
              </w:rPr>
            </w:pPr>
            <w:r>
              <w:rPr>
                <w:rFonts w:hint="eastAsia"/>
                <w:sz w:val="24"/>
                <w:szCs w:val="24"/>
              </w:rPr>
              <w:t>CJJHJ201825</w:t>
            </w:r>
          </w:p>
        </w:tc>
        <w:tc>
          <w:tcPr>
            <w:tcW w:w="1701" w:type="dxa"/>
            <w:vAlign w:val="center"/>
          </w:tcPr>
          <w:p>
            <w:pPr>
              <w:jc w:val="center"/>
              <w:rPr>
                <w:rFonts w:hint="eastAsia" w:ascii="Calibri" w:hAnsi="Calibri" w:eastAsia="宋体"/>
                <w:sz w:val="24"/>
                <w:szCs w:val="24"/>
              </w:rPr>
            </w:pPr>
            <w:r>
              <w:rPr>
                <w:rFonts w:hint="eastAsia"/>
                <w:sz w:val="24"/>
                <w:szCs w:val="24"/>
              </w:rPr>
              <w:t>CJJHJ201829</w:t>
            </w:r>
          </w:p>
        </w:tc>
        <w:tc>
          <w:tcPr>
            <w:tcW w:w="1732" w:type="dxa"/>
            <w:vAlign w:val="center"/>
          </w:tcPr>
          <w:p>
            <w:pPr>
              <w:jc w:val="center"/>
              <w:rPr>
                <w:rFonts w:hint="eastAsia" w:ascii="Calibri" w:hAnsi="Calibri" w:eastAsia="宋体"/>
                <w:sz w:val="24"/>
                <w:szCs w:val="24"/>
              </w:rPr>
            </w:pPr>
            <w:r>
              <w:rPr>
                <w:rFonts w:hint="eastAsia"/>
                <w:sz w:val="24"/>
                <w:szCs w:val="24"/>
              </w:rPr>
              <w:t>CJJHJ201826</w:t>
            </w:r>
          </w:p>
        </w:tc>
        <w:tc>
          <w:tcPr>
            <w:tcW w:w="1670" w:type="dxa"/>
            <w:vAlign w:val="center"/>
          </w:tcPr>
          <w:p>
            <w:pPr>
              <w:jc w:val="center"/>
              <w:rPr>
                <w:rFonts w:hint="eastAsia" w:ascii="Calibri" w:hAnsi="Calibri" w:eastAsia="宋体"/>
                <w:sz w:val="24"/>
                <w:szCs w:val="24"/>
              </w:rPr>
            </w:pPr>
          </w:p>
        </w:tc>
      </w:tr>
    </w:tbl>
    <w:p>
      <w:pPr>
        <w:widowControl w:val="0"/>
        <w:adjustRightInd/>
        <w:snapToGrid/>
        <w:spacing w:after="0" w:line="360" w:lineRule="auto"/>
        <w:jc w:val="both"/>
        <w:rPr>
          <w:rFonts w:ascii="Times New Roman" w:hAnsi="Times New Roman" w:eastAsia="宋体"/>
          <w:color w:val="000000"/>
          <w:kern w:val="2"/>
          <w:sz w:val="28"/>
          <w:szCs w:val="28"/>
        </w:rPr>
      </w:pPr>
    </w:p>
    <w:p>
      <w:pPr>
        <w:widowControl w:val="0"/>
        <w:adjustRightInd/>
        <w:snapToGrid/>
        <w:spacing w:after="0" w:line="360" w:lineRule="auto"/>
        <w:jc w:val="both"/>
        <w:rPr>
          <w:rFonts w:ascii="Times New Roman" w:hAnsi="Times New Roman" w:eastAsia="宋体"/>
          <w:color w:val="000000"/>
          <w:kern w:val="2"/>
          <w:sz w:val="28"/>
          <w:szCs w:val="28"/>
        </w:rPr>
      </w:pPr>
    </w:p>
    <w:p>
      <w:pPr>
        <w:widowControl w:val="0"/>
        <w:adjustRightInd/>
        <w:snapToGrid/>
        <w:spacing w:after="0" w:line="360" w:lineRule="auto"/>
        <w:jc w:val="both"/>
        <w:rPr>
          <w:rFonts w:ascii="Times New Roman" w:hAnsi="Times New Roman" w:eastAsia="宋体"/>
          <w:color w:val="000000"/>
          <w:kern w:val="2"/>
          <w:sz w:val="28"/>
          <w:szCs w:val="28"/>
        </w:rPr>
      </w:pPr>
    </w:p>
    <w:p>
      <w:pPr>
        <w:widowControl w:val="0"/>
        <w:adjustRightInd/>
        <w:snapToGrid/>
        <w:spacing w:after="0" w:line="360" w:lineRule="auto"/>
        <w:jc w:val="both"/>
        <w:rPr>
          <w:rFonts w:ascii="Times New Roman" w:hAnsi="Times New Roman" w:eastAsia="宋体"/>
          <w:color w:val="000000"/>
          <w:kern w:val="2"/>
          <w:sz w:val="28"/>
          <w:szCs w:val="28"/>
        </w:rPr>
      </w:pPr>
      <w:r>
        <w:rPr>
          <w:rFonts w:ascii="Times New Roman" w:hAnsi="Times New Roman" w:eastAsia="宋体"/>
          <w:color w:val="000000"/>
          <w:kern w:val="2"/>
          <w:sz w:val="28"/>
          <w:szCs w:val="28"/>
        </w:rPr>
        <w:t>现场监测负责人：</w:t>
      </w:r>
      <w:r>
        <w:rPr>
          <w:rFonts w:ascii="Times New Roman" w:hAnsi="Times New Roman" w:eastAsiaTheme="minorEastAsia"/>
          <w:color w:val="000000" w:themeColor="text1"/>
          <w:sz w:val="28"/>
          <w:szCs w:val="28"/>
        </w:rPr>
        <w:t>张志军</w:t>
      </w: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1"/>
          <w:szCs w:val="21"/>
        </w:rPr>
      </w:pP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6"/>
        <w:gridCol w:w="4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4" w:hRule="atLeast"/>
        </w:trPr>
        <w:tc>
          <w:tcPr>
            <w:tcW w:w="4386" w:type="dxa"/>
          </w:tcPr>
          <w:p>
            <w:r>
              <w:drawing>
                <wp:inline distT="0" distB="0" distL="0" distR="0">
                  <wp:extent cx="2628900" cy="1933575"/>
                  <wp:effectExtent l="19050" t="0" r="0" b="0"/>
                  <wp:docPr id="1" name="图片 1" descr="C:\Documents and Settings\Administrator\桌面\2018.6-7太钢钢渣资源化等循环经济项目\照片\IMG_20180625_1148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Documents and Settings\Administrator\桌面\2018.6-7太钢钢渣资源化等循环经济项目\照片\IMG_20180625_114850.jpg"/>
                          <pic:cNvPicPr>
                            <a:picLocks noChangeAspect="1" noChangeArrowheads="1"/>
                          </pic:cNvPicPr>
                        </pic:nvPicPr>
                        <pic:blipFill>
                          <a:blip r:embed="rId8" cstate="print"/>
                          <a:srcRect/>
                          <a:stretch>
                            <a:fillRect/>
                          </a:stretch>
                        </pic:blipFill>
                        <pic:spPr>
                          <a:xfrm>
                            <a:off x="0" y="0"/>
                            <a:ext cx="2629819" cy="1934251"/>
                          </a:xfrm>
                          <a:prstGeom prst="rect">
                            <a:avLst/>
                          </a:prstGeom>
                          <a:noFill/>
                          <a:ln w="9525">
                            <a:noFill/>
                            <a:miter lim="800000"/>
                            <a:headEnd/>
                            <a:tailEnd/>
                          </a:ln>
                        </pic:spPr>
                      </pic:pic>
                    </a:graphicData>
                  </a:graphic>
                </wp:inline>
              </w:drawing>
            </w:r>
          </w:p>
          <w:p>
            <w:pPr>
              <w:tabs>
                <w:tab w:val="left" w:pos="1065"/>
              </w:tabs>
            </w:pPr>
            <w:r>
              <w:rPr>
                <w:rFonts w:hint="eastAsia"/>
              </w:rPr>
              <w:tab/>
            </w:r>
            <w:r>
              <w:rPr>
                <w:rFonts w:hint="eastAsia"/>
              </w:rPr>
              <w:t>立磨、热风炉、烟囱</w:t>
            </w:r>
          </w:p>
        </w:tc>
        <w:tc>
          <w:tcPr>
            <w:tcW w:w="4136" w:type="dxa"/>
          </w:tcPr>
          <w:p>
            <w:r>
              <w:drawing>
                <wp:inline distT="0" distB="0" distL="0" distR="0">
                  <wp:extent cx="2341880" cy="1847850"/>
                  <wp:effectExtent l="19050" t="0" r="1108" b="0"/>
                  <wp:docPr id="2" name="图片 2" descr="C:\Documents and Settings\Administrator\桌面\2018.6-7太钢钢渣资源化等循环经济项目\照片\IMG_20180625_12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Documents and Settings\Administrator\桌面\2018.6-7太钢钢渣资源化等循环经济项目\照片\IMG_20180625_120025.jpg"/>
                          <pic:cNvPicPr>
                            <a:picLocks noChangeAspect="1" noChangeArrowheads="1"/>
                          </pic:cNvPicPr>
                        </pic:nvPicPr>
                        <pic:blipFill>
                          <a:blip r:embed="rId9" cstate="print"/>
                          <a:srcRect/>
                          <a:stretch>
                            <a:fillRect/>
                          </a:stretch>
                        </pic:blipFill>
                        <pic:spPr>
                          <a:xfrm>
                            <a:off x="0" y="0"/>
                            <a:ext cx="2342042" cy="1847850"/>
                          </a:xfrm>
                          <a:prstGeom prst="rect">
                            <a:avLst/>
                          </a:prstGeom>
                          <a:noFill/>
                          <a:ln w="9525">
                            <a:noFill/>
                            <a:miter lim="800000"/>
                            <a:headEnd/>
                            <a:tailEnd/>
                          </a:ln>
                        </pic:spPr>
                      </pic:pic>
                    </a:graphicData>
                  </a:graphic>
                </wp:inline>
              </w:drawing>
            </w:r>
          </w:p>
          <w:p>
            <w:pPr>
              <w:jc w:val="center"/>
            </w:pPr>
            <w:r>
              <w:rPr>
                <w:rFonts w:hint="eastAsia"/>
              </w:rPr>
              <w:t>原料堆场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3" w:hRule="atLeast"/>
        </w:trPr>
        <w:tc>
          <w:tcPr>
            <w:tcW w:w="4386" w:type="dxa"/>
          </w:tcPr>
          <w:p>
            <w:r>
              <w:drawing>
                <wp:inline distT="0" distB="0" distL="0" distR="0">
                  <wp:extent cx="2543175" cy="1971675"/>
                  <wp:effectExtent l="19050" t="0" r="9525" b="0"/>
                  <wp:docPr id="3" name="图片 3" descr="C:\Documents and Settings\Administrator\桌面\2018.6-7太钢钢渣资源化等循环经济项目\8.28照片\IMG_20180828_1158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Documents and Settings\Administrator\桌面\2018.6-7太钢钢渣资源化等循环经济项目\8.28照片\IMG_20180828_115815.jpg"/>
                          <pic:cNvPicPr>
                            <a:picLocks noChangeAspect="1" noChangeArrowheads="1"/>
                          </pic:cNvPicPr>
                        </pic:nvPicPr>
                        <pic:blipFill>
                          <a:blip r:embed="rId10" cstate="print"/>
                          <a:srcRect/>
                          <a:stretch>
                            <a:fillRect/>
                          </a:stretch>
                        </pic:blipFill>
                        <pic:spPr>
                          <a:xfrm flipH="1">
                            <a:off x="0" y="0"/>
                            <a:ext cx="2543175" cy="1971675"/>
                          </a:xfrm>
                          <a:prstGeom prst="rect">
                            <a:avLst/>
                          </a:prstGeom>
                          <a:noFill/>
                          <a:ln w="9525">
                            <a:noFill/>
                            <a:miter lim="800000"/>
                            <a:headEnd/>
                            <a:tailEnd/>
                          </a:ln>
                        </pic:spPr>
                      </pic:pic>
                    </a:graphicData>
                  </a:graphic>
                </wp:inline>
              </w:drawing>
            </w:r>
          </w:p>
          <w:p>
            <w:pPr>
              <w:jc w:val="center"/>
            </w:pPr>
            <w:r>
              <w:rPr>
                <w:rFonts w:hint="eastAsia"/>
              </w:rPr>
              <w:t>成品仓装车除尘器</w:t>
            </w:r>
          </w:p>
        </w:tc>
        <w:tc>
          <w:tcPr>
            <w:tcW w:w="4136" w:type="dxa"/>
          </w:tcPr>
          <w:p>
            <w:r>
              <w:drawing>
                <wp:inline distT="0" distB="0" distL="0" distR="0">
                  <wp:extent cx="2390775" cy="1933575"/>
                  <wp:effectExtent l="19050" t="0" r="9525" b="0"/>
                  <wp:docPr id="4" name="图片 4" descr="C:\Documents and Settings\Administrator\桌面\2018.6-7太钢钢渣资源化等循环经济项目\8.28照片\IMG_20180828_1158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Documents and Settings\Administrator\桌面\2018.6-7太钢钢渣资源化等循环经济项目\8.28照片\IMG_20180828_115806.jpg"/>
                          <pic:cNvPicPr>
                            <a:picLocks noChangeAspect="1" noChangeArrowheads="1"/>
                          </pic:cNvPicPr>
                        </pic:nvPicPr>
                        <pic:blipFill>
                          <a:blip r:embed="rId11" cstate="print"/>
                          <a:srcRect/>
                          <a:stretch>
                            <a:fillRect/>
                          </a:stretch>
                        </pic:blipFill>
                        <pic:spPr>
                          <a:xfrm>
                            <a:off x="0" y="0"/>
                            <a:ext cx="2390775" cy="1933575"/>
                          </a:xfrm>
                          <a:prstGeom prst="rect">
                            <a:avLst/>
                          </a:prstGeom>
                          <a:noFill/>
                          <a:ln w="9525">
                            <a:noFill/>
                            <a:miter lim="800000"/>
                            <a:headEnd/>
                            <a:tailEnd/>
                          </a:ln>
                        </pic:spPr>
                      </pic:pic>
                    </a:graphicData>
                  </a:graphic>
                </wp:inline>
              </w:drawing>
            </w:r>
          </w:p>
          <w:p>
            <w:pPr>
              <w:jc w:val="center"/>
            </w:pPr>
            <w:r>
              <w:rPr>
                <w:rFonts w:hint="eastAsia"/>
              </w:rPr>
              <w:t>成品仓顶斜槽除尘器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1" w:hRule="atLeast"/>
        </w:trPr>
        <w:tc>
          <w:tcPr>
            <w:tcW w:w="4386" w:type="dxa"/>
          </w:tcPr>
          <w:p>
            <w:pPr>
              <w:jc w:val="center"/>
            </w:pPr>
            <w:r>
              <w:drawing>
                <wp:inline distT="0" distB="0" distL="0" distR="0">
                  <wp:extent cx="2543175" cy="2028825"/>
                  <wp:effectExtent l="19050" t="0" r="9525" b="0"/>
                  <wp:docPr id="6" name="图片 6" descr="C:\Documents and Settings\Administrator\桌面\2018.6-7太钢钢渣资源化等循环经济项目\照片\IMG_20180625_122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Documents and Settings\Administrator\桌面\2018.6-7太钢钢渣资源化等循环经济项目\照片\IMG_20180625_122433.jpg"/>
                          <pic:cNvPicPr>
                            <a:picLocks noChangeAspect="1" noChangeArrowheads="1"/>
                          </pic:cNvPicPr>
                        </pic:nvPicPr>
                        <pic:blipFill>
                          <a:blip r:embed="rId12" cstate="print"/>
                          <a:srcRect/>
                          <a:stretch>
                            <a:fillRect/>
                          </a:stretch>
                        </pic:blipFill>
                        <pic:spPr>
                          <a:xfrm>
                            <a:off x="0" y="0"/>
                            <a:ext cx="2544660" cy="2030010"/>
                          </a:xfrm>
                          <a:prstGeom prst="rect">
                            <a:avLst/>
                          </a:prstGeom>
                          <a:noFill/>
                          <a:ln w="9525">
                            <a:noFill/>
                            <a:miter lim="800000"/>
                            <a:headEnd/>
                            <a:tailEnd/>
                          </a:ln>
                        </pic:spPr>
                      </pic:pic>
                    </a:graphicData>
                  </a:graphic>
                </wp:inline>
              </w:drawing>
            </w:r>
          </w:p>
          <w:p>
            <w:pPr>
              <w:jc w:val="center"/>
            </w:pPr>
            <w:r>
              <w:rPr>
                <w:rFonts w:hint="eastAsia"/>
              </w:rPr>
              <w:t>项目内部</w:t>
            </w:r>
          </w:p>
        </w:tc>
        <w:tc>
          <w:tcPr>
            <w:tcW w:w="4136" w:type="dxa"/>
          </w:tcPr>
          <w:p>
            <w:r>
              <w:drawing>
                <wp:inline distT="0" distB="0" distL="0" distR="0">
                  <wp:extent cx="2362200" cy="2038350"/>
                  <wp:effectExtent l="19050" t="0" r="0" b="0"/>
                  <wp:docPr id="7" name="图片 7" descr="C:\Documents and Settings\Administrator\桌面\2018.6-7太钢钢渣资源化等循环经济项目\照片\IMG_20180625_1155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Documents and Settings\Administrator\桌面\2018.6-7太钢钢渣资源化等循环经济项目\照片\IMG_20180625_115547.jpg"/>
                          <pic:cNvPicPr>
                            <a:picLocks noChangeAspect="1" noChangeArrowheads="1"/>
                          </pic:cNvPicPr>
                        </pic:nvPicPr>
                        <pic:blipFill>
                          <a:blip r:embed="rId13" cstate="print"/>
                          <a:srcRect/>
                          <a:stretch>
                            <a:fillRect/>
                          </a:stretch>
                        </pic:blipFill>
                        <pic:spPr>
                          <a:xfrm>
                            <a:off x="0" y="0"/>
                            <a:ext cx="2362200" cy="2038350"/>
                          </a:xfrm>
                          <a:prstGeom prst="rect">
                            <a:avLst/>
                          </a:prstGeom>
                          <a:noFill/>
                          <a:ln w="9525">
                            <a:noFill/>
                            <a:miter lim="800000"/>
                            <a:headEnd/>
                            <a:tailEnd/>
                          </a:ln>
                        </pic:spPr>
                      </pic:pic>
                    </a:graphicData>
                  </a:graphic>
                </wp:inline>
              </w:drawing>
            </w:r>
          </w:p>
          <w:p>
            <w:pPr>
              <w:jc w:val="center"/>
            </w:pPr>
            <w:r>
              <w:rPr>
                <w:rFonts w:hint="eastAsia"/>
              </w:rPr>
              <w:t>项目主体内部</w:t>
            </w:r>
          </w:p>
        </w:tc>
      </w:tr>
    </w:tbl>
    <w:p>
      <w:pPr>
        <w:spacing w:line="360" w:lineRule="auto"/>
        <w:rPr>
          <w:rFonts w:ascii="Times New Roman" w:hAnsi="Times New Roman" w:eastAsia="仿宋_GB2312"/>
          <w:color w:val="000000"/>
          <w:sz w:val="21"/>
          <w:szCs w:val="21"/>
        </w:rPr>
        <w:sectPr>
          <w:footerReference r:id="rId3" w:type="default"/>
          <w:pgSz w:w="11906" w:h="16838"/>
          <w:pgMar w:top="1440" w:right="1800" w:bottom="1440" w:left="1800" w:header="708" w:footer="708" w:gutter="0"/>
          <w:cols w:space="720" w:num="1"/>
          <w:docGrid w:linePitch="360" w:charSpace="0"/>
        </w:sectPr>
      </w:pPr>
    </w:p>
    <w:p>
      <w:pPr>
        <w:widowControl w:val="0"/>
        <w:adjustRightInd/>
        <w:snapToGrid/>
        <w:spacing w:after="0" w:line="360" w:lineRule="auto"/>
        <w:jc w:val="center"/>
        <w:rPr>
          <w:rFonts w:ascii="Times New Roman" w:hAnsi="Times New Roman" w:eastAsiaTheme="minorEastAsia"/>
          <w:b/>
          <w:sz w:val="28"/>
          <w:szCs w:val="28"/>
        </w:rPr>
      </w:pPr>
      <w:r>
        <w:rPr>
          <w:rFonts w:ascii="Times New Roman" w:hAnsi="Times New Roman" w:eastAsiaTheme="minorEastAsia"/>
          <w:b/>
          <w:sz w:val="28"/>
          <w:szCs w:val="28"/>
        </w:rPr>
        <w:t>目录</w:t>
      </w:r>
    </w:p>
    <w:p>
      <w:pPr>
        <w:pStyle w:val="7"/>
        <w:tabs>
          <w:tab w:val="right" w:leader="dot" w:pos="8296"/>
        </w:tabs>
        <w:spacing w:line="360" w:lineRule="auto"/>
        <w:rPr>
          <w:rFonts w:ascii="Times New Roman" w:hAnsi="Times New Roman" w:eastAsiaTheme="minorEastAsia"/>
          <w:sz w:val="24"/>
          <w:szCs w:val="24"/>
        </w:rPr>
      </w:pPr>
      <w:r>
        <w:rPr>
          <w:rFonts w:ascii="Times New Roman" w:hAnsi="Times New Roman" w:eastAsiaTheme="minorEastAsia"/>
          <w:sz w:val="28"/>
          <w:szCs w:val="28"/>
        </w:rPr>
        <w:fldChar w:fldCharType="begin"/>
      </w:r>
      <w:r>
        <w:rPr>
          <w:rFonts w:ascii="Times New Roman" w:hAnsi="Times New Roman" w:eastAsiaTheme="minorEastAsia"/>
          <w:sz w:val="28"/>
          <w:szCs w:val="28"/>
        </w:rPr>
        <w:instrText xml:space="preserve"> TOC \o "1-1" \h \z \u </w:instrText>
      </w:r>
      <w:r>
        <w:rPr>
          <w:rFonts w:ascii="Times New Roman" w:hAnsi="Times New Roman" w:eastAsiaTheme="minorEastAsia"/>
          <w:sz w:val="28"/>
          <w:szCs w:val="28"/>
        </w:rPr>
        <w:fldChar w:fldCharType="separate"/>
      </w:r>
      <w:r>
        <w:fldChar w:fldCharType="begin"/>
      </w:r>
      <w:r>
        <w:instrText xml:space="preserve"> HYPERLINK \l "_Toc517250603" </w:instrText>
      </w:r>
      <w:r>
        <w:fldChar w:fldCharType="separate"/>
      </w:r>
      <w:r>
        <w:rPr>
          <w:rStyle w:val="11"/>
          <w:rFonts w:ascii="Times New Roman" w:hAnsi="Times New Roman" w:eastAsiaTheme="minorEastAsia"/>
          <w:sz w:val="24"/>
          <w:szCs w:val="24"/>
        </w:rPr>
        <w:t>表一  项目概况</w:t>
      </w:r>
      <w:r>
        <w:rPr>
          <w:rFonts w:ascii="Times New Roman" w:hAnsi="Times New Roman" w:eastAsiaTheme="minorEastAsia"/>
          <w:sz w:val="24"/>
          <w:szCs w:val="24"/>
        </w:rPr>
        <w:tab/>
      </w:r>
      <w:r>
        <w:rPr>
          <w:rFonts w:ascii="Times New Roman" w:hAnsi="Times New Roman" w:eastAsiaTheme="minorEastAsia"/>
          <w:sz w:val="24"/>
          <w:szCs w:val="24"/>
        </w:rPr>
        <w:fldChar w:fldCharType="begin"/>
      </w:r>
      <w:r>
        <w:rPr>
          <w:rFonts w:ascii="Times New Roman" w:hAnsi="Times New Roman" w:eastAsiaTheme="minorEastAsia"/>
          <w:sz w:val="24"/>
          <w:szCs w:val="24"/>
        </w:rPr>
        <w:instrText xml:space="preserve"> PAGEREF _Toc517250603 \h </w:instrText>
      </w:r>
      <w:r>
        <w:rPr>
          <w:rFonts w:ascii="Times New Roman" w:hAnsi="Times New Roman" w:eastAsiaTheme="minorEastAsia"/>
          <w:sz w:val="24"/>
          <w:szCs w:val="24"/>
        </w:rPr>
        <w:fldChar w:fldCharType="separate"/>
      </w:r>
      <w:r>
        <w:rPr>
          <w:rFonts w:ascii="Times New Roman" w:hAnsi="Times New Roman" w:eastAsiaTheme="minorEastAsia"/>
          <w:sz w:val="24"/>
          <w:szCs w:val="24"/>
        </w:rPr>
        <w:t>2</w:t>
      </w:r>
      <w:r>
        <w:rPr>
          <w:rFonts w:ascii="Times New Roman" w:hAnsi="Times New Roman" w:eastAsiaTheme="minorEastAsia"/>
          <w:sz w:val="24"/>
          <w:szCs w:val="24"/>
        </w:rPr>
        <w:fldChar w:fldCharType="end"/>
      </w:r>
      <w:r>
        <w:rPr>
          <w:rFonts w:ascii="Times New Roman" w:hAnsi="Times New Roman" w:eastAsiaTheme="minorEastAsia"/>
          <w:sz w:val="24"/>
          <w:szCs w:val="24"/>
        </w:rPr>
        <w:fldChar w:fldCharType="end"/>
      </w:r>
    </w:p>
    <w:p>
      <w:pPr>
        <w:pStyle w:val="7"/>
        <w:tabs>
          <w:tab w:val="right" w:leader="dot" w:pos="8296"/>
        </w:tabs>
        <w:spacing w:line="360" w:lineRule="auto"/>
        <w:rPr>
          <w:rFonts w:ascii="Times New Roman" w:hAnsi="Times New Roman" w:eastAsiaTheme="minorEastAsia"/>
          <w:sz w:val="24"/>
          <w:szCs w:val="24"/>
        </w:rPr>
      </w:pPr>
      <w:r>
        <w:fldChar w:fldCharType="begin"/>
      </w:r>
      <w:r>
        <w:instrText xml:space="preserve"> HYPERLINK \l "_Toc517250604" </w:instrText>
      </w:r>
      <w:r>
        <w:fldChar w:fldCharType="separate"/>
      </w:r>
      <w:r>
        <w:rPr>
          <w:rStyle w:val="11"/>
          <w:rFonts w:ascii="Times New Roman" w:hAnsi="Times New Roman" w:eastAsiaTheme="minorEastAsia"/>
          <w:sz w:val="24"/>
          <w:szCs w:val="24"/>
        </w:rPr>
        <w:t>表二</w:t>
      </w:r>
      <w:r>
        <w:rPr>
          <w:rStyle w:val="11"/>
          <w:rFonts w:hint="eastAsia" w:ascii="Times New Roman" w:hAnsi="Times New Roman" w:eastAsiaTheme="minorEastAsia"/>
          <w:sz w:val="24"/>
          <w:szCs w:val="24"/>
        </w:rPr>
        <w:t xml:space="preserve">  工程概况及建设内容</w:t>
      </w:r>
      <w:r>
        <w:rPr>
          <w:rFonts w:ascii="Times New Roman" w:hAnsi="Times New Roman" w:eastAsiaTheme="minorEastAsia"/>
          <w:sz w:val="24"/>
          <w:szCs w:val="24"/>
        </w:rPr>
        <w:tab/>
      </w:r>
      <w:r>
        <w:rPr>
          <w:rFonts w:ascii="Times New Roman" w:hAnsi="Times New Roman" w:eastAsiaTheme="minorEastAsia"/>
          <w:sz w:val="24"/>
          <w:szCs w:val="24"/>
        </w:rPr>
        <w:fldChar w:fldCharType="begin"/>
      </w:r>
      <w:r>
        <w:rPr>
          <w:rFonts w:ascii="Times New Roman" w:hAnsi="Times New Roman" w:eastAsiaTheme="minorEastAsia"/>
          <w:sz w:val="24"/>
          <w:szCs w:val="24"/>
        </w:rPr>
        <w:instrText xml:space="preserve"> PAGEREF _Toc517250604 \h </w:instrText>
      </w:r>
      <w:r>
        <w:rPr>
          <w:rFonts w:ascii="Times New Roman" w:hAnsi="Times New Roman" w:eastAsiaTheme="minorEastAsia"/>
          <w:sz w:val="24"/>
          <w:szCs w:val="24"/>
        </w:rPr>
        <w:fldChar w:fldCharType="separate"/>
      </w:r>
      <w:r>
        <w:rPr>
          <w:rFonts w:ascii="Times New Roman" w:hAnsi="Times New Roman" w:eastAsiaTheme="minorEastAsia"/>
          <w:sz w:val="24"/>
          <w:szCs w:val="24"/>
        </w:rPr>
        <w:t>4</w:t>
      </w:r>
      <w:r>
        <w:rPr>
          <w:rFonts w:ascii="Times New Roman" w:hAnsi="Times New Roman" w:eastAsiaTheme="minorEastAsia"/>
          <w:sz w:val="24"/>
          <w:szCs w:val="24"/>
        </w:rPr>
        <w:fldChar w:fldCharType="end"/>
      </w:r>
      <w:r>
        <w:rPr>
          <w:rFonts w:ascii="Times New Roman" w:hAnsi="Times New Roman" w:eastAsiaTheme="minorEastAsia"/>
          <w:sz w:val="24"/>
          <w:szCs w:val="24"/>
        </w:rPr>
        <w:fldChar w:fldCharType="end"/>
      </w:r>
    </w:p>
    <w:p>
      <w:pPr>
        <w:pStyle w:val="7"/>
        <w:tabs>
          <w:tab w:val="right" w:leader="dot" w:pos="8296"/>
        </w:tabs>
        <w:spacing w:line="360" w:lineRule="auto"/>
        <w:rPr>
          <w:rFonts w:ascii="Times New Roman" w:hAnsi="Times New Roman" w:eastAsiaTheme="minorEastAsia"/>
          <w:sz w:val="24"/>
          <w:szCs w:val="24"/>
        </w:rPr>
      </w:pPr>
      <w:r>
        <w:fldChar w:fldCharType="begin"/>
      </w:r>
      <w:r>
        <w:instrText xml:space="preserve"> HYPERLINK \l "_Toc517250605" </w:instrText>
      </w:r>
      <w:r>
        <w:fldChar w:fldCharType="separate"/>
      </w:r>
      <w:r>
        <w:rPr>
          <w:rStyle w:val="11"/>
          <w:rFonts w:ascii="Times New Roman" w:hAnsi="Times New Roman" w:eastAsiaTheme="minorEastAsia"/>
          <w:sz w:val="24"/>
          <w:szCs w:val="24"/>
        </w:rPr>
        <w:t>表三</w:t>
      </w:r>
      <w:r>
        <w:rPr>
          <w:rStyle w:val="11"/>
          <w:rFonts w:hint="eastAsia" w:ascii="Times New Roman" w:hAnsi="Times New Roman" w:eastAsiaTheme="minorEastAsia"/>
          <w:sz w:val="24"/>
          <w:szCs w:val="24"/>
        </w:rPr>
        <w:t xml:space="preserve">  主要污染源、污染物处理及排放</w:t>
      </w:r>
      <w:r>
        <w:rPr>
          <w:rFonts w:ascii="Times New Roman" w:hAnsi="Times New Roman" w:eastAsiaTheme="minorEastAsia"/>
          <w:sz w:val="24"/>
          <w:szCs w:val="24"/>
        </w:rPr>
        <w:tab/>
      </w:r>
      <w:r>
        <w:rPr>
          <w:rFonts w:hint="eastAsia" w:ascii="Times New Roman" w:hAnsi="Times New Roman" w:eastAsiaTheme="minorEastAsia"/>
          <w:sz w:val="24"/>
          <w:szCs w:val="24"/>
        </w:rPr>
        <w:t>8</w:t>
      </w:r>
      <w:r>
        <w:rPr>
          <w:rFonts w:hint="eastAsia" w:ascii="Times New Roman" w:hAnsi="Times New Roman" w:eastAsiaTheme="minorEastAsia"/>
          <w:sz w:val="24"/>
          <w:szCs w:val="24"/>
        </w:rPr>
        <w:fldChar w:fldCharType="end"/>
      </w:r>
    </w:p>
    <w:p>
      <w:pPr>
        <w:pStyle w:val="7"/>
        <w:tabs>
          <w:tab w:val="right" w:leader="dot" w:pos="8296"/>
        </w:tabs>
        <w:spacing w:line="360" w:lineRule="auto"/>
        <w:rPr>
          <w:rFonts w:ascii="Times New Roman" w:hAnsi="Times New Roman" w:eastAsiaTheme="minorEastAsia"/>
          <w:sz w:val="24"/>
          <w:szCs w:val="24"/>
        </w:rPr>
      </w:pPr>
      <w:r>
        <w:fldChar w:fldCharType="begin"/>
      </w:r>
      <w:r>
        <w:instrText xml:space="preserve"> HYPERLINK \l "_Toc517250606" </w:instrText>
      </w:r>
      <w:r>
        <w:fldChar w:fldCharType="separate"/>
      </w:r>
      <w:r>
        <w:rPr>
          <w:rStyle w:val="11"/>
          <w:rFonts w:ascii="Times New Roman" w:hAnsi="Times New Roman" w:eastAsiaTheme="minorEastAsia"/>
          <w:sz w:val="24"/>
          <w:szCs w:val="24"/>
        </w:rPr>
        <w:t>表四</w:t>
      </w:r>
      <w:r>
        <w:rPr>
          <w:rStyle w:val="11"/>
          <w:rFonts w:hint="eastAsia" w:ascii="Times New Roman" w:hAnsi="Times New Roman" w:eastAsiaTheme="minorEastAsia"/>
          <w:sz w:val="24"/>
          <w:szCs w:val="24"/>
        </w:rPr>
        <w:t xml:space="preserve">  环评主要结论及审批决定</w:t>
      </w:r>
      <w:r>
        <w:rPr>
          <w:rFonts w:ascii="Times New Roman" w:hAnsi="Times New Roman" w:eastAsiaTheme="minorEastAsia"/>
          <w:sz w:val="24"/>
          <w:szCs w:val="24"/>
        </w:rPr>
        <w:tab/>
      </w:r>
      <w:r>
        <w:rPr>
          <w:rFonts w:ascii="Times New Roman" w:hAnsi="Times New Roman" w:eastAsiaTheme="minorEastAsia"/>
          <w:sz w:val="24"/>
          <w:szCs w:val="24"/>
        </w:rPr>
        <w:fldChar w:fldCharType="begin"/>
      </w:r>
      <w:r>
        <w:rPr>
          <w:rFonts w:ascii="Times New Roman" w:hAnsi="Times New Roman" w:eastAsiaTheme="minorEastAsia"/>
          <w:sz w:val="24"/>
          <w:szCs w:val="24"/>
        </w:rPr>
        <w:instrText xml:space="preserve"> PAGEREF _Toc517250606 \h </w:instrText>
      </w:r>
      <w:r>
        <w:rPr>
          <w:rFonts w:ascii="Times New Roman" w:hAnsi="Times New Roman" w:eastAsiaTheme="minorEastAsia"/>
          <w:sz w:val="24"/>
          <w:szCs w:val="24"/>
        </w:rPr>
        <w:fldChar w:fldCharType="separate"/>
      </w:r>
      <w:r>
        <w:rPr>
          <w:rFonts w:ascii="Times New Roman" w:hAnsi="Times New Roman" w:eastAsiaTheme="minorEastAsia"/>
          <w:sz w:val="24"/>
          <w:szCs w:val="24"/>
        </w:rPr>
        <w:t>12</w:t>
      </w:r>
      <w:r>
        <w:rPr>
          <w:rFonts w:ascii="Times New Roman" w:hAnsi="Times New Roman" w:eastAsiaTheme="minorEastAsia"/>
          <w:sz w:val="24"/>
          <w:szCs w:val="24"/>
        </w:rPr>
        <w:fldChar w:fldCharType="end"/>
      </w:r>
      <w:r>
        <w:rPr>
          <w:rFonts w:ascii="Times New Roman" w:hAnsi="Times New Roman" w:eastAsiaTheme="minorEastAsia"/>
          <w:sz w:val="24"/>
          <w:szCs w:val="24"/>
        </w:rPr>
        <w:fldChar w:fldCharType="end"/>
      </w:r>
    </w:p>
    <w:p>
      <w:pPr>
        <w:pStyle w:val="7"/>
        <w:tabs>
          <w:tab w:val="right" w:leader="dot" w:pos="8296"/>
        </w:tabs>
        <w:spacing w:line="360" w:lineRule="auto"/>
        <w:rPr>
          <w:rFonts w:ascii="Times New Roman" w:hAnsi="Times New Roman" w:eastAsiaTheme="minorEastAsia"/>
          <w:sz w:val="24"/>
          <w:szCs w:val="24"/>
        </w:rPr>
      </w:pPr>
      <w:r>
        <w:fldChar w:fldCharType="begin"/>
      </w:r>
      <w:r>
        <w:instrText xml:space="preserve"> HYPERLINK \l "_Toc517250607" </w:instrText>
      </w:r>
      <w:r>
        <w:fldChar w:fldCharType="separate"/>
      </w:r>
      <w:r>
        <w:rPr>
          <w:rStyle w:val="11"/>
          <w:rFonts w:ascii="Times New Roman" w:hAnsi="Times New Roman" w:eastAsiaTheme="minorEastAsia"/>
          <w:sz w:val="24"/>
          <w:szCs w:val="24"/>
        </w:rPr>
        <w:t>表五</w:t>
      </w:r>
      <w:r>
        <w:rPr>
          <w:rStyle w:val="11"/>
          <w:rFonts w:hint="eastAsia" w:ascii="Times New Roman" w:hAnsi="Times New Roman" w:eastAsiaTheme="minorEastAsia"/>
          <w:sz w:val="24"/>
          <w:szCs w:val="24"/>
        </w:rPr>
        <w:t xml:space="preserve">  验收监测质量保证及质量控制</w:t>
      </w:r>
      <w:r>
        <w:rPr>
          <w:rFonts w:ascii="Times New Roman" w:hAnsi="Times New Roman" w:eastAsiaTheme="minorEastAsia"/>
          <w:sz w:val="24"/>
          <w:szCs w:val="24"/>
        </w:rPr>
        <w:tab/>
      </w:r>
      <w:r>
        <w:rPr>
          <w:rFonts w:ascii="Times New Roman" w:hAnsi="Times New Roman" w:eastAsiaTheme="minorEastAsia"/>
          <w:sz w:val="24"/>
          <w:szCs w:val="24"/>
        </w:rPr>
        <w:fldChar w:fldCharType="begin"/>
      </w:r>
      <w:r>
        <w:rPr>
          <w:rFonts w:ascii="Times New Roman" w:hAnsi="Times New Roman" w:eastAsiaTheme="minorEastAsia"/>
          <w:sz w:val="24"/>
          <w:szCs w:val="24"/>
        </w:rPr>
        <w:instrText xml:space="preserve"> PAGEREF _Toc517250607 \h </w:instrText>
      </w:r>
      <w:r>
        <w:rPr>
          <w:rFonts w:ascii="Times New Roman" w:hAnsi="Times New Roman" w:eastAsiaTheme="minorEastAsia"/>
          <w:sz w:val="24"/>
          <w:szCs w:val="24"/>
        </w:rPr>
        <w:fldChar w:fldCharType="separate"/>
      </w:r>
      <w:r>
        <w:rPr>
          <w:rFonts w:ascii="Times New Roman" w:hAnsi="Times New Roman" w:eastAsiaTheme="minorEastAsia"/>
          <w:sz w:val="24"/>
          <w:szCs w:val="24"/>
        </w:rPr>
        <w:t>13</w:t>
      </w:r>
      <w:r>
        <w:rPr>
          <w:rFonts w:ascii="Times New Roman" w:hAnsi="Times New Roman" w:eastAsiaTheme="minorEastAsia"/>
          <w:sz w:val="24"/>
          <w:szCs w:val="24"/>
        </w:rPr>
        <w:fldChar w:fldCharType="end"/>
      </w:r>
      <w:r>
        <w:rPr>
          <w:rFonts w:ascii="Times New Roman" w:hAnsi="Times New Roman" w:eastAsiaTheme="minorEastAsia"/>
          <w:sz w:val="24"/>
          <w:szCs w:val="24"/>
        </w:rPr>
        <w:fldChar w:fldCharType="end"/>
      </w:r>
    </w:p>
    <w:p>
      <w:pPr>
        <w:pStyle w:val="7"/>
        <w:tabs>
          <w:tab w:val="right" w:leader="dot" w:pos="8296"/>
        </w:tabs>
        <w:spacing w:line="360" w:lineRule="auto"/>
        <w:rPr>
          <w:rFonts w:ascii="Times New Roman" w:hAnsi="Times New Roman" w:eastAsiaTheme="minorEastAsia"/>
          <w:sz w:val="24"/>
          <w:szCs w:val="24"/>
        </w:rPr>
      </w:pPr>
      <w:r>
        <w:fldChar w:fldCharType="begin"/>
      </w:r>
      <w:r>
        <w:instrText xml:space="preserve"> HYPERLINK \l "_Toc517250608" </w:instrText>
      </w:r>
      <w:r>
        <w:fldChar w:fldCharType="separate"/>
      </w:r>
      <w:r>
        <w:rPr>
          <w:rStyle w:val="11"/>
          <w:rFonts w:ascii="Times New Roman" w:hAnsi="Times New Roman" w:eastAsiaTheme="minorEastAsia"/>
          <w:sz w:val="24"/>
          <w:szCs w:val="24"/>
        </w:rPr>
        <w:t>表六</w:t>
      </w:r>
      <w:r>
        <w:rPr>
          <w:rStyle w:val="11"/>
          <w:rFonts w:hint="eastAsia" w:ascii="Times New Roman" w:hAnsi="Times New Roman" w:eastAsiaTheme="minorEastAsia"/>
          <w:sz w:val="24"/>
          <w:szCs w:val="24"/>
        </w:rPr>
        <w:t xml:space="preserve">  验收监测内容</w:t>
      </w:r>
      <w:r>
        <w:rPr>
          <w:rFonts w:ascii="Times New Roman" w:hAnsi="Times New Roman" w:eastAsiaTheme="minorEastAsia"/>
          <w:sz w:val="24"/>
          <w:szCs w:val="24"/>
        </w:rPr>
        <w:tab/>
      </w:r>
      <w:r>
        <w:rPr>
          <w:rFonts w:ascii="Times New Roman" w:hAnsi="Times New Roman" w:eastAsiaTheme="minorEastAsia"/>
          <w:sz w:val="24"/>
          <w:szCs w:val="24"/>
        </w:rPr>
        <w:fldChar w:fldCharType="begin"/>
      </w:r>
      <w:r>
        <w:rPr>
          <w:rFonts w:ascii="Times New Roman" w:hAnsi="Times New Roman" w:eastAsiaTheme="minorEastAsia"/>
          <w:sz w:val="24"/>
          <w:szCs w:val="24"/>
        </w:rPr>
        <w:instrText xml:space="preserve"> PAGEREF _Toc517250608 \h </w:instrText>
      </w:r>
      <w:r>
        <w:rPr>
          <w:rFonts w:ascii="Times New Roman" w:hAnsi="Times New Roman" w:eastAsiaTheme="minorEastAsia"/>
          <w:sz w:val="24"/>
          <w:szCs w:val="24"/>
        </w:rPr>
        <w:fldChar w:fldCharType="separate"/>
      </w:r>
      <w:r>
        <w:rPr>
          <w:rFonts w:ascii="Times New Roman" w:hAnsi="Times New Roman" w:eastAsiaTheme="minorEastAsia"/>
          <w:sz w:val="24"/>
          <w:szCs w:val="24"/>
        </w:rPr>
        <w:t>17</w:t>
      </w:r>
      <w:r>
        <w:rPr>
          <w:rFonts w:ascii="Times New Roman" w:hAnsi="Times New Roman" w:eastAsiaTheme="minorEastAsia"/>
          <w:sz w:val="24"/>
          <w:szCs w:val="24"/>
        </w:rPr>
        <w:fldChar w:fldCharType="end"/>
      </w:r>
      <w:r>
        <w:rPr>
          <w:rFonts w:ascii="Times New Roman" w:hAnsi="Times New Roman" w:eastAsiaTheme="minorEastAsia"/>
          <w:sz w:val="24"/>
          <w:szCs w:val="24"/>
        </w:rPr>
        <w:fldChar w:fldCharType="end"/>
      </w:r>
    </w:p>
    <w:p>
      <w:pPr>
        <w:pStyle w:val="7"/>
        <w:tabs>
          <w:tab w:val="right" w:leader="dot" w:pos="8296"/>
        </w:tabs>
        <w:spacing w:line="360" w:lineRule="auto"/>
        <w:rPr>
          <w:rFonts w:ascii="Times New Roman" w:hAnsi="Times New Roman" w:eastAsiaTheme="minorEastAsia"/>
          <w:sz w:val="24"/>
          <w:szCs w:val="24"/>
        </w:rPr>
      </w:pPr>
      <w:r>
        <w:fldChar w:fldCharType="begin"/>
      </w:r>
      <w:r>
        <w:instrText xml:space="preserve"> HYPERLINK \l "_Toc517250609" </w:instrText>
      </w:r>
      <w:r>
        <w:fldChar w:fldCharType="separate"/>
      </w:r>
      <w:r>
        <w:rPr>
          <w:rStyle w:val="11"/>
          <w:rFonts w:ascii="Times New Roman" w:hAnsi="Times New Roman" w:eastAsiaTheme="minorEastAsia"/>
          <w:sz w:val="24"/>
          <w:szCs w:val="24"/>
        </w:rPr>
        <w:t>表七</w:t>
      </w:r>
      <w:r>
        <w:rPr>
          <w:rStyle w:val="11"/>
          <w:rFonts w:hint="eastAsia" w:ascii="Times New Roman" w:hAnsi="Times New Roman" w:eastAsiaTheme="minorEastAsia"/>
          <w:sz w:val="24"/>
          <w:szCs w:val="24"/>
        </w:rPr>
        <w:t xml:space="preserve">  验收监测工况及结果</w:t>
      </w:r>
      <w:r>
        <w:rPr>
          <w:rFonts w:ascii="Times New Roman" w:hAnsi="Times New Roman" w:eastAsiaTheme="minorEastAsia"/>
          <w:sz w:val="24"/>
          <w:szCs w:val="24"/>
        </w:rPr>
        <w:tab/>
      </w:r>
      <w:r>
        <w:rPr>
          <w:rFonts w:hint="eastAsia" w:ascii="Times New Roman" w:hAnsi="Times New Roman" w:eastAsiaTheme="minorEastAsia"/>
          <w:sz w:val="24"/>
          <w:szCs w:val="24"/>
        </w:rPr>
        <w:t>1</w:t>
      </w:r>
      <w:r>
        <w:rPr>
          <w:rFonts w:hint="eastAsia" w:ascii="Times New Roman" w:hAnsi="Times New Roman" w:eastAsiaTheme="minorEastAsia"/>
          <w:sz w:val="24"/>
          <w:szCs w:val="24"/>
        </w:rPr>
        <w:fldChar w:fldCharType="end"/>
      </w:r>
      <w:r>
        <w:rPr>
          <w:rFonts w:hint="eastAsia" w:ascii="Times New Roman" w:hAnsi="Times New Roman" w:eastAsiaTheme="minorEastAsia"/>
          <w:sz w:val="24"/>
          <w:szCs w:val="24"/>
        </w:rPr>
        <w:t>7</w:t>
      </w:r>
    </w:p>
    <w:p>
      <w:pPr>
        <w:pStyle w:val="7"/>
        <w:tabs>
          <w:tab w:val="right" w:leader="dot" w:pos="8296"/>
        </w:tabs>
        <w:spacing w:line="360" w:lineRule="auto"/>
        <w:rPr>
          <w:rFonts w:ascii="Times New Roman" w:hAnsi="Times New Roman"/>
        </w:rPr>
      </w:pPr>
      <w:r>
        <w:fldChar w:fldCharType="begin"/>
      </w:r>
      <w:r>
        <w:instrText xml:space="preserve"> HYPERLINK \l "_Toc517250610" </w:instrText>
      </w:r>
      <w:r>
        <w:fldChar w:fldCharType="separate"/>
      </w:r>
      <w:r>
        <w:rPr>
          <w:rStyle w:val="11"/>
          <w:rFonts w:ascii="Times New Roman" w:hAnsi="Times New Roman" w:eastAsiaTheme="minorEastAsia"/>
          <w:sz w:val="24"/>
          <w:szCs w:val="24"/>
        </w:rPr>
        <w:t>表八</w:t>
      </w:r>
      <w:r>
        <w:rPr>
          <w:rStyle w:val="11"/>
          <w:rFonts w:hint="eastAsia" w:ascii="Times New Roman" w:hAnsi="Times New Roman" w:eastAsiaTheme="minorEastAsia"/>
          <w:sz w:val="24"/>
          <w:szCs w:val="24"/>
        </w:rPr>
        <w:t xml:space="preserve">  验收监测结论与建议</w:t>
      </w:r>
      <w:r>
        <w:rPr>
          <w:rFonts w:ascii="Times New Roman" w:hAnsi="Times New Roman" w:eastAsiaTheme="minorEastAsia"/>
          <w:sz w:val="24"/>
          <w:szCs w:val="24"/>
        </w:rPr>
        <w:tab/>
      </w:r>
      <w:r>
        <w:rPr>
          <w:rFonts w:ascii="Times New Roman" w:hAnsi="Times New Roman" w:eastAsiaTheme="minorEastAsia"/>
          <w:sz w:val="24"/>
          <w:szCs w:val="24"/>
        </w:rPr>
        <w:fldChar w:fldCharType="begin"/>
      </w:r>
      <w:r>
        <w:rPr>
          <w:rFonts w:ascii="Times New Roman" w:hAnsi="Times New Roman" w:eastAsiaTheme="minorEastAsia"/>
          <w:sz w:val="24"/>
          <w:szCs w:val="24"/>
        </w:rPr>
        <w:instrText xml:space="preserve"> PAGEREF _Toc517250610 \h </w:instrText>
      </w:r>
      <w:r>
        <w:rPr>
          <w:rFonts w:ascii="Times New Roman" w:hAnsi="Times New Roman" w:eastAsiaTheme="minorEastAsia"/>
          <w:sz w:val="24"/>
          <w:szCs w:val="24"/>
        </w:rPr>
        <w:fldChar w:fldCharType="separate"/>
      </w:r>
      <w:r>
        <w:rPr>
          <w:rFonts w:ascii="Times New Roman" w:hAnsi="Times New Roman" w:eastAsiaTheme="minorEastAsia"/>
          <w:sz w:val="24"/>
          <w:szCs w:val="24"/>
        </w:rPr>
        <w:t>25</w:t>
      </w:r>
      <w:r>
        <w:rPr>
          <w:rFonts w:ascii="Times New Roman" w:hAnsi="Times New Roman" w:eastAsiaTheme="minorEastAsia"/>
          <w:sz w:val="24"/>
          <w:szCs w:val="24"/>
        </w:rPr>
        <w:fldChar w:fldCharType="end"/>
      </w:r>
      <w:r>
        <w:rPr>
          <w:rFonts w:ascii="Times New Roman" w:hAnsi="Times New Roman" w:eastAsiaTheme="minorEastAsia"/>
          <w:sz w:val="24"/>
          <w:szCs w:val="24"/>
        </w:rPr>
        <w:fldChar w:fldCharType="end"/>
      </w:r>
    </w:p>
    <w:p>
      <w:pPr>
        <w:rPr>
          <w:rFonts w:asciiTheme="minorEastAsia" w:hAnsiTheme="minorEastAsia" w:eastAsiaTheme="minorEastAsia" w:cstheme="minorEastAsia"/>
          <w:color w:val="000000"/>
          <w:sz w:val="24"/>
          <w:szCs w:val="24"/>
        </w:rPr>
      </w:pPr>
      <w:r>
        <w:rPr>
          <w:rFonts w:ascii="Times New Roman" w:hAnsi="Times New Roman" w:eastAsiaTheme="minorEastAsia"/>
          <w:sz w:val="28"/>
          <w:szCs w:val="28"/>
        </w:rPr>
        <w:fldChar w:fldCharType="end"/>
      </w:r>
      <w:r>
        <w:rPr>
          <w:rFonts w:hint="eastAsia" w:asciiTheme="minorEastAsia" w:hAnsiTheme="minorEastAsia" w:eastAsiaTheme="minorEastAsia" w:cstheme="minorEastAsia"/>
          <w:b/>
          <w:bCs/>
          <w:color w:val="000000"/>
          <w:sz w:val="24"/>
          <w:szCs w:val="24"/>
        </w:rPr>
        <w:t xml:space="preserve">附图1 </w:t>
      </w:r>
      <w:r>
        <w:rPr>
          <w:rFonts w:hint="eastAsia" w:asciiTheme="minorEastAsia" w:hAnsiTheme="minorEastAsia" w:eastAsiaTheme="minorEastAsia" w:cstheme="minorEastAsia"/>
          <w:color w:val="000000"/>
          <w:sz w:val="24"/>
          <w:szCs w:val="24"/>
        </w:rPr>
        <w:t xml:space="preserve"> 项目地理位置图</w:t>
      </w:r>
    </w:p>
    <w:p>
      <w:pP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b/>
          <w:bCs/>
          <w:color w:val="000000"/>
          <w:sz w:val="24"/>
          <w:szCs w:val="24"/>
        </w:rPr>
        <w:t xml:space="preserve">附图2 </w:t>
      </w:r>
      <w:r>
        <w:rPr>
          <w:rFonts w:hint="eastAsia" w:asciiTheme="minorEastAsia" w:hAnsiTheme="minorEastAsia" w:eastAsiaTheme="minorEastAsia" w:cstheme="minorEastAsia"/>
          <w:color w:val="000000"/>
          <w:sz w:val="24"/>
          <w:szCs w:val="24"/>
        </w:rPr>
        <w:t xml:space="preserve"> 项目总平面布置图</w:t>
      </w:r>
    </w:p>
    <w:p>
      <w:pPr>
        <w:widowControl w:val="0"/>
        <w:adjustRightInd/>
        <w:spacing w:after="0" w:line="360" w:lineRule="auto"/>
        <w:ind w:left="960" w:hanging="960" w:hangingChars="400"/>
        <w:jc w:val="both"/>
        <w:rPr>
          <w:rFonts w:cs="仿宋_GB2312" w:asciiTheme="minorEastAsia" w:hAnsiTheme="minorEastAsia" w:eastAsiaTheme="minorEastAsia"/>
          <w:iCs/>
          <w:sz w:val="24"/>
          <w:szCs w:val="24"/>
        </w:rPr>
      </w:pPr>
      <w:r>
        <w:rPr>
          <w:rFonts w:hint="eastAsia" w:cs="仿宋_GB2312" w:asciiTheme="minorEastAsia" w:hAnsiTheme="minorEastAsia" w:eastAsiaTheme="minorEastAsia"/>
          <w:iCs/>
          <w:sz w:val="24"/>
          <w:szCs w:val="24"/>
        </w:rPr>
        <w:t>附件1 《太原市环境保护局对山西太钢不锈钢股份有限公司钢渣资源化等循环经济项目的审批意见》并环审批〔2008〕179号，</w:t>
      </w:r>
      <w:r>
        <w:rPr>
          <w:rFonts w:hint="eastAsia" w:cs="仿宋_GB2312" w:asciiTheme="minorEastAsia" w:hAnsiTheme="minorEastAsia" w:eastAsiaTheme="minorEastAsia"/>
          <w:iCs/>
          <w:kern w:val="2"/>
          <w:sz w:val="24"/>
          <w:szCs w:val="24"/>
        </w:rPr>
        <w:t>2008年10月21日</w:t>
      </w:r>
    </w:p>
    <w:p>
      <w:pPr>
        <w:widowControl w:val="0"/>
        <w:adjustRightInd/>
        <w:spacing w:after="0" w:line="360" w:lineRule="auto"/>
        <w:ind w:left="960" w:hanging="960" w:hangingChars="400"/>
        <w:jc w:val="both"/>
        <w:rPr>
          <w:rFonts w:cs="仿宋_GB2312" w:asciiTheme="minorEastAsia" w:hAnsiTheme="minorEastAsia" w:eastAsiaTheme="minorEastAsia"/>
          <w:iCs/>
          <w:sz w:val="24"/>
          <w:szCs w:val="24"/>
        </w:rPr>
      </w:pPr>
      <w:r>
        <w:rPr>
          <w:rFonts w:hint="eastAsia" w:cs="仿宋_GB2312" w:asciiTheme="minorEastAsia" w:hAnsiTheme="minorEastAsia" w:eastAsiaTheme="minorEastAsia"/>
          <w:iCs/>
          <w:sz w:val="24"/>
          <w:szCs w:val="24"/>
        </w:rPr>
        <w:t xml:space="preserve">附件2 </w:t>
      </w:r>
      <w:r>
        <w:rPr>
          <w:rFonts w:hint="eastAsia" w:cs="仿宋_GB2312" w:asciiTheme="minorEastAsia" w:hAnsiTheme="minorEastAsia" w:eastAsiaTheme="minorEastAsia"/>
          <w:iCs/>
          <w:kern w:val="2"/>
          <w:sz w:val="24"/>
          <w:szCs w:val="24"/>
        </w:rPr>
        <w:t>《山西太钢不锈钢股份有限公司太钢钢渣资源化等循环经济项目的高炉煤气联合发电CCPP装置、高炉干法除尘；7.63米焦炉配套煤调湿工程；废酸回收再造工程中的盐酸再生生产线；冶金钢渣资源化工程中的碳钢渣处理线等4个子项目的竣工环境保护验收的意见》太原市环境保护局，并环验收[2010]032号，2010年9月4日</w:t>
      </w:r>
    </w:p>
    <w:p>
      <w:pPr>
        <w:widowControl w:val="0"/>
        <w:adjustRightInd/>
        <w:spacing w:after="0" w:line="360" w:lineRule="auto"/>
        <w:ind w:left="960" w:hanging="960" w:hangingChars="400"/>
        <w:jc w:val="both"/>
        <w:rPr>
          <w:rFonts w:cs="仿宋_GB2312" w:asciiTheme="minorEastAsia" w:hAnsiTheme="minorEastAsia" w:eastAsiaTheme="minorEastAsia"/>
          <w:iCs/>
          <w:sz w:val="24"/>
          <w:szCs w:val="24"/>
        </w:rPr>
      </w:pPr>
      <w:r>
        <w:rPr>
          <w:rFonts w:hint="eastAsia" w:cs="仿宋_GB2312" w:asciiTheme="minorEastAsia" w:hAnsiTheme="minorEastAsia" w:eastAsiaTheme="minorEastAsia"/>
          <w:iCs/>
          <w:sz w:val="24"/>
          <w:szCs w:val="24"/>
        </w:rPr>
        <w:t>附件3 《太原市环境保护局关于对山西太钢不锈钢股份有限公司钢渣资源化循环经济项目竣工环境保护验收的意见》。并环验收〔2012〕011号，2012年5月14日</w:t>
      </w:r>
    </w:p>
    <w:p>
      <w:pPr>
        <w:widowControl w:val="0"/>
        <w:adjustRightInd/>
        <w:spacing w:after="0" w:line="360" w:lineRule="auto"/>
        <w:ind w:left="960" w:hanging="960" w:hangingChars="400"/>
        <w:jc w:val="both"/>
        <w:rPr>
          <w:rFonts w:cs="仿宋_GB2312" w:asciiTheme="minorEastAsia" w:hAnsiTheme="minorEastAsia" w:eastAsiaTheme="minorEastAsia"/>
          <w:iCs/>
          <w:sz w:val="24"/>
          <w:szCs w:val="24"/>
        </w:rPr>
      </w:pPr>
      <w:r>
        <w:rPr>
          <w:rFonts w:hint="eastAsia" w:cs="仿宋_GB2312" w:asciiTheme="minorEastAsia" w:hAnsiTheme="minorEastAsia" w:eastAsiaTheme="minorEastAsia"/>
          <w:iCs/>
          <w:sz w:val="24"/>
          <w:szCs w:val="24"/>
        </w:rPr>
        <w:t>附件4  三同时登记表</w:t>
      </w:r>
    </w:p>
    <w:p>
      <w:pPr>
        <w:widowControl w:val="0"/>
        <w:adjustRightInd/>
        <w:spacing w:after="0" w:line="360" w:lineRule="auto"/>
        <w:ind w:left="960" w:hanging="960" w:hangingChars="400"/>
        <w:jc w:val="both"/>
        <w:rPr>
          <w:rFonts w:hint="eastAsia" w:cs="仿宋_GB2312" w:asciiTheme="minorEastAsia" w:hAnsiTheme="minorEastAsia" w:eastAsiaTheme="minorEastAsia"/>
          <w:iCs/>
          <w:sz w:val="24"/>
          <w:szCs w:val="24"/>
        </w:rPr>
      </w:pPr>
      <w:r>
        <w:rPr>
          <w:rFonts w:hint="eastAsia" w:cs="仿宋_GB2312" w:asciiTheme="minorEastAsia" w:hAnsiTheme="minorEastAsia" w:eastAsiaTheme="minorEastAsia"/>
          <w:iCs/>
          <w:sz w:val="24"/>
          <w:szCs w:val="24"/>
        </w:rPr>
        <w:t>附件5  山西太钢不锈钢股份有限公司钢渣资源化等循环经济项目（超细粉二期120万吨）竣工验收监测数据报告</w:t>
      </w:r>
    </w:p>
    <w:p>
      <w:pPr>
        <w:widowControl w:val="0"/>
        <w:adjustRightInd/>
        <w:spacing w:after="0" w:line="360" w:lineRule="auto"/>
        <w:ind w:left="960" w:hanging="960" w:hangingChars="400"/>
        <w:jc w:val="both"/>
        <w:rPr>
          <w:rFonts w:hint="eastAsia" w:cs="仿宋_GB2312" w:asciiTheme="minorEastAsia" w:hAnsiTheme="minorEastAsia" w:eastAsiaTheme="minorEastAsia"/>
          <w:iCs/>
          <w:sz w:val="24"/>
          <w:szCs w:val="24"/>
          <w:lang w:val="en-US" w:eastAsia="zh-CN"/>
        </w:rPr>
      </w:pPr>
      <w:r>
        <w:rPr>
          <w:rFonts w:hint="eastAsia" w:cs="仿宋_GB2312" w:asciiTheme="minorEastAsia" w:hAnsiTheme="minorEastAsia" w:eastAsiaTheme="minorEastAsia"/>
          <w:iCs/>
          <w:sz w:val="24"/>
          <w:szCs w:val="24"/>
          <w:lang w:eastAsia="zh-CN"/>
        </w:rPr>
        <w:t>附件</w:t>
      </w:r>
      <w:r>
        <w:rPr>
          <w:rFonts w:hint="eastAsia" w:cs="仿宋_GB2312" w:asciiTheme="minorEastAsia" w:hAnsiTheme="minorEastAsia" w:eastAsiaTheme="minorEastAsia"/>
          <w:iCs/>
          <w:sz w:val="24"/>
          <w:szCs w:val="24"/>
          <w:lang w:val="en-US" w:eastAsia="zh-CN"/>
        </w:rPr>
        <w:t>6  危废处理协议与资质</w:t>
      </w:r>
    </w:p>
    <w:p>
      <w:pPr>
        <w:widowControl w:val="0"/>
        <w:adjustRightInd/>
        <w:spacing w:after="0" w:line="360" w:lineRule="auto"/>
        <w:ind w:left="960" w:hanging="960" w:hangingChars="400"/>
        <w:jc w:val="left"/>
        <w:rPr>
          <w:rFonts w:hint="eastAsia" w:cs="仿宋_GB2312" w:asciiTheme="minorEastAsia" w:hAnsiTheme="minorEastAsia" w:eastAsiaTheme="minorEastAsia"/>
          <w:iCs/>
          <w:sz w:val="24"/>
          <w:szCs w:val="24"/>
          <w:lang w:val="en-US" w:eastAsia="zh-CN"/>
        </w:rPr>
      </w:pPr>
      <w:r>
        <w:rPr>
          <w:rFonts w:hint="eastAsia" w:cs="仿宋_GB2312" w:asciiTheme="minorEastAsia" w:hAnsiTheme="minorEastAsia" w:eastAsiaTheme="minorEastAsia"/>
          <w:iCs/>
          <w:sz w:val="24"/>
          <w:szCs w:val="24"/>
          <w:lang w:val="en-US" w:eastAsia="zh-CN"/>
        </w:rPr>
        <w:t>附件7  排污许可证</w:t>
      </w:r>
      <w:bookmarkStart w:id="0" w:name="_Toc517250603"/>
    </w:p>
    <w:p>
      <w:pPr>
        <w:widowControl w:val="0"/>
        <w:adjustRightInd/>
        <w:spacing w:after="0" w:line="360" w:lineRule="auto"/>
        <w:ind w:left="960" w:hanging="843" w:hangingChars="400"/>
        <w:jc w:val="left"/>
        <w:rPr>
          <w:rFonts w:ascii="Times New Roman" w:hAnsi="Times New Roman"/>
        </w:rPr>
      </w:pPr>
      <w:r>
        <w:rPr>
          <w:rFonts w:ascii="Times New Roman" w:hAnsi="Times New Roman" w:eastAsia="仿宋_GB2312"/>
          <w:b/>
          <w:bCs/>
          <w:kern w:val="44"/>
          <w:sz w:val="21"/>
          <w:szCs w:val="44"/>
        </w:rPr>
        <w:t>表一</w:t>
      </w:r>
      <w:bookmarkEnd w:id="0"/>
    </w:p>
    <w:tbl>
      <w:tblPr>
        <w:tblStyle w:val="12"/>
        <w:tblW w:w="936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24"/>
        <w:gridCol w:w="2304"/>
        <w:gridCol w:w="2055"/>
        <w:gridCol w:w="1470"/>
        <w:gridCol w:w="810"/>
        <w:gridCol w:w="9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建设项目名称</w:t>
            </w:r>
          </w:p>
        </w:tc>
        <w:tc>
          <w:tcPr>
            <w:tcW w:w="7636"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山西太钢不锈钢股份有限公司钢渣资源化等循环经济项目（超细粉二期120万吨生产线）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建设单位名称</w:t>
            </w:r>
          </w:p>
        </w:tc>
        <w:tc>
          <w:tcPr>
            <w:tcW w:w="7636"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山西太钢不锈钢股份有限公司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建设项目性质</w:t>
            </w:r>
          </w:p>
        </w:tc>
        <w:tc>
          <w:tcPr>
            <w:tcW w:w="7636"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新建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建设地点</w:t>
            </w:r>
          </w:p>
        </w:tc>
        <w:tc>
          <w:tcPr>
            <w:tcW w:w="7636"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太原市尖草坪区太钢厂区内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主要产品名称</w:t>
            </w:r>
          </w:p>
        </w:tc>
        <w:tc>
          <w:tcPr>
            <w:tcW w:w="7636"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超细粉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cantSplit/>
          <w:trHeight w:val="482"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设计生产能力</w:t>
            </w:r>
          </w:p>
        </w:tc>
        <w:tc>
          <w:tcPr>
            <w:tcW w:w="7636"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年产超细粉120万吨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实际生产能力</w:t>
            </w:r>
          </w:p>
        </w:tc>
        <w:tc>
          <w:tcPr>
            <w:tcW w:w="7636"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年产超细粉120万吨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项目环评时间</w:t>
            </w:r>
          </w:p>
        </w:tc>
        <w:tc>
          <w:tcPr>
            <w:tcW w:w="2304" w:type="dxa"/>
            <w:vAlign w:val="center"/>
          </w:tcPr>
          <w:p>
            <w:pPr>
              <w:spacing w:after="0"/>
              <w:jc w:val="center"/>
              <w:rPr>
                <w:rFonts w:hint="eastAsia" w:cs="仿宋_GB2312" w:asciiTheme="minorEastAsia" w:hAnsiTheme="minorEastAsia" w:eastAsiaTheme="minorEastAsia"/>
                <w:color w:val="000000"/>
                <w:kern w:val="2"/>
                <w:sz w:val="24"/>
                <w:szCs w:val="24"/>
                <w:lang w:val="en-US" w:eastAsia="zh-CN"/>
              </w:rPr>
            </w:pPr>
            <w:r>
              <w:rPr>
                <w:rFonts w:hint="eastAsia" w:cs="仿宋_GB2312" w:asciiTheme="minorEastAsia" w:hAnsiTheme="minorEastAsia" w:eastAsiaTheme="minorEastAsia"/>
                <w:color w:val="000000"/>
                <w:kern w:val="2"/>
                <w:sz w:val="24"/>
                <w:szCs w:val="24"/>
              </w:rPr>
              <w:t>2008年</w:t>
            </w:r>
            <w:r>
              <w:rPr>
                <w:rFonts w:hint="eastAsia" w:cs="仿宋_GB2312" w:asciiTheme="minorEastAsia" w:hAnsiTheme="minorEastAsia" w:eastAsiaTheme="minorEastAsia"/>
                <w:color w:val="000000"/>
                <w:kern w:val="2"/>
                <w:sz w:val="24"/>
                <w:szCs w:val="24"/>
                <w:lang w:val="en-US" w:eastAsia="zh-CN"/>
              </w:rPr>
              <w:t>10月</w:t>
            </w:r>
          </w:p>
        </w:tc>
        <w:tc>
          <w:tcPr>
            <w:tcW w:w="2055"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现场监测时间</w:t>
            </w:r>
          </w:p>
        </w:tc>
        <w:tc>
          <w:tcPr>
            <w:tcW w:w="3277" w:type="dxa"/>
            <w:gridSpan w:val="3"/>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2018年8月28日、29日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94"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环评报告表</w:t>
            </w:r>
          </w:p>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审批部门</w:t>
            </w:r>
          </w:p>
        </w:tc>
        <w:tc>
          <w:tcPr>
            <w:tcW w:w="230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太原市环境保护局</w:t>
            </w:r>
          </w:p>
        </w:tc>
        <w:tc>
          <w:tcPr>
            <w:tcW w:w="2055"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环评报告表</w:t>
            </w:r>
          </w:p>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编制单位</w:t>
            </w:r>
          </w:p>
        </w:tc>
        <w:tc>
          <w:tcPr>
            <w:tcW w:w="3277" w:type="dxa"/>
            <w:gridSpan w:val="3"/>
            <w:vAlign w:val="center"/>
          </w:tcPr>
          <w:p>
            <w:pPr>
              <w:spacing w:after="0"/>
              <w:jc w:val="center"/>
              <w:rPr>
                <w:rFonts w:hint="eastAsia" w:cs="仿宋_GB2312" w:asciiTheme="minorEastAsia" w:hAnsiTheme="minorEastAsia" w:eastAsiaTheme="minorEastAsia"/>
                <w:color w:val="000000"/>
                <w:kern w:val="2"/>
                <w:sz w:val="24"/>
                <w:szCs w:val="24"/>
                <w:lang w:eastAsia="zh-CN"/>
              </w:rPr>
            </w:pPr>
            <w:r>
              <w:rPr>
                <w:rFonts w:hint="eastAsia" w:cs="仿宋_GB2312" w:asciiTheme="minorEastAsia" w:hAnsiTheme="minorEastAsia" w:eastAsiaTheme="minorEastAsia"/>
                <w:color w:val="000000"/>
                <w:kern w:val="2"/>
                <w:sz w:val="24"/>
                <w:szCs w:val="24"/>
                <w:lang w:eastAsia="zh-CN"/>
              </w:rPr>
              <w:t>太原市环境科学院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724" w:type="dxa"/>
            <w:vAlign w:val="center"/>
          </w:tcPr>
          <w:p>
            <w:pPr>
              <w:spacing w:after="0"/>
              <w:jc w:val="center"/>
              <w:rPr>
                <w:rFonts w:hint="eastAsia" w:cs="仿宋_GB2312" w:asciiTheme="minorEastAsia" w:hAnsiTheme="minorEastAsia" w:eastAsiaTheme="minorEastAsia"/>
                <w:color w:val="000000"/>
                <w:kern w:val="2"/>
                <w:sz w:val="24"/>
                <w:szCs w:val="24"/>
                <w:lang w:eastAsia="zh-CN"/>
              </w:rPr>
            </w:pPr>
            <w:r>
              <w:rPr>
                <w:rFonts w:hint="eastAsia" w:cs="仿宋_GB2312" w:asciiTheme="minorEastAsia" w:hAnsiTheme="minorEastAsia" w:eastAsiaTheme="minorEastAsia"/>
                <w:color w:val="000000"/>
                <w:kern w:val="2"/>
                <w:sz w:val="24"/>
                <w:szCs w:val="24"/>
                <w:lang w:eastAsia="zh-CN"/>
              </w:rPr>
              <w:t>开工建设日期</w:t>
            </w:r>
          </w:p>
        </w:tc>
        <w:tc>
          <w:tcPr>
            <w:tcW w:w="2304" w:type="dxa"/>
            <w:vAlign w:val="center"/>
          </w:tcPr>
          <w:p>
            <w:pPr>
              <w:spacing w:after="0"/>
              <w:jc w:val="center"/>
              <w:rPr>
                <w:rFonts w:hint="eastAsia" w:cs="仿宋_GB2312" w:asciiTheme="minorEastAsia" w:hAnsiTheme="minorEastAsia" w:eastAsiaTheme="minorEastAsia"/>
                <w:color w:val="000000"/>
                <w:kern w:val="2"/>
                <w:sz w:val="24"/>
                <w:szCs w:val="24"/>
                <w:lang w:val="en-US" w:eastAsia="zh-CN"/>
              </w:rPr>
            </w:pPr>
            <w:r>
              <w:rPr>
                <w:rFonts w:hint="eastAsia" w:cs="仿宋_GB2312" w:asciiTheme="minorEastAsia" w:hAnsiTheme="minorEastAsia" w:eastAsiaTheme="minorEastAsia"/>
                <w:color w:val="000000"/>
                <w:kern w:val="2"/>
                <w:sz w:val="24"/>
                <w:szCs w:val="24"/>
                <w:lang w:val="en-US" w:eastAsia="zh-CN"/>
              </w:rPr>
              <w:t>2016年7月</w:t>
            </w:r>
          </w:p>
        </w:tc>
        <w:tc>
          <w:tcPr>
            <w:tcW w:w="2055" w:type="dxa"/>
            <w:vAlign w:val="center"/>
          </w:tcPr>
          <w:p>
            <w:pPr>
              <w:spacing w:after="0"/>
              <w:jc w:val="center"/>
              <w:rPr>
                <w:rFonts w:hint="eastAsia" w:cs="仿宋_GB2312" w:asciiTheme="minorEastAsia" w:hAnsiTheme="minorEastAsia" w:eastAsiaTheme="minorEastAsia"/>
                <w:color w:val="000000"/>
                <w:kern w:val="2"/>
                <w:sz w:val="24"/>
                <w:szCs w:val="24"/>
                <w:lang w:eastAsia="zh-CN"/>
              </w:rPr>
            </w:pPr>
            <w:r>
              <w:rPr>
                <w:rFonts w:hint="eastAsia" w:cs="仿宋_GB2312" w:asciiTheme="minorEastAsia" w:hAnsiTheme="minorEastAsia" w:eastAsiaTheme="minorEastAsia"/>
                <w:color w:val="000000"/>
                <w:kern w:val="2"/>
                <w:sz w:val="24"/>
                <w:szCs w:val="24"/>
                <w:lang w:eastAsia="zh-CN"/>
              </w:rPr>
              <w:t>竣工日期</w:t>
            </w:r>
          </w:p>
        </w:tc>
        <w:tc>
          <w:tcPr>
            <w:tcW w:w="3277" w:type="dxa"/>
            <w:gridSpan w:val="3"/>
            <w:vAlign w:val="center"/>
          </w:tcPr>
          <w:p>
            <w:pPr>
              <w:spacing w:after="0"/>
              <w:jc w:val="center"/>
              <w:rPr>
                <w:rFonts w:hint="eastAsia" w:cs="仿宋_GB2312" w:asciiTheme="minorEastAsia" w:hAnsiTheme="minorEastAsia" w:eastAsiaTheme="minorEastAsia"/>
                <w:color w:val="000000"/>
                <w:kern w:val="2"/>
                <w:sz w:val="24"/>
                <w:szCs w:val="24"/>
                <w:lang w:val="en-US" w:eastAsia="zh-CN"/>
              </w:rPr>
            </w:pPr>
            <w:r>
              <w:rPr>
                <w:rFonts w:hint="eastAsia" w:cs="仿宋_GB2312" w:asciiTheme="minorEastAsia" w:hAnsiTheme="minorEastAsia" w:eastAsiaTheme="minorEastAsia"/>
                <w:color w:val="000000"/>
                <w:kern w:val="2"/>
                <w:sz w:val="24"/>
                <w:szCs w:val="24"/>
                <w:lang w:val="en-US" w:eastAsia="zh-CN"/>
              </w:rPr>
              <w:t>2018年8月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投资总概算</w:t>
            </w:r>
          </w:p>
        </w:tc>
        <w:tc>
          <w:tcPr>
            <w:tcW w:w="230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15443.68万元</w:t>
            </w:r>
          </w:p>
        </w:tc>
        <w:tc>
          <w:tcPr>
            <w:tcW w:w="2055"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环保投资总概算</w:t>
            </w:r>
          </w:p>
        </w:tc>
        <w:tc>
          <w:tcPr>
            <w:tcW w:w="147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1025万元</w:t>
            </w:r>
          </w:p>
        </w:tc>
        <w:tc>
          <w:tcPr>
            <w:tcW w:w="81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比例</w:t>
            </w:r>
          </w:p>
        </w:tc>
        <w:tc>
          <w:tcPr>
            <w:tcW w:w="997" w:type="dxa"/>
            <w:vAlign w:val="center"/>
          </w:tcPr>
          <w:p>
            <w:pPr>
              <w:spacing w:after="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6.64%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172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实际总投资</w:t>
            </w:r>
          </w:p>
        </w:tc>
        <w:tc>
          <w:tcPr>
            <w:tcW w:w="2304"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13810万元</w:t>
            </w:r>
          </w:p>
        </w:tc>
        <w:tc>
          <w:tcPr>
            <w:tcW w:w="2055"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环保实际投资</w:t>
            </w:r>
          </w:p>
        </w:tc>
        <w:tc>
          <w:tcPr>
            <w:tcW w:w="147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1105万元</w:t>
            </w:r>
          </w:p>
        </w:tc>
        <w:tc>
          <w:tcPr>
            <w:tcW w:w="81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比例</w:t>
            </w:r>
          </w:p>
        </w:tc>
        <w:tc>
          <w:tcPr>
            <w:tcW w:w="997" w:type="dxa"/>
            <w:vAlign w:val="center"/>
          </w:tcPr>
          <w:p>
            <w:pPr>
              <w:spacing w:after="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078" w:hRule="atLeast"/>
          <w:jc w:val="center"/>
        </w:trPr>
        <w:tc>
          <w:tcPr>
            <w:tcW w:w="1724" w:type="dxa"/>
            <w:vAlign w:val="center"/>
          </w:tcPr>
          <w:p>
            <w:pPr>
              <w:spacing w:after="0"/>
              <w:jc w:val="center"/>
              <w:rPr>
                <w:rFonts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4"/>
                <w:szCs w:val="24"/>
              </w:rPr>
              <w:t>验收监测依据</w:t>
            </w:r>
          </w:p>
        </w:tc>
        <w:tc>
          <w:tcPr>
            <w:tcW w:w="7636" w:type="dxa"/>
            <w:gridSpan w:val="5"/>
          </w:tcPr>
          <w:p>
            <w:pPr>
              <w:jc w:val="both"/>
              <w:rPr>
                <w:rFonts w:cs="仿宋_GB2312" w:asciiTheme="minorEastAsia" w:hAnsiTheme="minorEastAsia" w:eastAsiaTheme="minorEastAsia"/>
                <w:iCs/>
                <w:kern w:val="2"/>
                <w:sz w:val="24"/>
                <w:szCs w:val="24"/>
              </w:rPr>
            </w:pPr>
            <w:r>
              <w:rPr>
                <w:rFonts w:hint="eastAsia" w:cs="仿宋_GB2312" w:asciiTheme="minorEastAsia" w:hAnsiTheme="minorEastAsia" w:eastAsiaTheme="minorEastAsia"/>
                <w:iCs/>
                <w:kern w:val="2"/>
                <w:sz w:val="24"/>
                <w:szCs w:val="24"/>
              </w:rPr>
              <w:t>1.《中华人民共和国环境保护法》2015年1月1日实施</w:t>
            </w:r>
          </w:p>
          <w:p>
            <w:pPr>
              <w:jc w:val="both"/>
              <w:rPr>
                <w:rFonts w:cs="仿宋_GB2312" w:asciiTheme="minorEastAsia" w:hAnsiTheme="minorEastAsia" w:eastAsiaTheme="minorEastAsia"/>
                <w:iCs/>
                <w:kern w:val="2"/>
                <w:sz w:val="24"/>
                <w:szCs w:val="24"/>
              </w:rPr>
            </w:pPr>
            <w:r>
              <w:rPr>
                <w:rFonts w:hint="eastAsia" w:cs="仿宋_GB2312" w:asciiTheme="minorEastAsia" w:hAnsiTheme="minorEastAsia" w:eastAsiaTheme="minorEastAsia"/>
                <w:iCs/>
                <w:kern w:val="2"/>
                <w:sz w:val="24"/>
                <w:szCs w:val="24"/>
              </w:rPr>
              <w:t>2.中华人民共和国国务院令第253号《建设项目环境保护管理条例》2017年7月16日修订</w:t>
            </w:r>
          </w:p>
          <w:p>
            <w:pPr>
              <w:jc w:val="both"/>
              <w:rPr>
                <w:rFonts w:cs="仿宋_GB2312" w:asciiTheme="minorEastAsia" w:hAnsiTheme="minorEastAsia" w:eastAsiaTheme="minorEastAsia"/>
                <w:iCs/>
                <w:kern w:val="2"/>
                <w:sz w:val="24"/>
                <w:szCs w:val="24"/>
              </w:rPr>
            </w:pPr>
            <w:r>
              <w:rPr>
                <w:rFonts w:hint="eastAsia" w:cs="仿宋_GB2312" w:asciiTheme="minorEastAsia" w:hAnsiTheme="minorEastAsia" w:eastAsiaTheme="minorEastAsia"/>
                <w:iCs/>
                <w:kern w:val="2"/>
                <w:sz w:val="24"/>
                <w:szCs w:val="24"/>
              </w:rPr>
              <w:t>3.国家环境保护总局第13号令《建设项目竣工环境保护验收管理办法》2002年1月1日实施</w:t>
            </w:r>
          </w:p>
          <w:p>
            <w:pPr>
              <w:jc w:val="both"/>
              <w:rPr>
                <w:rFonts w:cs="仿宋_GB2312" w:asciiTheme="minorEastAsia" w:hAnsiTheme="minorEastAsia" w:eastAsiaTheme="minorEastAsia"/>
                <w:iCs/>
                <w:kern w:val="2"/>
                <w:sz w:val="24"/>
                <w:szCs w:val="24"/>
              </w:rPr>
            </w:pPr>
            <w:r>
              <w:rPr>
                <w:rFonts w:hint="eastAsia" w:cs="仿宋_GB2312" w:asciiTheme="minorEastAsia" w:hAnsiTheme="minorEastAsia" w:eastAsiaTheme="minorEastAsia"/>
                <w:iCs/>
                <w:kern w:val="2"/>
                <w:sz w:val="24"/>
                <w:szCs w:val="24"/>
              </w:rPr>
              <w:t>4.《建设项目竣工环境保护验收暂行办法》2017年11月20日</w:t>
            </w:r>
          </w:p>
          <w:p>
            <w:pPr>
              <w:jc w:val="both"/>
              <w:rPr>
                <w:rFonts w:hint="eastAsia" w:cs="仿宋_GB2312" w:asciiTheme="minorEastAsia" w:hAnsiTheme="minorEastAsia" w:eastAsiaTheme="minorEastAsia"/>
                <w:iCs/>
                <w:kern w:val="2"/>
                <w:sz w:val="24"/>
                <w:szCs w:val="24"/>
                <w:lang w:val="en-US" w:eastAsia="zh-CN"/>
              </w:rPr>
            </w:pPr>
            <w:r>
              <w:rPr>
                <w:rFonts w:hint="eastAsia" w:cs="仿宋_GB2312" w:asciiTheme="minorEastAsia" w:hAnsiTheme="minorEastAsia" w:eastAsiaTheme="minorEastAsia"/>
                <w:iCs/>
                <w:kern w:val="2"/>
                <w:sz w:val="24"/>
                <w:szCs w:val="24"/>
              </w:rPr>
              <w:t>5.《太钢钢渣资源化等循环经济项目环境影响报告表》</w:t>
            </w:r>
            <w:r>
              <w:rPr>
                <w:rFonts w:hint="eastAsia" w:cs="仿宋_GB2312" w:asciiTheme="minorEastAsia" w:hAnsiTheme="minorEastAsia" w:eastAsiaTheme="minorEastAsia"/>
                <w:color w:val="000000"/>
                <w:kern w:val="2"/>
                <w:sz w:val="24"/>
                <w:szCs w:val="24"/>
                <w:lang w:eastAsia="zh-CN"/>
              </w:rPr>
              <w:t>太原市环境科学院</w:t>
            </w:r>
            <w:r>
              <w:rPr>
                <w:rFonts w:hint="eastAsia" w:cs="仿宋_GB2312" w:asciiTheme="minorEastAsia" w:hAnsiTheme="minorEastAsia" w:eastAsiaTheme="minorEastAsia"/>
                <w:color w:val="000000"/>
                <w:kern w:val="2"/>
                <w:sz w:val="24"/>
                <w:szCs w:val="24"/>
              </w:rPr>
              <w:t>，2008年</w:t>
            </w:r>
            <w:r>
              <w:rPr>
                <w:rFonts w:hint="eastAsia" w:cs="仿宋_GB2312" w:asciiTheme="minorEastAsia" w:hAnsiTheme="minorEastAsia" w:eastAsiaTheme="minorEastAsia"/>
                <w:color w:val="000000"/>
                <w:kern w:val="2"/>
                <w:sz w:val="24"/>
                <w:szCs w:val="24"/>
                <w:lang w:val="en-US" w:eastAsia="zh-CN"/>
              </w:rPr>
              <w:t>10月</w:t>
            </w:r>
          </w:p>
          <w:p>
            <w:pPr>
              <w:jc w:val="both"/>
              <w:rPr>
                <w:rFonts w:cs="仿宋_GB2312" w:asciiTheme="minorEastAsia" w:hAnsiTheme="minorEastAsia" w:eastAsiaTheme="minorEastAsia"/>
                <w:iCs/>
                <w:kern w:val="2"/>
                <w:sz w:val="24"/>
                <w:szCs w:val="24"/>
              </w:rPr>
            </w:pPr>
            <w:r>
              <w:rPr>
                <w:rFonts w:hint="eastAsia" w:cs="仿宋_GB2312" w:asciiTheme="minorEastAsia" w:hAnsiTheme="minorEastAsia" w:eastAsiaTheme="minorEastAsia"/>
                <w:iCs/>
                <w:kern w:val="2"/>
                <w:sz w:val="24"/>
                <w:szCs w:val="24"/>
              </w:rPr>
              <w:t>6.《钢渣资源化等循环经济项目环境影响报告表的审批意见》太原市环境保护局，并环审批〔2008〕179号，2008年10月21日</w:t>
            </w:r>
          </w:p>
          <w:p>
            <w:pPr>
              <w:jc w:val="both"/>
              <w:rPr>
                <w:rFonts w:cs="仿宋_GB2312" w:asciiTheme="minorEastAsia" w:hAnsiTheme="minorEastAsia" w:eastAsiaTheme="minorEastAsia"/>
                <w:iCs/>
                <w:kern w:val="2"/>
                <w:sz w:val="24"/>
                <w:szCs w:val="24"/>
              </w:rPr>
            </w:pPr>
            <w:r>
              <w:rPr>
                <w:rFonts w:hint="eastAsia" w:cs="仿宋_GB2312" w:asciiTheme="minorEastAsia" w:hAnsiTheme="minorEastAsia" w:eastAsiaTheme="minorEastAsia"/>
                <w:iCs/>
                <w:kern w:val="2"/>
                <w:sz w:val="24"/>
                <w:szCs w:val="24"/>
              </w:rPr>
              <w:t>7.《山西太钢不锈钢股份有限公司太钢钢渣资源化等循环经济项目的高炉煤气联合发电CCPP装置、高炉干法除尘；7.63米焦炉配套煤调湿工程；废酸回收再造工程中的盐酸再生生产线；冶金钢渣资源化工程中的碳钢渣处理线等4个子项目的竣工环境保护验收的意见》太原市环境保护局，并环验收[2010]032号，2010年9月4日</w:t>
            </w:r>
          </w:p>
          <w:p>
            <w:pPr>
              <w:jc w:val="both"/>
              <w:rPr>
                <w:rFonts w:cs="仿宋_GB2312" w:asciiTheme="minorEastAsia" w:hAnsiTheme="minorEastAsia" w:eastAsiaTheme="minorEastAsia"/>
                <w:iCs/>
                <w:kern w:val="2"/>
                <w:sz w:val="24"/>
                <w:szCs w:val="24"/>
              </w:rPr>
            </w:pPr>
            <w:r>
              <w:rPr>
                <w:rFonts w:hint="eastAsia" w:cs="仿宋_GB2312" w:asciiTheme="minorEastAsia" w:hAnsiTheme="minorEastAsia" w:eastAsiaTheme="minorEastAsia"/>
                <w:iCs/>
                <w:kern w:val="2"/>
                <w:sz w:val="24"/>
                <w:szCs w:val="24"/>
              </w:rPr>
              <w:t>8.《太原市环境保护局关于对山西太钢不锈钢股份有限公司钢渣资源化循环经济项目竣工环境保护验收的意见》。并环验收〔2012〕011号,2012年5月14日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57" w:hRule="atLeast"/>
          <w:jc w:val="center"/>
        </w:trPr>
        <w:tc>
          <w:tcPr>
            <w:tcW w:w="1724" w:type="dxa"/>
            <w:vAlign w:val="center"/>
          </w:tcPr>
          <w:p>
            <w:pPr>
              <w:spacing w:after="0"/>
              <w:rPr>
                <w:rFonts w:ascii="Times New Roman" w:hAnsi="Times New Roman" w:eastAsia="宋体"/>
                <w:color w:val="000000"/>
                <w:kern w:val="2"/>
                <w:sz w:val="24"/>
                <w:szCs w:val="24"/>
              </w:rPr>
            </w:pPr>
            <w:r>
              <w:rPr>
                <w:rFonts w:ascii="Times New Roman" w:hAnsi="Times New Roman" w:eastAsia="宋体"/>
                <w:color w:val="000000"/>
                <w:kern w:val="2"/>
                <w:sz w:val="24"/>
                <w:szCs w:val="24"/>
              </w:rPr>
              <w:t>验收监测评价标准、标号、级别、限值</w:t>
            </w:r>
          </w:p>
        </w:tc>
        <w:tc>
          <w:tcPr>
            <w:tcW w:w="7636" w:type="dxa"/>
            <w:gridSpan w:val="5"/>
          </w:tcPr>
          <w:p>
            <w:pPr>
              <w:widowControl w:val="0"/>
              <w:adjustRightInd/>
              <w:snapToGrid/>
              <w:spacing w:after="0" w:line="440" w:lineRule="exact"/>
              <w:jc w:val="both"/>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1.固定源颗粒物、固定源二氧化硫和氮氧化物执行《水泥工业大气污染物排放标准》（GB4915-2013）表2大气污染物特别排放限制（水泥制造-烘干机、烘干磨、煤磨及冷却剂）的要求。</w:t>
            </w:r>
          </w:p>
          <w:p>
            <w:pPr>
              <w:widowControl w:val="0"/>
              <w:adjustRightInd/>
              <w:snapToGrid/>
              <w:spacing w:after="0" w:line="440" w:lineRule="exact"/>
              <w:jc w:val="both"/>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2.无组织颗粒物执行《水泥工业大气污染物排放标准》（GB4915-2013）表3（颗粒物）的要求。</w:t>
            </w:r>
          </w:p>
          <w:p>
            <w:pPr>
              <w:widowControl w:val="0"/>
              <w:adjustRightInd/>
              <w:snapToGrid/>
              <w:spacing w:after="0" w:line="440" w:lineRule="exact"/>
              <w:jc w:val="both"/>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3.噪声执行《工业企业厂界噪声排放标准》(GB 12348-2008)3类标准。</w:t>
            </w:r>
          </w:p>
          <w:p>
            <w:pPr>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执行标准:</w:t>
            </w:r>
          </w:p>
          <w:tbl>
            <w:tblPr>
              <w:tblStyle w:val="12"/>
              <w:tblW w:w="7484"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227"/>
              <w:gridCol w:w="992"/>
              <w:gridCol w:w="2268"/>
              <w:gridCol w:w="226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729"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分类</w:t>
                  </w:r>
                </w:p>
              </w:tc>
              <w:tc>
                <w:tcPr>
                  <w:tcW w:w="1227"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污染环节</w:t>
                  </w:r>
                </w:p>
              </w:tc>
              <w:tc>
                <w:tcPr>
                  <w:tcW w:w="992"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污染物名称</w:t>
                  </w:r>
                </w:p>
              </w:tc>
              <w:tc>
                <w:tcPr>
                  <w:tcW w:w="2268"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执行标准</w:t>
                  </w:r>
                </w:p>
              </w:tc>
              <w:tc>
                <w:tcPr>
                  <w:tcW w:w="2268"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标准值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729" w:type="dxa"/>
                  <w:vMerge w:val="restart"/>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有组织废气</w:t>
                  </w:r>
                </w:p>
              </w:tc>
              <w:tc>
                <w:tcPr>
                  <w:tcW w:w="1227" w:type="dxa"/>
                  <w:vAlign w:val="center"/>
                </w:tcPr>
                <w:p>
                  <w:pPr>
                    <w:widowControl w:val="0"/>
                    <w:adjustRightInd/>
                    <w:snapToGrid/>
                    <w:spacing w:after="0"/>
                    <w:jc w:val="both"/>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立磨废气</w:t>
                  </w:r>
                </w:p>
              </w:tc>
              <w:tc>
                <w:tcPr>
                  <w:tcW w:w="99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颗粒物</w:t>
                  </w:r>
                </w:p>
              </w:tc>
              <w:tc>
                <w:tcPr>
                  <w:tcW w:w="2268" w:type="dxa"/>
                  <w:vMerge w:val="restart"/>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《水泥工业大气污染物排放标准》（GB4915-2013）表2大气污染物特别排放限值（水泥制造-烘干机、烘干磨、煤磨及冷却剂）</w:t>
                  </w:r>
                </w:p>
              </w:tc>
              <w:tc>
                <w:tcPr>
                  <w:tcW w:w="2268" w:type="dxa"/>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排放浓度（mg/m</w:t>
                  </w:r>
                  <w:r>
                    <w:rPr>
                      <w:rFonts w:hint="eastAsia" w:cs="仿宋_GB2312" w:asciiTheme="minorEastAsia" w:hAnsiTheme="minorEastAsia" w:eastAsiaTheme="minorEastAsia"/>
                      <w:color w:val="000000"/>
                      <w:kern w:val="2"/>
                      <w:sz w:val="21"/>
                      <w:szCs w:val="21"/>
                      <w:vertAlign w:val="superscript"/>
                    </w:rPr>
                    <w:t>3</w:t>
                  </w:r>
                  <w:r>
                    <w:rPr>
                      <w:rFonts w:hint="eastAsia" w:cs="仿宋_GB2312" w:asciiTheme="minorEastAsia" w:hAnsiTheme="minorEastAsia" w:eastAsiaTheme="minorEastAsia"/>
                      <w:color w:val="000000"/>
                      <w:kern w:val="2"/>
                      <w:sz w:val="21"/>
                      <w:szCs w:val="21"/>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29" w:hRule="atLeast"/>
              </w:trPr>
              <w:tc>
                <w:tcPr>
                  <w:tcW w:w="729" w:type="dxa"/>
                  <w:vMerge w:val="continue"/>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p>
              </w:tc>
              <w:tc>
                <w:tcPr>
                  <w:tcW w:w="1227" w:type="dxa"/>
                  <w:vAlign w:val="center"/>
                </w:tcPr>
                <w:p>
                  <w:pPr>
                    <w:widowControl w:val="0"/>
                    <w:adjustRightInd/>
                    <w:snapToGrid/>
                    <w:spacing w:after="0"/>
                    <w:jc w:val="both"/>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成品仓废气</w:t>
                  </w:r>
                </w:p>
              </w:tc>
              <w:tc>
                <w:tcPr>
                  <w:tcW w:w="99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颗粒物</w:t>
                  </w:r>
                </w:p>
              </w:tc>
              <w:tc>
                <w:tcPr>
                  <w:tcW w:w="2268" w:type="dxa"/>
                  <w:vMerge w:val="continue"/>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p>
              </w:tc>
              <w:tc>
                <w:tcPr>
                  <w:tcW w:w="2268" w:type="dxa"/>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排放浓度（mg/m</w:t>
                  </w:r>
                  <w:r>
                    <w:rPr>
                      <w:rFonts w:hint="eastAsia" w:cs="仿宋_GB2312" w:asciiTheme="minorEastAsia" w:hAnsiTheme="minorEastAsia" w:eastAsiaTheme="minorEastAsia"/>
                      <w:color w:val="000000"/>
                      <w:kern w:val="2"/>
                      <w:sz w:val="21"/>
                      <w:szCs w:val="21"/>
                      <w:vertAlign w:val="superscript"/>
                    </w:rPr>
                    <w:t>3</w:t>
                  </w:r>
                  <w:r>
                    <w:rPr>
                      <w:rFonts w:hint="eastAsia" w:cs="仿宋_GB2312" w:asciiTheme="minorEastAsia" w:hAnsiTheme="minorEastAsia" w:eastAsiaTheme="minorEastAsia"/>
                      <w:color w:val="000000"/>
                      <w:kern w:val="2"/>
                      <w:sz w:val="21"/>
                      <w:szCs w:val="21"/>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259" w:hRule="atLeast"/>
              </w:trPr>
              <w:tc>
                <w:tcPr>
                  <w:tcW w:w="729" w:type="dxa"/>
                  <w:vMerge w:val="continue"/>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p>
              </w:tc>
              <w:tc>
                <w:tcPr>
                  <w:tcW w:w="1227" w:type="dxa"/>
                  <w:vAlign w:val="center"/>
                </w:tcPr>
                <w:p>
                  <w:pPr>
                    <w:widowControl w:val="0"/>
                    <w:adjustRightInd/>
                    <w:snapToGrid/>
                    <w:spacing w:after="0"/>
                    <w:jc w:val="both"/>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w:t>
                  </w:r>
                  <w:r>
                    <w:rPr>
                      <w:rFonts w:hint="eastAsia" w:cs="仿宋_GB2312" w:asciiTheme="minorEastAsia" w:hAnsiTheme="minorEastAsia" w:eastAsiaTheme="minorEastAsia"/>
                      <w:color w:val="000000"/>
                      <w:kern w:val="2"/>
                      <w:sz w:val="21"/>
                      <w:szCs w:val="21"/>
                      <w:highlight w:val="none"/>
                    </w:rPr>
                    <w:t>废气</w:t>
                  </w:r>
                </w:p>
              </w:tc>
              <w:tc>
                <w:tcPr>
                  <w:tcW w:w="99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二氧化硫</w:t>
                  </w:r>
                </w:p>
              </w:tc>
              <w:tc>
                <w:tcPr>
                  <w:tcW w:w="2268" w:type="dxa"/>
                  <w:vMerge w:val="continue"/>
                  <w:vAlign w:val="center"/>
                </w:tcPr>
                <w:p>
                  <w:pPr>
                    <w:widowControl w:val="0"/>
                    <w:adjustRightInd/>
                    <w:snapToGrid/>
                    <w:spacing w:after="0"/>
                    <w:rPr>
                      <w:rFonts w:cs="仿宋_GB2312" w:asciiTheme="minorEastAsia" w:hAnsiTheme="minorEastAsia" w:eastAsiaTheme="minorEastAsia"/>
                      <w:color w:val="000000"/>
                      <w:kern w:val="2"/>
                      <w:sz w:val="21"/>
                      <w:szCs w:val="21"/>
                    </w:rPr>
                  </w:pPr>
                </w:p>
              </w:tc>
              <w:tc>
                <w:tcPr>
                  <w:tcW w:w="2268" w:type="dxa"/>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排放浓度（mg/m</w:t>
                  </w:r>
                  <w:r>
                    <w:rPr>
                      <w:rFonts w:hint="eastAsia" w:cs="仿宋_GB2312" w:asciiTheme="minorEastAsia" w:hAnsiTheme="minorEastAsia" w:eastAsiaTheme="minorEastAsia"/>
                      <w:color w:val="000000"/>
                      <w:kern w:val="2"/>
                      <w:sz w:val="21"/>
                      <w:szCs w:val="21"/>
                      <w:vertAlign w:val="superscript"/>
                    </w:rPr>
                    <w:t>3</w:t>
                  </w:r>
                  <w:r>
                    <w:rPr>
                      <w:rFonts w:hint="eastAsia" w:cs="仿宋_GB2312" w:asciiTheme="minorEastAsia" w:hAnsiTheme="minorEastAsia" w:eastAsiaTheme="minorEastAsia"/>
                      <w:color w:val="000000"/>
                      <w:kern w:val="2"/>
                      <w:sz w:val="21"/>
                      <w:szCs w:val="21"/>
                    </w:rPr>
                    <w:t>）400；</w:t>
                  </w:r>
                  <w:bookmarkStart w:id="13" w:name="_GoBack"/>
                  <w:bookmarkEnd w:id="13"/>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79" w:hRule="atLeast"/>
              </w:trPr>
              <w:tc>
                <w:tcPr>
                  <w:tcW w:w="729" w:type="dxa"/>
                  <w:vMerge w:val="continue"/>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p>
              </w:tc>
              <w:tc>
                <w:tcPr>
                  <w:tcW w:w="1227" w:type="dxa"/>
                  <w:vAlign w:val="center"/>
                </w:tcPr>
                <w:p>
                  <w:pPr>
                    <w:widowControl w:val="0"/>
                    <w:adjustRightInd/>
                    <w:snapToGrid/>
                    <w:spacing w:after="0"/>
                    <w:jc w:val="both"/>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w:t>
                  </w:r>
                  <w:r>
                    <w:rPr>
                      <w:rFonts w:hint="eastAsia" w:cs="仿宋_GB2312" w:asciiTheme="minorEastAsia" w:hAnsiTheme="minorEastAsia" w:eastAsiaTheme="minorEastAsia"/>
                      <w:color w:val="000000"/>
                      <w:kern w:val="2"/>
                      <w:sz w:val="21"/>
                      <w:szCs w:val="21"/>
                      <w:highlight w:val="none"/>
                    </w:rPr>
                    <w:t>废气</w:t>
                  </w:r>
                </w:p>
              </w:tc>
              <w:tc>
                <w:tcPr>
                  <w:tcW w:w="99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氮氧化物</w:t>
                  </w:r>
                </w:p>
              </w:tc>
              <w:tc>
                <w:tcPr>
                  <w:tcW w:w="2268" w:type="dxa"/>
                  <w:vMerge w:val="continue"/>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p>
              </w:tc>
              <w:tc>
                <w:tcPr>
                  <w:tcW w:w="2268" w:type="dxa"/>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排放浓度（mg/m</w:t>
                  </w:r>
                  <w:r>
                    <w:rPr>
                      <w:rFonts w:hint="eastAsia" w:cs="仿宋_GB2312" w:asciiTheme="minorEastAsia" w:hAnsiTheme="minorEastAsia" w:eastAsiaTheme="minorEastAsia"/>
                      <w:color w:val="000000"/>
                      <w:kern w:val="2"/>
                      <w:sz w:val="21"/>
                      <w:szCs w:val="21"/>
                      <w:vertAlign w:val="superscript"/>
                    </w:rPr>
                    <w:t>3</w:t>
                  </w:r>
                  <w:r>
                    <w:rPr>
                      <w:rFonts w:hint="eastAsia" w:cs="仿宋_GB2312" w:asciiTheme="minorEastAsia" w:hAnsiTheme="minorEastAsia" w:eastAsiaTheme="minorEastAsia"/>
                      <w:color w:val="000000"/>
                      <w:kern w:val="2"/>
                      <w:sz w:val="21"/>
                      <w:szCs w:val="21"/>
                    </w:rPr>
                    <w:t>）300；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PrEx>
              <w:trPr>
                <w:trHeight w:val="170" w:hRule="atLeast"/>
              </w:trPr>
              <w:tc>
                <w:tcPr>
                  <w:tcW w:w="729"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无组织废气</w:t>
                  </w:r>
                </w:p>
              </w:tc>
              <w:tc>
                <w:tcPr>
                  <w:tcW w:w="1227" w:type="dxa"/>
                  <w:vAlign w:val="center"/>
                </w:tcPr>
                <w:p>
                  <w:pPr>
                    <w:widowControl w:val="0"/>
                    <w:adjustRightInd/>
                    <w:snapToGrid/>
                    <w:spacing w:after="0"/>
                    <w:jc w:val="both"/>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原料堆场粉尘</w:t>
                  </w:r>
                </w:p>
              </w:tc>
              <w:tc>
                <w:tcPr>
                  <w:tcW w:w="99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颗粒物</w:t>
                  </w:r>
                </w:p>
              </w:tc>
              <w:tc>
                <w:tcPr>
                  <w:tcW w:w="2268" w:type="dxa"/>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bCs/>
                      <w:kern w:val="2"/>
                      <w:sz w:val="21"/>
                      <w:szCs w:val="21"/>
                    </w:rPr>
                    <w:t>《水泥工业大气污染物排放标准》（GB4915-2013）表</w:t>
                  </w:r>
                  <w:r>
                    <w:rPr>
                      <w:rFonts w:hint="eastAsia" w:cs="仿宋_GB2312" w:asciiTheme="minorEastAsia" w:hAnsiTheme="minorEastAsia" w:eastAsiaTheme="minorEastAsia"/>
                      <w:bCs/>
                      <w:sz w:val="21"/>
                      <w:szCs w:val="21"/>
                    </w:rPr>
                    <w:t>3颗粒物（限值含义：监控点与参照点总悬浮颗粒物1小时浓度值的差值）</w:t>
                  </w:r>
                </w:p>
              </w:tc>
              <w:tc>
                <w:tcPr>
                  <w:tcW w:w="2268" w:type="dxa"/>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颗粒物：0.5 mg/m</w:t>
                  </w:r>
                  <w:r>
                    <w:rPr>
                      <w:rFonts w:hint="eastAsia" w:cs="仿宋_GB2312" w:asciiTheme="minorEastAsia" w:hAnsiTheme="minorEastAsia" w:eastAsiaTheme="minorEastAsia"/>
                      <w:color w:val="000000"/>
                      <w:kern w:val="2"/>
                      <w:sz w:val="21"/>
                      <w:szCs w:val="21"/>
                      <w:vertAlign w:val="superscript"/>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729"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噪声</w:t>
                  </w:r>
                </w:p>
              </w:tc>
              <w:tc>
                <w:tcPr>
                  <w:tcW w:w="1227" w:type="dxa"/>
                  <w:vAlign w:val="center"/>
                </w:tcPr>
                <w:p>
                  <w:pPr>
                    <w:widowControl w:val="0"/>
                    <w:adjustRightInd/>
                    <w:snapToGrid/>
                    <w:spacing w:after="0"/>
                    <w:jc w:val="both"/>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生产运输设备</w:t>
                  </w:r>
                </w:p>
              </w:tc>
              <w:tc>
                <w:tcPr>
                  <w:tcW w:w="99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噪声</w:t>
                  </w:r>
                </w:p>
              </w:tc>
              <w:tc>
                <w:tcPr>
                  <w:tcW w:w="2268"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《工业企业厂界噪声排标准》(GB/12348-2008)</w:t>
                  </w:r>
                </w:p>
              </w:tc>
              <w:tc>
                <w:tcPr>
                  <w:tcW w:w="2268" w:type="dxa"/>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3类：昼间65dB(A)</w:t>
                  </w:r>
                </w:p>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夜间55dB(A)</w:t>
                  </w:r>
                </w:p>
              </w:tc>
            </w:tr>
          </w:tbl>
          <w:p>
            <w:pPr>
              <w:spacing w:after="0"/>
              <w:rPr>
                <w:rFonts w:ascii="Times New Roman" w:hAnsi="Times New Roman" w:eastAsia="宋体"/>
                <w:color w:val="000000"/>
                <w:kern w:val="2"/>
                <w:sz w:val="21"/>
                <w:szCs w:val="21"/>
              </w:rPr>
            </w:pPr>
          </w:p>
        </w:tc>
      </w:tr>
    </w:tbl>
    <w:p>
      <w:pPr>
        <w:rPr>
          <w:rFonts w:ascii="Times New Roman" w:hAnsi="Times New Roman"/>
        </w:rPr>
      </w:pPr>
    </w:p>
    <w:p>
      <w:pPr>
        <w:adjustRightInd/>
        <w:snapToGrid/>
        <w:spacing w:after="0"/>
        <w:rPr>
          <w:rFonts w:ascii="Times New Roman" w:hAnsi="Times New Roman"/>
        </w:rPr>
      </w:pPr>
      <w:r>
        <w:rPr>
          <w:rFonts w:ascii="Times New Roman" w:hAnsi="Times New Roman"/>
        </w:rPr>
        <w:br w:type="page"/>
      </w:r>
      <w:bookmarkStart w:id="1" w:name="_Toc517250604"/>
      <w:r>
        <w:rPr>
          <w:rFonts w:ascii="Times New Roman" w:hAnsi="Times New Roman" w:eastAsia="仿宋_GB2312"/>
          <w:b/>
          <w:bCs/>
          <w:kern w:val="44"/>
          <w:sz w:val="21"/>
          <w:szCs w:val="44"/>
        </w:rPr>
        <w:t>表二</w:t>
      </w:r>
      <w:bookmarkEnd w:id="1"/>
    </w:p>
    <w:tbl>
      <w:tblPr>
        <w:tblStyle w:val="12"/>
        <w:tblW w:w="951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51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91" w:hRule="atLeast"/>
          <w:jc w:val="center"/>
        </w:trPr>
        <w:tc>
          <w:tcPr>
            <w:tcW w:w="9510" w:type="dxa"/>
          </w:tcPr>
          <w:p>
            <w:pPr>
              <w:spacing w:beforeLines="20" w:after="0" w:line="312" w:lineRule="auto"/>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项目概况及工程建设内容</w:t>
            </w:r>
          </w:p>
          <w:p>
            <w:pPr>
              <w:spacing w:beforeLines="20" w:after="0" w:line="312" w:lineRule="auto"/>
              <w:ind w:firstLine="480" w:firstLineChars="200"/>
              <w:rPr>
                <w:rFonts w:hint="eastAsia" w:cs="仿宋_GB2312" w:asciiTheme="minorEastAsia" w:hAnsiTheme="minorEastAsia" w:eastAsiaTheme="minorEastAsia"/>
                <w:color w:val="000000" w:themeColor="text1"/>
                <w:kern w:val="2"/>
                <w:sz w:val="24"/>
                <w:szCs w:val="24"/>
              </w:rPr>
            </w:pPr>
            <w:r>
              <w:rPr>
                <w:rFonts w:hint="eastAsia" w:cs="仿宋_GB2312" w:asciiTheme="minorEastAsia" w:hAnsiTheme="minorEastAsia" w:eastAsiaTheme="minorEastAsia"/>
                <w:color w:val="000000" w:themeColor="text1"/>
                <w:kern w:val="2"/>
                <w:sz w:val="24"/>
                <w:szCs w:val="24"/>
              </w:rPr>
              <w:t>太钢钢渣资源化等循环经济项目共由7个分项目、14个子项目组成，所有项目均利用太钢现有工业场地进行建设</w:t>
            </w:r>
            <w:r>
              <w:rPr>
                <w:rFonts w:hint="eastAsia" w:cs="仿宋_GB2312" w:asciiTheme="minorEastAsia" w:hAnsiTheme="minorEastAsia" w:eastAsiaTheme="minorEastAsia"/>
                <w:color w:val="000000" w:themeColor="text1"/>
                <w:kern w:val="2"/>
                <w:sz w:val="24"/>
                <w:szCs w:val="24"/>
                <w:lang w:eastAsia="zh-CN"/>
              </w:rPr>
              <w:t>，无新征土地</w:t>
            </w:r>
            <w:r>
              <w:rPr>
                <w:rFonts w:hint="eastAsia" w:cs="仿宋_GB2312" w:asciiTheme="minorEastAsia" w:hAnsiTheme="minorEastAsia" w:eastAsiaTheme="minorEastAsia"/>
                <w:color w:val="000000" w:themeColor="text1"/>
                <w:kern w:val="2"/>
                <w:sz w:val="24"/>
                <w:szCs w:val="24"/>
              </w:rPr>
              <w:t>。其中，碳钢渣处理线、不锈钢渣处理线等13个子项目均已建成投产，并分别于2010年和2012年通过了太原市环境保护局组织的竣工验收（验收文号：并环验收【2010】032号、并环验收【2012】011号）。第14个子项目含2×120万吨/年水渣超细粉生产线，一期120万吨/年水渣超细粉生产线已于2012年通过验收，本次进行验收的为二期120万吨/年水渣超细粉生产线项目。</w:t>
            </w:r>
          </w:p>
          <w:p>
            <w:pPr>
              <w:spacing w:beforeLines="20" w:after="0" w:line="312" w:lineRule="auto"/>
              <w:ind w:firstLine="480" w:firstLineChars="200"/>
              <w:rPr>
                <w:rFonts w:ascii="Times New Roman" w:hAnsi="Times New Roman" w:eastAsia="宋体"/>
                <w:color w:val="000000"/>
                <w:kern w:val="2"/>
                <w:sz w:val="21"/>
                <w:szCs w:val="21"/>
              </w:rPr>
            </w:pPr>
            <w:r>
              <w:rPr>
                <w:rFonts w:hint="eastAsia" w:cs="仿宋_GB2312" w:asciiTheme="minorEastAsia" w:hAnsiTheme="minorEastAsia" w:eastAsiaTheme="minorEastAsia"/>
                <w:color w:val="000000" w:themeColor="text1"/>
                <w:kern w:val="2"/>
                <w:sz w:val="24"/>
                <w:szCs w:val="24"/>
              </w:rPr>
              <w:t>2008年</w:t>
            </w:r>
            <w:r>
              <w:rPr>
                <w:rFonts w:hint="eastAsia" w:cs="仿宋_GB2312" w:asciiTheme="minorEastAsia" w:hAnsiTheme="minorEastAsia" w:eastAsiaTheme="minorEastAsia"/>
                <w:color w:val="000000" w:themeColor="text1"/>
                <w:kern w:val="2"/>
                <w:sz w:val="24"/>
                <w:szCs w:val="24"/>
                <w:lang w:val="en-US" w:eastAsia="zh-CN"/>
              </w:rPr>
              <w:t>10</w:t>
            </w:r>
            <w:r>
              <w:rPr>
                <w:rFonts w:hint="eastAsia" w:cs="仿宋_GB2312" w:asciiTheme="minorEastAsia" w:hAnsiTheme="minorEastAsia" w:eastAsiaTheme="minorEastAsia"/>
                <w:color w:val="000000" w:themeColor="text1"/>
                <w:kern w:val="2"/>
                <w:sz w:val="24"/>
                <w:szCs w:val="24"/>
              </w:rPr>
              <w:t>月，太原市环境科学研究院编制完成《山西太钢不锈钢股份有限公司钢渣资源化等循环经济项目环境影响报告表》；2008年10月，太原市环境保护局以并环审批【2008】179号文对项目环评报告表给予批复。项目于2016年7月开工建设，2018年8月竣工调试运行；已纳入山西太钢不锈钢股份有限公司排污许可证，编号为91140000701011888X001P。项目从立项开工建设至调试过程中没有环境投诉、违法或处罚记录等。</w:t>
            </w:r>
            <w:r>
              <w:rPr>
                <w:rFonts w:hint="eastAsia" w:cs="仿宋_GB2312" w:asciiTheme="minorEastAsia" w:hAnsiTheme="minorEastAsia" w:eastAsiaTheme="minorEastAsia"/>
                <w:color w:val="000000" w:themeColor="text1"/>
                <w:kern w:val="2"/>
                <w:sz w:val="24"/>
                <w:szCs w:val="24"/>
                <w:lang w:eastAsia="zh-CN"/>
              </w:rPr>
              <w:t>该项目</w:t>
            </w:r>
            <w:r>
              <w:rPr>
                <w:rFonts w:hint="eastAsia" w:cs="仿宋_GB2312" w:asciiTheme="minorEastAsia" w:hAnsiTheme="minorEastAsia" w:eastAsiaTheme="minorEastAsia"/>
                <w:color w:val="000000" w:themeColor="text1"/>
                <w:kern w:val="2"/>
                <w:sz w:val="24"/>
                <w:szCs w:val="24"/>
              </w:rPr>
              <w:t>地理位置见附图1，主要工程</w:t>
            </w:r>
            <w:r>
              <w:rPr>
                <w:rFonts w:hint="eastAsia" w:cs="仿宋_GB2312" w:asciiTheme="minorEastAsia" w:hAnsiTheme="minorEastAsia" w:eastAsiaTheme="minorEastAsia"/>
                <w:color w:val="000000" w:themeColor="text1"/>
                <w:kern w:val="2"/>
                <w:sz w:val="24"/>
                <w:szCs w:val="24"/>
                <w:lang w:eastAsia="zh-CN"/>
              </w:rPr>
              <w:t>内容</w:t>
            </w:r>
            <w:r>
              <w:rPr>
                <w:rFonts w:hint="eastAsia" w:cs="仿宋_GB2312" w:asciiTheme="minorEastAsia" w:hAnsiTheme="minorEastAsia" w:eastAsiaTheme="minorEastAsia"/>
                <w:color w:val="000000" w:themeColor="text1"/>
                <w:kern w:val="2"/>
                <w:sz w:val="24"/>
                <w:szCs w:val="24"/>
              </w:rPr>
              <w:t>见表2-1。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82" w:hRule="atLeast"/>
          <w:jc w:val="center"/>
        </w:trPr>
        <w:tc>
          <w:tcPr>
            <w:tcW w:w="9510" w:type="dxa"/>
          </w:tcPr>
          <w:p>
            <w:pPr>
              <w:spacing w:beforeLines="20" w:after="0" w:line="312" w:lineRule="auto"/>
              <w:ind w:firstLine="482" w:firstLineChars="200"/>
              <w:jc w:val="center"/>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表2-1  本项目主要工程内容</w:t>
            </w:r>
          </w:p>
          <w:tbl>
            <w:tblPr>
              <w:tblStyle w:val="12"/>
              <w:tblW w:w="9319"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34"/>
              <w:gridCol w:w="3218"/>
              <w:gridCol w:w="385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709" w:type="dxa"/>
                  <w:vAlign w:val="center"/>
                </w:tcPr>
                <w:p>
                  <w:pPr>
                    <w:widowControl w:val="0"/>
                    <w:adjustRightInd/>
                    <w:snapToGrid/>
                    <w:spacing w:after="0" w:line="312" w:lineRule="auto"/>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名称</w:t>
                  </w:r>
                </w:p>
              </w:tc>
              <w:tc>
                <w:tcPr>
                  <w:tcW w:w="1534" w:type="dxa"/>
                  <w:vAlign w:val="center"/>
                </w:tcPr>
                <w:p>
                  <w:pPr>
                    <w:widowControl w:val="0"/>
                    <w:adjustRightInd/>
                    <w:snapToGrid/>
                    <w:spacing w:after="0" w:line="312" w:lineRule="auto"/>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工程主要内容</w:t>
                  </w:r>
                </w:p>
              </w:tc>
              <w:tc>
                <w:tcPr>
                  <w:tcW w:w="3218" w:type="dxa"/>
                  <w:vAlign w:val="center"/>
                </w:tcPr>
                <w:p>
                  <w:pPr>
                    <w:widowControl w:val="0"/>
                    <w:adjustRightInd/>
                    <w:snapToGrid/>
                    <w:spacing w:after="0" w:line="312" w:lineRule="auto"/>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环评设计内容、规格</w:t>
                  </w:r>
                </w:p>
              </w:tc>
              <w:tc>
                <w:tcPr>
                  <w:tcW w:w="3858" w:type="dxa"/>
                  <w:vAlign w:val="center"/>
                </w:tcPr>
                <w:p>
                  <w:pPr>
                    <w:widowControl w:val="0"/>
                    <w:adjustRightInd/>
                    <w:snapToGrid/>
                    <w:spacing w:after="0" w:line="312" w:lineRule="auto"/>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实际建设内容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trPr>
              <w:tc>
                <w:tcPr>
                  <w:tcW w:w="709"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主体工程</w:t>
                  </w:r>
                </w:p>
              </w:tc>
              <w:tc>
                <w:tcPr>
                  <w:tcW w:w="1534"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超细粉生产线</w:t>
                  </w:r>
                </w:p>
              </w:tc>
              <w:tc>
                <w:tcPr>
                  <w:tcW w:w="3218" w:type="dxa"/>
                  <w:vAlign w:val="center"/>
                </w:tcPr>
                <w:p>
                  <w:pPr>
                    <w:widowControl w:val="0"/>
                    <w:adjustRightInd/>
                    <w:snapToGrid/>
                    <w:spacing w:after="0" w:line="312" w:lineRule="auto"/>
                    <w:jc w:val="left"/>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原料输送系统、渣粉粉磨系统、矿渣微粉袋式除尘器、热离心风机、热风炉等。</w:t>
                  </w:r>
                </w:p>
              </w:tc>
              <w:tc>
                <w:tcPr>
                  <w:tcW w:w="3858" w:type="dxa"/>
                  <w:vAlign w:val="center"/>
                </w:tcPr>
                <w:p>
                  <w:pPr>
                    <w:widowControl w:val="0"/>
                    <w:adjustRightInd/>
                    <w:snapToGrid/>
                    <w:spacing w:after="0" w:line="312" w:lineRule="auto"/>
                    <w:jc w:val="left"/>
                    <w:rPr>
                      <w:rFonts w:hint="eastAsia" w:cs="仿宋_GB2312" w:asciiTheme="minorEastAsia" w:hAnsiTheme="minorEastAsia" w:eastAsiaTheme="minorEastAsia"/>
                      <w:color w:val="000000"/>
                      <w:kern w:val="2"/>
                      <w:sz w:val="21"/>
                      <w:szCs w:val="21"/>
                      <w:lang w:val="en-US" w:eastAsia="zh-CN"/>
                    </w:rPr>
                  </w:pPr>
                  <w:r>
                    <w:rPr>
                      <w:rFonts w:hint="eastAsia" w:cs="仿宋_GB2312" w:asciiTheme="minorEastAsia" w:hAnsiTheme="minorEastAsia" w:eastAsiaTheme="minorEastAsia"/>
                      <w:color w:val="000000"/>
                      <w:kern w:val="2"/>
                      <w:sz w:val="21"/>
                      <w:szCs w:val="21"/>
                      <w:lang w:val="en-US" w:eastAsia="zh-CN"/>
                    </w:rPr>
                    <w:t>3条DTII上</w:t>
                  </w:r>
                  <w:r>
                    <w:rPr>
                      <w:rFonts w:hint="eastAsia" w:cs="仿宋_GB2312" w:asciiTheme="minorEastAsia" w:hAnsiTheme="minorEastAsia" w:eastAsiaTheme="minorEastAsia"/>
                      <w:color w:val="000000"/>
                      <w:kern w:val="2"/>
                      <w:sz w:val="21"/>
                      <w:szCs w:val="21"/>
                    </w:rPr>
                    <w:t>料皮带，</w:t>
                  </w:r>
                  <w:r>
                    <w:rPr>
                      <w:rFonts w:hint="eastAsia" w:cs="仿宋_GB2312" w:asciiTheme="minorEastAsia" w:hAnsiTheme="minorEastAsia" w:eastAsiaTheme="minorEastAsia"/>
                      <w:color w:val="000000"/>
                      <w:kern w:val="2"/>
                      <w:sz w:val="21"/>
                      <w:szCs w:val="21"/>
                      <w:lang w:val="en-US" w:eastAsia="zh-CN"/>
                    </w:rPr>
                    <w:t>1台</w:t>
                  </w:r>
                  <w:r>
                    <w:rPr>
                      <w:rFonts w:hint="eastAsia" w:cs="仿宋_GB2312" w:asciiTheme="minorEastAsia" w:hAnsiTheme="minorEastAsia" w:eastAsiaTheme="minorEastAsia"/>
                      <w:kern w:val="2"/>
                      <w:sz w:val="21"/>
                      <w:szCs w:val="21"/>
                    </w:rPr>
                    <w:t>LM63.3+3S</w:t>
                  </w:r>
                  <w:r>
                    <w:rPr>
                      <w:rFonts w:hint="eastAsia" w:cs="仿宋_GB2312" w:asciiTheme="minorEastAsia" w:hAnsiTheme="minorEastAsia" w:eastAsiaTheme="minorEastAsia"/>
                      <w:kern w:val="2"/>
                      <w:sz w:val="21"/>
                      <w:szCs w:val="21"/>
                      <w:lang w:eastAsia="zh-CN"/>
                    </w:rPr>
                    <w:t>型</w:t>
                  </w:r>
                  <w:r>
                    <w:rPr>
                      <w:rFonts w:hint="eastAsia" w:cs="仿宋_GB2312" w:asciiTheme="minorEastAsia" w:hAnsiTheme="minorEastAsia" w:eastAsiaTheme="minorEastAsia"/>
                      <w:color w:val="000000"/>
                      <w:kern w:val="2"/>
                      <w:sz w:val="21"/>
                      <w:szCs w:val="21"/>
                    </w:rPr>
                    <w:t>莱歇立磨，</w:t>
                  </w:r>
                  <w:r>
                    <w:rPr>
                      <w:rFonts w:hint="eastAsia" w:cs="仿宋_GB2312" w:asciiTheme="minorEastAsia" w:hAnsiTheme="minorEastAsia" w:eastAsiaTheme="minorEastAsia"/>
                      <w:color w:val="000000"/>
                      <w:kern w:val="2"/>
                      <w:sz w:val="21"/>
                      <w:szCs w:val="21"/>
                      <w:lang w:val="en-US" w:eastAsia="zh-CN"/>
                    </w:rPr>
                    <w:t>1座</w:t>
                  </w:r>
                  <w:r>
                    <w:rPr>
                      <w:rFonts w:hint="eastAsia" w:cs="仿宋_GB2312" w:asciiTheme="minorEastAsia" w:hAnsiTheme="minorEastAsia" w:eastAsiaTheme="minorEastAsia"/>
                      <w:kern w:val="2"/>
                      <w:sz w:val="21"/>
                      <w:szCs w:val="21"/>
                    </w:rPr>
                    <w:t>JRQN56</w:t>
                  </w:r>
                  <w:r>
                    <w:rPr>
                      <w:rFonts w:hint="eastAsia" w:cs="仿宋_GB2312" w:asciiTheme="minorEastAsia" w:hAnsiTheme="minorEastAsia" w:eastAsiaTheme="minorEastAsia"/>
                      <w:kern w:val="2"/>
                      <w:sz w:val="21"/>
                      <w:szCs w:val="21"/>
                      <w:lang w:eastAsia="zh-CN"/>
                    </w:rPr>
                    <w:t>型</w:t>
                  </w:r>
                  <w:r>
                    <w:rPr>
                      <w:rFonts w:hint="eastAsia" w:cs="仿宋_GB2312" w:asciiTheme="minorEastAsia" w:hAnsiTheme="minorEastAsia" w:eastAsiaTheme="minorEastAsia"/>
                      <w:color w:val="000000"/>
                      <w:kern w:val="2"/>
                      <w:sz w:val="21"/>
                      <w:szCs w:val="21"/>
                    </w:rPr>
                    <w:t>热风炉，</w:t>
                  </w:r>
                  <w:r>
                    <w:rPr>
                      <w:rFonts w:hint="eastAsia" w:cs="仿宋_GB2312" w:asciiTheme="minorEastAsia" w:hAnsiTheme="minorEastAsia" w:eastAsiaTheme="minorEastAsia"/>
                      <w:color w:val="000000"/>
                      <w:kern w:val="2"/>
                      <w:sz w:val="21"/>
                      <w:szCs w:val="21"/>
                      <w:lang w:val="en-US" w:eastAsia="zh-CN"/>
                    </w:rPr>
                    <w:t>1</w:t>
                  </w:r>
                  <w:r>
                    <w:rPr>
                      <w:rFonts w:hint="eastAsia" w:cs="仿宋_GB2312" w:asciiTheme="minorEastAsia" w:hAnsiTheme="minorEastAsia" w:eastAsiaTheme="minorEastAsia"/>
                      <w:color w:val="000000"/>
                      <w:kern w:val="2"/>
                      <w:sz w:val="21"/>
                      <w:szCs w:val="21"/>
                      <w:lang w:eastAsia="zh-CN"/>
                    </w:rPr>
                    <w:t>台</w:t>
                  </w:r>
                  <w:r>
                    <w:rPr>
                      <w:rFonts w:hint="eastAsia" w:cs="仿宋_GB2312" w:asciiTheme="minorEastAsia" w:hAnsiTheme="minorEastAsia" w:eastAsiaTheme="minorEastAsia"/>
                      <w:kern w:val="2"/>
                      <w:sz w:val="21"/>
                      <w:szCs w:val="21"/>
                    </w:rPr>
                    <w:t>KDMC-144-2-22</w:t>
                  </w:r>
                  <w:r>
                    <w:rPr>
                      <w:rFonts w:hint="eastAsia" w:cs="仿宋_GB2312" w:asciiTheme="minorEastAsia" w:hAnsiTheme="minorEastAsia" w:eastAsiaTheme="minorEastAsia"/>
                      <w:kern w:val="2"/>
                      <w:sz w:val="21"/>
                      <w:szCs w:val="21"/>
                      <w:lang w:eastAsia="zh-CN"/>
                    </w:rPr>
                    <w:t>型</w:t>
                  </w:r>
                  <w:r>
                    <w:rPr>
                      <w:rFonts w:hint="eastAsia" w:cs="仿宋_GB2312" w:asciiTheme="minorEastAsia" w:hAnsiTheme="minorEastAsia" w:eastAsiaTheme="minorEastAsia"/>
                      <w:color w:val="000000"/>
                      <w:kern w:val="2"/>
                      <w:sz w:val="21"/>
                      <w:szCs w:val="21"/>
                      <w:lang w:eastAsia="zh-CN"/>
                    </w:rPr>
                    <w:t>立磨</w:t>
                  </w:r>
                  <w:r>
                    <w:rPr>
                      <w:rFonts w:hint="eastAsia" w:cs="仿宋_GB2312" w:asciiTheme="minorEastAsia" w:hAnsiTheme="minorEastAsia" w:eastAsiaTheme="minorEastAsia"/>
                      <w:color w:val="000000"/>
                      <w:kern w:val="2"/>
                      <w:sz w:val="21"/>
                      <w:szCs w:val="21"/>
                    </w:rPr>
                    <w:t>收尘器，</w:t>
                  </w:r>
                  <w:r>
                    <w:rPr>
                      <w:rFonts w:hint="eastAsia" w:cs="仿宋_GB2312" w:asciiTheme="minorEastAsia" w:hAnsiTheme="minorEastAsia" w:eastAsiaTheme="minorEastAsia"/>
                      <w:color w:val="000000"/>
                      <w:kern w:val="2"/>
                      <w:sz w:val="21"/>
                      <w:szCs w:val="21"/>
                      <w:lang w:val="en-US" w:eastAsia="zh-CN"/>
                    </w:rPr>
                    <w:t>2条</w:t>
                  </w:r>
                  <w:r>
                    <w:rPr>
                      <w:rFonts w:hint="eastAsia" w:cs="仿宋_GB2312" w:asciiTheme="minorEastAsia" w:hAnsiTheme="minorEastAsia" w:eastAsiaTheme="minorEastAsia"/>
                      <w:color w:val="000000"/>
                      <w:kern w:val="2"/>
                      <w:sz w:val="21"/>
                      <w:szCs w:val="21"/>
                    </w:rPr>
                    <w:t>成品入库输送线，</w:t>
                  </w:r>
                  <w:r>
                    <w:rPr>
                      <w:rFonts w:hint="eastAsia" w:cs="仿宋_GB2312" w:asciiTheme="minorEastAsia" w:hAnsiTheme="minorEastAsia" w:eastAsiaTheme="minorEastAsia"/>
                      <w:color w:val="000000"/>
                      <w:kern w:val="2"/>
                      <w:sz w:val="21"/>
                      <w:szCs w:val="21"/>
                      <w:lang w:val="en-US" w:eastAsia="zh-CN"/>
                    </w:rPr>
                    <w:t>3座</w:t>
                  </w:r>
                  <w:r>
                    <w:rPr>
                      <w:rFonts w:hint="eastAsia" w:cs="仿宋_GB2312" w:asciiTheme="minorEastAsia" w:hAnsiTheme="minorEastAsia" w:eastAsiaTheme="minorEastAsia"/>
                      <w:color w:val="000000"/>
                      <w:kern w:val="2"/>
                      <w:sz w:val="21"/>
                      <w:szCs w:val="21"/>
                    </w:rPr>
                    <w:t>Ф22×48M成品圆仓</w:t>
                  </w:r>
                  <w:r>
                    <w:rPr>
                      <w:rFonts w:hint="eastAsia" w:cs="仿宋_GB2312" w:asciiTheme="minorEastAsia" w:hAnsiTheme="minorEastAsia" w:eastAsiaTheme="minorEastAsia"/>
                      <w:color w:val="000000"/>
                      <w:kern w:val="2"/>
                      <w:sz w:val="21"/>
                      <w:szCs w:val="21"/>
                      <w:lang w:eastAsia="zh-CN"/>
                    </w:rPr>
                    <w:t>。每个</w:t>
                  </w:r>
                  <w:r>
                    <w:rPr>
                      <w:rFonts w:hint="eastAsia" w:cs="仿宋_GB2312" w:asciiTheme="minorEastAsia" w:hAnsiTheme="minorEastAsia" w:eastAsiaTheme="minorEastAsia"/>
                      <w:color w:val="000000"/>
                      <w:kern w:val="2"/>
                      <w:sz w:val="21"/>
                      <w:szCs w:val="21"/>
                    </w:rPr>
                    <w:t>成品</w:t>
                  </w:r>
                  <w:r>
                    <w:rPr>
                      <w:rFonts w:hint="eastAsia" w:cs="仿宋_GB2312" w:asciiTheme="minorEastAsia" w:hAnsiTheme="minorEastAsia" w:eastAsiaTheme="minorEastAsia"/>
                      <w:color w:val="000000"/>
                      <w:kern w:val="2"/>
                      <w:sz w:val="21"/>
                      <w:szCs w:val="21"/>
                      <w:lang w:eastAsia="zh-CN"/>
                    </w:rPr>
                    <w:t>圆仓</w:t>
                  </w:r>
                  <w:r>
                    <w:rPr>
                      <w:rFonts w:hint="eastAsia" w:cs="仿宋_GB2312" w:asciiTheme="minorEastAsia" w:hAnsiTheme="minorEastAsia" w:eastAsiaTheme="minorEastAsia"/>
                      <w:color w:val="000000"/>
                      <w:kern w:val="2"/>
                      <w:sz w:val="21"/>
                      <w:szCs w:val="21"/>
                      <w:lang w:val="en-US" w:eastAsia="zh-CN"/>
                    </w:rPr>
                    <w:t>1台</w:t>
                  </w:r>
                  <w:r>
                    <w:rPr>
                      <w:rFonts w:hint="eastAsia" w:cs="仿宋_GB2312" w:asciiTheme="minorEastAsia" w:hAnsiTheme="minorEastAsia" w:eastAsiaTheme="minorEastAsia"/>
                      <w:kern w:val="2"/>
                      <w:sz w:val="21"/>
                      <w:szCs w:val="21"/>
                    </w:rPr>
                    <w:t>FGM32-5</w:t>
                  </w:r>
                  <w:r>
                    <w:rPr>
                      <w:rFonts w:hint="eastAsia" w:cs="仿宋_GB2312" w:asciiTheme="minorEastAsia" w:hAnsiTheme="minorEastAsia" w:eastAsiaTheme="minorEastAsia"/>
                      <w:kern w:val="2"/>
                      <w:sz w:val="21"/>
                      <w:szCs w:val="21"/>
                      <w:lang w:eastAsia="zh-CN"/>
                    </w:rPr>
                    <w:t>型斜槽</w:t>
                  </w:r>
                  <w:r>
                    <w:rPr>
                      <w:rFonts w:hint="eastAsia" w:cs="仿宋_GB2312" w:asciiTheme="minorEastAsia" w:hAnsiTheme="minorEastAsia" w:eastAsiaTheme="minorEastAsia"/>
                      <w:color w:val="000000"/>
                      <w:kern w:val="2"/>
                      <w:sz w:val="21"/>
                      <w:szCs w:val="21"/>
                    </w:rPr>
                    <w:t>除尘器</w:t>
                  </w:r>
                  <w:r>
                    <w:rPr>
                      <w:rFonts w:hint="eastAsia" w:cs="仿宋_GB2312" w:asciiTheme="minorEastAsia" w:hAnsiTheme="minorEastAsia" w:eastAsiaTheme="minorEastAsia"/>
                      <w:color w:val="000000"/>
                      <w:kern w:val="2"/>
                      <w:sz w:val="21"/>
                      <w:szCs w:val="21"/>
                      <w:lang w:eastAsia="zh-CN"/>
                    </w:rPr>
                    <w:t>，</w:t>
                  </w:r>
                  <w:r>
                    <w:rPr>
                      <w:rFonts w:hint="eastAsia" w:cs="仿宋_GB2312" w:asciiTheme="minorEastAsia" w:hAnsiTheme="minorEastAsia" w:eastAsiaTheme="minorEastAsia"/>
                      <w:color w:val="000000"/>
                      <w:kern w:val="2"/>
                      <w:sz w:val="21"/>
                      <w:szCs w:val="21"/>
                      <w:lang w:val="en-US" w:eastAsia="zh-CN"/>
                    </w:rPr>
                    <w:t>1台</w:t>
                  </w:r>
                  <w:r>
                    <w:rPr>
                      <w:rFonts w:hint="eastAsia" w:cs="仿宋_GB2312" w:asciiTheme="minorEastAsia" w:hAnsiTheme="minorEastAsia" w:eastAsiaTheme="minorEastAsia"/>
                      <w:kern w:val="2"/>
                      <w:sz w:val="21"/>
                      <w:szCs w:val="21"/>
                    </w:rPr>
                    <w:t>FGM32-5</w:t>
                  </w:r>
                  <w:r>
                    <w:rPr>
                      <w:rFonts w:hint="eastAsia" w:cs="仿宋_GB2312" w:asciiTheme="minorEastAsia" w:hAnsiTheme="minorEastAsia" w:eastAsiaTheme="minorEastAsia"/>
                      <w:kern w:val="2"/>
                      <w:sz w:val="21"/>
                      <w:szCs w:val="21"/>
                      <w:lang w:eastAsia="zh-CN"/>
                    </w:rPr>
                    <w:t>型装车除尘器。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709" w:type="dxa"/>
                  <w:vMerge w:val="restart"/>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公用工程</w:t>
                  </w:r>
                </w:p>
              </w:tc>
              <w:tc>
                <w:tcPr>
                  <w:tcW w:w="1534"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供电</w:t>
                  </w:r>
                </w:p>
              </w:tc>
              <w:tc>
                <w:tcPr>
                  <w:tcW w:w="3218"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10kV配电室</w:t>
                  </w:r>
                </w:p>
              </w:tc>
              <w:tc>
                <w:tcPr>
                  <w:tcW w:w="3858"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10kV配电室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709" w:type="dxa"/>
                  <w:vMerge w:val="continue"/>
                  <w:vAlign w:val="center"/>
                </w:tcPr>
                <w:p>
                  <w:pPr>
                    <w:widowControl w:val="0"/>
                    <w:adjustRightInd/>
                    <w:snapToGrid/>
                    <w:spacing w:after="0" w:line="312" w:lineRule="auto"/>
                    <w:rPr>
                      <w:rFonts w:cs="仿宋_GB2312" w:asciiTheme="minorEastAsia" w:hAnsiTheme="minorEastAsia" w:eastAsiaTheme="minorEastAsia"/>
                      <w:color w:val="000000"/>
                      <w:kern w:val="2"/>
                      <w:sz w:val="21"/>
                      <w:szCs w:val="21"/>
                    </w:rPr>
                  </w:pPr>
                </w:p>
              </w:tc>
              <w:tc>
                <w:tcPr>
                  <w:tcW w:w="1534"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煤气</w:t>
                  </w:r>
                </w:p>
              </w:tc>
              <w:tc>
                <w:tcPr>
                  <w:tcW w:w="3218"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从厂区管网接管道进入车间</w:t>
                  </w:r>
                </w:p>
              </w:tc>
              <w:tc>
                <w:tcPr>
                  <w:tcW w:w="3858"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从厂区管网接管道进入车间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709" w:type="dxa"/>
                  <w:vMerge w:val="restart"/>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环保工程</w:t>
                  </w:r>
                </w:p>
              </w:tc>
              <w:tc>
                <w:tcPr>
                  <w:tcW w:w="1534"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立磨烟气</w:t>
                  </w:r>
                </w:p>
              </w:tc>
              <w:tc>
                <w:tcPr>
                  <w:tcW w:w="3218" w:type="dxa"/>
                  <w:vAlign w:val="center"/>
                </w:tcPr>
                <w:p>
                  <w:pPr>
                    <w:spacing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立磨研磨后由布袋式收尘器收集、废气由烟囱集中排放。</w:t>
                  </w:r>
                </w:p>
              </w:tc>
              <w:tc>
                <w:tcPr>
                  <w:tcW w:w="3858" w:type="dxa"/>
                  <w:vAlign w:val="center"/>
                </w:tcPr>
                <w:p>
                  <w:pPr>
                    <w:widowControl w:val="0"/>
                    <w:adjustRightInd/>
                    <w:snapToGrid/>
                    <w:spacing w:after="0" w:line="312" w:lineRule="auto"/>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利用一台布袋式收尘器进行超细粉收集，废气由烟囱排放。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66" w:hRule="atLeast"/>
              </w:trPr>
              <w:tc>
                <w:tcPr>
                  <w:tcW w:w="709" w:type="dxa"/>
                  <w:vMerge w:val="continue"/>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p>
              </w:tc>
              <w:tc>
                <w:tcPr>
                  <w:tcW w:w="1534" w:type="dxa"/>
                  <w:vAlign w:val="center"/>
                </w:tcPr>
                <w:p>
                  <w:pPr>
                    <w:spacing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成品仓废气</w:t>
                  </w:r>
                </w:p>
              </w:tc>
              <w:tc>
                <w:tcPr>
                  <w:tcW w:w="3218" w:type="dxa"/>
                  <w:vAlign w:val="center"/>
                </w:tcPr>
                <w:p>
                  <w:pPr>
                    <w:spacing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成品仓顶设除尘器由排气筒排放。</w:t>
                  </w:r>
                </w:p>
              </w:tc>
              <w:tc>
                <w:tcPr>
                  <w:tcW w:w="3858" w:type="dxa"/>
                  <w:vAlign w:val="center"/>
                </w:tcPr>
                <w:p>
                  <w:pPr>
                    <w:spacing w:line="312" w:lineRule="auto"/>
                    <w:rPr>
                      <w:rFonts w:hint="eastAsia" w:cs="仿宋_GB2312" w:asciiTheme="minorEastAsia" w:hAnsiTheme="minorEastAsia" w:eastAsiaTheme="minorEastAsia"/>
                      <w:b/>
                      <w:color w:val="000000"/>
                      <w:kern w:val="2"/>
                      <w:sz w:val="21"/>
                      <w:szCs w:val="21"/>
                      <w:lang w:eastAsia="zh-CN"/>
                    </w:rPr>
                  </w:pPr>
                  <w:r>
                    <w:rPr>
                      <w:rFonts w:hint="eastAsia" w:cs="仿宋_GB2312" w:asciiTheme="minorEastAsia" w:hAnsiTheme="minorEastAsia" w:eastAsiaTheme="minorEastAsia"/>
                      <w:color w:val="000000"/>
                      <w:kern w:val="2"/>
                      <w:sz w:val="21"/>
                      <w:szCs w:val="21"/>
                    </w:rPr>
                    <w:t>每个成品仓设两台除尘器，斜槽除尘器对成品仓内部和上料斜槽进行除尘，装车除尘器对仓底装车口进行除尘收尘，废气由排气筒排放</w:t>
                  </w:r>
                  <w:r>
                    <w:rPr>
                      <w:rFonts w:hint="eastAsia" w:cs="仿宋_GB2312" w:asciiTheme="minorEastAsia" w:hAnsiTheme="minorEastAsia" w:eastAsiaTheme="minorEastAsia"/>
                      <w:color w:val="000000"/>
                      <w:kern w:val="2"/>
                      <w:sz w:val="21"/>
                      <w:szCs w:val="21"/>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trPr>
              <w:tc>
                <w:tcPr>
                  <w:tcW w:w="709" w:type="dxa"/>
                  <w:vMerge w:val="continue"/>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p>
              </w:tc>
              <w:tc>
                <w:tcPr>
                  <w:tcW w:w="1534"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噪声</w:t>
                  </w:r>
                </w:p>
              </w:tc>
              <w:tc>
                <w:tcPr>
                  <w:tcW w:w="3218"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安装消声、隔声、基础减震等降噪设施。</w:t>
                  </w:r>
                </w:p>
              </w:tc>
              <w:tc>
                <w:tcPr>
                  <w:tcW w:w="3858" w:type="dxa"/>
                  <w:vAlign w:val="center"/>
                </w:tcPr>
                <w:p>
                  <w:pPr>
                    <w:widowControl w:val="0"/>
                    <w:adjustRightInd/>
                    <w:snapToGrid/>
                    <w:spacing w:after="0" w:line="312" w:lineRule="auto"/>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立磨设减振基础，风机采用低噪声风机、出口设消音器，部分采用柔性连接，室内安装。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trPr>
              <w:tc>
                <w:tcPr>
                  <w:tcW w:w="709" w:type="dxa"/>
                  <w:vMerge w:val="continue"/>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p>
              </w:tc>
              <w:tc>
                <w:tcPr>
                  <w:tcW w:w="1534" w:type="dxa"/>
                  <w:vAlign w:val="center"/>
                </w:tcPr>
                <w:p>
                  <w:pPr>
                    <w:widowControl w:val="0"/>
                    <w:adjustRightInd/>
                    <w:snapToGrid/>
                    <w:spacing w:after="0" w:line="312" w:lineRule="auto"/>
                    <w:jc w:val="center"/>
                    <w:rPr>
                      <w:rFonts w:hint="eastAsia" w:cs="仿宋_GB2312" w:asciiTheme="minorEastAsia" w:hAnsiTheme="minorEastAsia" w:eastAsiaTheme="minorEastAsia"/>
                      <w:color w:val="000000"/>
                      <w:kern w:val="2"/>
                      <w:sz w:val="21"/>
                      <w:szCs w:val="21"/>
                      <w:lang w:eastAsia="zh-CN"/>
                    </w:rPr>
                  </w:pPr>
                  <w:r>
                    <w:rPr>
                      <w:rFonts w:hint="eastAsia" w:cs="仿宋_GB2312" w:asciiTheme="minorEastAsia" w:hAnsiTheme="minorEastAsia" w:eastAsiaTheme="minorEastAsia"/>
                      <w:color w:val="000000"/>
                      <w:kern w:val="2"/>
                      <w:sz w:val="21"/>
                      <w:szCs w:val="21"/>
                      <w:lang w:eastAsia="zh-CN"/>
                    </w:rPr>
                    <w:t>固废、危废</w:t>
                  </w:r>
                </w:p>
              </w:tc>
              <w:tc>
                <w:tcPr>
                  <w:tcW w:w="3218" w:type="dxa"/>
                  <w:vAlign w:val="center"/>
                </w:tcPr>
                <w:p>
                  <w:pPr>
                    <w:widowControl w:val="0"/>
                    <w:adjustRightInd/>
                    <w:snapToGrid/>
                    <w:spacing w:after="0" w:line="312" w:lineRule="auto"/>
                    <w:jc w:val="center"/>
                    <w:rPr>
                      <w:rFonts w:hint="eastAsia" w:cs="仿宋_GB2312" w:asciiTheme="minorEastAsia" w:hAnsiTheme="minorEastAsia" w:eastAsiaTheme="minorEastAsia"/>
                      <w:color w:val="000000"/>
                      <w:kern w:val="2"/>
                      <w:sz w:val="21"/>
                      <w:szCs w:val="21"/>
                      <w:lang w:eastAsia="zh-CN"/>
                    </w:rPr>
                  </w:pPr>
                  <w:r>
                    <w:rPr>
                      <w:rFonts w:hint="eastAsia" w:cs="仿宋_GB2312" w:asciiTheme="minorEastAsia" w:hAnsiTheme="minorEastAsia" w:eastAsiaTheme="minorEastAsia"/>
                      <w:color w:val="000000"/>
                      <w:kern w:val="2"/>
                      <w:sz w:val="21"/>
                      <w:szCs w:val="21"/>
                      <w:lang w:eastAsia="zh-CN"/>
                    </w:rPr>
                    <w:t>除尘灰即产品超细粉，收集后外销。</w:t>
                  </w:r>
                </w:p>
              </w:tc>
              <w:tc>
                <w:tcPr>
                  <w:tcW w:w="3858" w:type="dxa"/>
                  <w:vAlign w:val="center"/>
                </w:tcPr>
                <w:p>
                  <w:pPr>
                    <w:widowControl w:val="0"/>
                    <w:adjustRightInd/>
                    <w:snapToGrid/>
                    <w:spacing w:after="0" w:line="312" w:lineRule="auto"/>
                    <w:rPr>
                      <w:rFonts w:hint="eastAsia"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立磨除尘器和成品仓除尘器收集的除尘灰即为超细粉成品</w:t>
                  </w:r>
                  <w:r>
                    <w:rPr>
                      <w:rFonts w:hint="eastAsia" w:cs="仿宋_GB2312" w:asciiTheme="minorEastAsia" w:hAnsiTheme="minorEastAsia" w:eastAsiaTheme="minorEastAsia"/>
                      <w:color w:val="000000"/>
                      <w:kern w:val="2"/>
                      <w:sz w:val="21"/>
                      <w:szCs w:val="21"/>
                      <w:lang w:eastAsia="zh-CN"/>
                    </w:rPr>
                    <w:t>，收集后外销。职工生活产生的生活垃圾由环卫部门统一处置。生产线检修产生的废机油由山西嘉润宝润滑油集团有限公司统一回收。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709" w:type="dxa"/>
                  <w:vMerge w:val="restart"/>
                  <w:vAlign w:val="center"/>
                </w:tcPr>
                <w:p>
                  <w:pPr>
                    <w:widowControl w:val="0"/>
                    <w:adjustRightInd/>
                    <w:snapToGrid/>
                    <w:spacing w:after="0" w:line="312" w:lineRule="auto"/>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依托工程</w:t>
                  </w:r>
                </w:p>
              </w:tc>
              <w:tc>
                <w:tcPr>
                  <w:tcW w:w="1534" w:type="dxa"/>
                  <w:vAlign w:val="center"/>
                </w:tcPr>
                <w:p>
                  <w:pPr>
                    <w:widowControl w:val="0"/>
                    <w:adjustRightInd/>
                    <w:snapToGrid/>
                    <w:spacing w:after="0" w:line="312" w:lineRule="auto"/>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成品储运</w:t>
                  </w:r>
                </w:p>
              </w:tc>
              <w:tc>
                <w:tcPr>
                  <w:tcW w:w="3218" w:type="dxa"/>
                  <w:vAlign w:val="center"/>
                </w:tcPr>
                <w:p>
                  <w:pPr>
                    <w:widowControl w:val="0"/>
                    <w:adjustRightInd/>
                    <w:snapToGrid/>
                    <w:spacing w:after="0" w:line="312" w:lineRule="auto"/>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现有成品仓储运设施</w:t>
                  </w:r>
                </w:p>
              </w:tc>
              <w:tc>
                <w:tcPr>
                  <w:tcW w:w="3858" w:type="dxa"/>
                  <w:vAlign w:val="center"/>
                </w:tcPr>
                <w:p>
                  <w:pPr>
                    <w:widowControl w:val="0"/>
                    <w:adjustRightInd/>
                    <w:snapToGrid/>
                    <w:spacing w:after="0" w:line="312" w:lineRule="auto"/>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color w:val="000000"/>
                      <w:kern w:val="2"/>
                      <w:sz w:val="21"/>
                      <w:szCs w:val="21"/>
                    </w:rPr>
                    <w:t>超细粉用成品圆库储存，库下设有汽车散装装置。汽车散装装置设在库底，超细粉经库底下料装置、散装机装车。计量在地磅房。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trPr>
              <w:tc>
                <w:tcPr>
                  <w:tcW w:w="709" w:type="dxa"/>
                  <w:vMerge w:val="continue"/>
                  <w:vAlign w:val="center"/>
                </w:tcPr>
                <w:p>
                  <w:pPr>
                    <w:widowControl w:val="0"/>
                    <w:adjustRightInd/>
                    <w:snapToGrid/>
                    <w:spacing w:after="0" w:line="312" w:lineRule="auto"/>
                    <w:jc w:val="center"/>
                    <w:rPr>
                      <w:rFonts w:hint="eastAsia" w:cs="仿宋_GB2312" w:asciiTheme="minorEastAsia" w:hAnsiTheme="minorEastAsia" w:eastAsiaTheme="minorEastAsia"/>
                      <w:bCs/>
                      <w:color w:val="000000"/>
                      <w:kern w:val="2"/>
                      <w:sz w:val="21"/>
                      <w:szCs w:val="21"/>
                    </w:rPr>
                  </w:pPr>
                </w:p>
              </w:tc>
              <w:tc>
                <w:tcPr>
                  <w:tcW w:w="1534" w:type="dxa"/>
                  <w:vAlign w:val="center"/>
                </w:tcPr>
                <w:p>
                  <w:pPr>
                    <w:widowControl w:val="0"/>
                    <w:adjustRightInd/>
                    <w:snapToGrid/>
                    <w:spacing w:after="0" w:line="312" w:lineRule="auto"/>
                    <w:jc w:val="center"/>
                    <w:rPr>
                      <w:rFonts w:hint="eastAsia" w:cs="仿宋_GB2312" w:asciiTheme="minorEastAsia" w:hAnsiTheme="minorEastAsia" w:eastAsiaTheme="minorEastAsia"/>
                      <w:bCs/>
                      <w:color w:val="000000"/>
                      <w:kern w:val="2"/>
                      <w:sz w:val="21"/>
                      <w:szCs w:val="21"/>
                      <w:lang w:eastAsia="zh-CN"/>
                    </w:rPr>
                  </w:pPr>
                  <w:r>
                    <w:rPr>
                      <w:rFonts w:hint="eastAsia" w:cs="仿宋_GB2312" w:asciiTheme="minorEastAsia" w:hAnsiTheme="minorEastAsia" w:eastAsiaTheme="minorEastAsia"/>
                      <w:bCs/>
                      <w:color w:val="000000"/>
                      <w:kern w:val="2"/>
                      <w:sz w:val="21"/>
                      <w:szCs w:val="21"/>
                      <w:lang w:eastAsia="zh-CN"/>
                    </w:rPr>
                    <w:t>污水处理</w:t>
                  </w:r>
                </w:p>
              </w:tc>
              <w:tc>
                <w:tcPr>
                  <w:tcW w:w="3218" w:type="dxa"/>
                  <w:vAlign w:val="center"/>
                </w:tcPr>
                <w:p>
                  <w:pPr>
                    <w:widowControl w:val="0"/>
                    <w:adjustRightInd/>
                    <w:snapToGrid/>
                    <w:spacing w:after="0" w:line="312" w:lineRule="auto"/>
                    <w:jc w:val="center"/>
                    <w:rPr>
                      <w:rFonts w:hint="eastAsia" w:cs="仿宋_GB2312" w:asciiTheme="minorEastAsia" w:hAnsiTheme="minorEastAsia" w:eastAsiaTheme="minorEastAsia"/>
                      <w:bCs/>
                      <w:color w:val="000000"/>
                      <w:kern w:val="2"/>
                      <w:sz w:val="21"/>
                      <w:szCs w:val="21"/>
                      <w:lang w:eastAsia="zh-CN"/>
                    </w:rPr>
                  </w:pPr>
                  <w:r>
                    <w:rPr>
                      <w:rFonts w:hint="eastAsia" w:cs="仿宋_GB2312" w:asciiTheme="minorEastAsia" w:hAnsiTheme="minorEastAsia" w:eastAsiaTheme="minorEastAsia"/>
                      <w:bCs/>
                      <w:color w:val="000000"/>
                      <w:kern w:val="2"/>
                      <w:sz w:val="21"/>
                      <w:szCs w:val="21"/>
                      <w:lang w:eastAsia="zh-CN"/>
                    </w:rPr>
                    <w:t>依托现有工程</w:t>
                  </w:r>
                </w:p>
              </w:tc>
              <w:tc>
                <w:tcPr>
                  <w:tcW w:w="3858" w:type="dxa"/>
                  <w:vAlign w:val="center"/>
                </w:tcPr>
                <w:p>
                  <w:pPr>
                    <w:widowControl w:val="0"/>
                    <w:adjustRightInd/>
                    <w:snapToGrid/>
                    <w:spacing w:after="0" w:line="312" w:lineRule="auto"/>
                    <w:jc w:val="center"/>
                    <w:rPr>
                      <w:rFonts w:hint="eastAsia" w:cs="仿宋_GB2312" w:asciiTheme="minorEastAsia" w:hAnsiTheme="minorEastAsia" w:eastAsiaTheme="minorEastAsia"/>
                      <w:bCs/>
                      <w:color w:val="000000"/>
                      <w:kern w:val="2"/>
                      <w:sz w:val="21"/>
                      <w:szCs w:val="21"/>
                      <w:lang w:eastAsia="zh-CN"/>
                    </w:rPr>
                  </w:pPr>
                  <w:r>
                    <w:rPr>
                      <w:rFonts w:hint="eastAsia" w:cs="仿宋_GB2312" w:asciiTheme="minorEastAsia" w:hAnsiTheme="minorEastAsia" w:eastAsiaTheme="minorEastAsia"/>
                      <w:bCs/>
                      <w:color w:val="000000"/>
                      <w:kern w:val="2"/>
                      <w:sz w:val="21"/>
                      <w:szCs w:val="21"/>
                      <w:lang w:eastAsia="zh-CN"/>
                    </w:rPr>
                    <w:t>依托太钢赵庄生活污水处理厂，统一回用。</w:t>
                  </w:r>
                </w:p>
              </w:tc>
            </w:tr>
          </w:tbl>
          <w:p>
            <w:pPr>
              <w:tabs>
                <w:tab w:val="left" w:pos="860"/>
              </w:tabs>
              <w:spacing w:beforeLines="20" w:after="0" w:line="440" w:lineRule="exact"/>
              <w:ind w:firstLine="560" w:firstLineChars="200"/>
              <w:rPr>
                <w:rFonts w:hint="eastAsia" w:ascii="仿宋" w:hAnsi="仿宋" w:eastAsia="仿宋"/>
                <w:color w:val="000000" w:themeColor="text1"/>
                <w:kern w:val="2"/>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82" w:hRule="atLeast"/>
          <w:jc w:val="center"/>
        </w:trPr>
        <w:tc>
          <w:tcPr>
            <w:tcW w:w="9510" w:type="dxa"/>
          </w:tcPr>
          <w:p>
            <w:pPr>
              <w:spacing w:beforeLines="20" w:after="0" w:line="360" w:lineRule="auto"/>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原辅材料消耗及成品产量</w:t>
            </w:r>
          </w:p>
          <w:p>
            <w:pPr>
              <w:spacing w:beforeLines="20" w:after="0" w:line="440" w:lineRule="exact"/>
              <w:ind w:firstLine="480" w:firstLineChars="200"/>
              <w:rPr>
                <w:rFonts w:cs="仿宋_GB2312" w:asciiTheme="minorEastAsia" w:hAnsiTheme="minorEastAsia" w:eastAsiaTheme="minorEastAsia"/>
                <w:color w:val="000000" w:themeColor="text1"/>
                <w:kern w:val="2"/>
                <w:sz w:val="24"/>
                <w:szCs w:val="24"/>
              </w:rPr>
            </w:pPr>
            <w:r>
              <w:rPr>
                <w:rFonts w:hint="eastAsia" w:cs="仿宋_GB2312" w:asciiTheme="minorEastAsia" w:hAnsiTheme="minorEastAsia" w:eastAsiaTheme="minorEastAsia"/>
                <w:color w:val="000000" w:themeColor="text1"/>
                <w:kern w:val="2"/>
                <w:sz w:val="24"/>
                <w:szCs w:val="24"/>
              </w:rPr>
              <w:t>1.原辅材料及产品</w:t>
            </w:r>
          </w:p>
          <w:p>
            <w:pPr>
              <w:spacing w:beforeLines="20" w:after="0" w:line="440" w:lineRule="exact"/>
              <w:ind w:firstLine="480" w:firstLineChars="200"/>
              <w:rPr>
                <w:rFonts w:cs="仿宋_GB2312" w:asciiTheme="minorEastAsia" w:hAnsiTheme="minorEastAsia" w:eastAsiaTheme="minorEastAsia"/>
                <w:color w:val="FF0000"/>
                <w:kern w:val="2"/>
                <w:sz w:val="24"/>
                <w:szCs w:val="24"/>
              </w:rPr>
            </w:pPr>
            <w:r>
              <w:rPr>
                <w:rFonts w:hint="eastAsia" w:cs="仿宋_GB2312" w:asciiTheme="minorEastAsia" w:hAnsiTheme="minorEastAsia" w:eastAsiaTheme="minorEastAsia"/>
                <w:color w:val="000000" w:themeColor="text1"/>
                <w:kern w:val="2"/>
                <w:sz w:val="24"/>
                <w:szCs w:val="24"/>
              </w:rPr>
              <w:t>本项目主要原料为矿渣，粒度300-500mm，每年消耗131万吨。</w:t>
            </w:r>
          </w:p>
          <w:p>
            <w:pPr>
              <w:spacing w:beforeLines="20" w:after="0" w:line="440" w:lineRule="exact"/>
              <w:ind w:firstLine="480" w:firstLineChars="200"/>
              <w:rPr>
                <w:rFonts w:cs="仿宋_GB2312" w:asciiTheme="minorEastAsia" w:hAnsiTheme="minorEastAsia" w:eastAsiaTheme="minorEastAsia"/>
                <w:color w:val="FF0000"/>
                <w:kern w:val="2"/>
                <w:sz w:val="24"/>
                <w:szCs w:val="24"/>
              </w:rPr>
            </w:pPr>
            <w:r>
              <w:rPr>
                <w:rFonts w:hint="eastAsia" w:cs="仿宋_GB2312" w:asciiTheme="minorEastAsia" w:hAnsiTheme="minorEastAsia" w:eastAsiaTheme="minorEastAsia"/>
                <w:color w:val="000000" w:themeColor="text1"/>
                <w:kern w:val="2"/>
                <w:sz w:val="24"/>
                <w:szCs w:val="24"/>
              </w:rPr>
              <w:t>矿渣经粉磨、收尘器收集后得到粒径≤0.045mm的超细粉，可用作建筑材料。</w:t>
            </w:r>
          </w:p>
          <w:p>
            <w:pPr>
              <w:spacing w:beforeLines="20" w:after="0" w:line="312" w:lineRule="auto"/>
              <w:ind w:firstLine="482" w:firstLineChars="200"/>
              <w:jc w:val="center"/>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表2-2    原辅材料及产品一览表</w:t>
            </w:r>
          </w:p>
          <w:tbl>
            <w:tblPr>
              <w:tblStyle w:val="13"/>
              <w:tblW w:w="8797"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134"/>
              <w:gridCol w:w="1275"/>
              <w:gridCol w:w="1276"/>
              <w:gridCol w:w="1276"/>
              <w:gridCol w:w="315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7" w:type="dxa"/>
                  <w:gridSpan w:val="6"/>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1.原材料</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9"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序号</w:t>
                  </w:r>
                </w:p>
              </w:tc>
              <w:tc>
                <w:tcPr>
                  <w:tcW w:w="1134"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名称</w:t>
                  </w:r>
                </w:p>
              </w:tc>
              <w:tc>
                <w:tcPr>
                  <w:tcW w:w="1275"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规格尺寸</w:t>
                  </w:r>
                </w:p>
              </w:tc>
              <w:tc>
                <w:tcPr>
                  <w:tcW w:w="1276"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单位</w:t>
                  </w:r>
                </w:p>
              </w:tc>
              <w:tc>
                <w:tcPr>
                  <w:tcW w:w="1276"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数量</w:t>
                  </w:r>
                </w:p>
              </w:tc>
              <w:tc>
                <w:tcPr>
                  <w:tcW w:w="3157"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9"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w:t>
                  </w:r>
                </w:p>
              </w:tc>
              <w:tc>
                <w:tcPr>
                  <w:tcW w:w="1134"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矿渣</w:t>
                  </w:r>
                </w:p>
              </w:tc>
              <w:tc>
                <w:tcPr>
                  <w:tcW w:w="1275"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300-500mm</w:t>
                  </w:r>
                </w:p>
              </w:tc>
              <w:tc>
                <w:tcPr>
                  <w:tcW w:w="1276"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吨/年</w:t>
                  </w:r>
                </w:p>
              </w:tc>
              <w:tc>
                <w:tcPr>
                  <w:tcW w:w="1276"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1310000</w:t>
                  </w:r>
                </w:p>
              </w:tc>
              <w:tc>
                <w:tcPr>
                  <w:tcW w:w="3157" w:type="dxa"/>
                  <w:vAlign w:val="center"/>
                </w:tcPr>
                <w:p>
                  <w:pPr>
                    <w:spacing w:beforeLines="20" w:after="0" w:line="360" w:lineRule="auto"/>
                    <w:jc w:val="center"/>
                    <w:rPr>
                      <w:rFonts w:hint="eastAsia" w:cs="仿宋_GB2312" w:asciiTheme="minorEastAsia" w:hAnsiTheme="minorEastAsia" w:eastAsiaTheme="minorEastAsia"/>
                      <w:color w:val="000000" w:themeColor="text1"/>
                      <w:kern w:val="2"/>
                      <w:sz w:val="21"/>
                      <w:szCs w:val="21"/>
                      <w:lang w:eastAsia="zh-CN"/>
                    </w:rPr>
                  </w:pPr>
                  <w:r>
                    <w:rPr>
                      <w:rFonts w:hint="eastAsia" w:cs="仿宋_GB2312" w:asciiTheme="minorEastAsia" w:hAnsiTheme="minorEastAsia" w:eastAsiaTheme="minorEastAsia"/>
                      <w:color w:val="000000" w:themeColor="text1"/>
                      <w:kern w:val="2"/>
                      <w:sz w:val="21"/>
                      <w:szCs w:val="21"/>
                    </w:rPr>
                    <w:t>高炉炼</w:t>
                  </w:r>
                  <w:r>
                    <w:rPr>
                      <w:rFonts w:hint="eastAsia" w:cs="仿宋_GB2312" w:asciiTheme="minorEastAsia" w:hAnsiTheme="minorEastAsia" w:eastAsiaTheme="minorEastAsia"/>
                      <w:color w:val="000000" w:themeColor="text1"/>
                      <w:kern w:val="2"/>
                      <w:sz w:val="21"/>
                      <w:szCs w:val="21"/>
                      <w:lang w:eastAsia="zh-CN"/>
                    </w:rPr>
                    <w:t>钢副产品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PrEx>
              <w:trPr>
                <w:jc w:val="center"/>
              </w:trPr>
              <w:tc>
                <w:tcPr>
                  <w:tcW w:w="8797" w:type="dxa"/>
                  <w:gridSpan w:val="6"/>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7" w:type="dxa"/>
                  <w:gridSpan w:val="6"/>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2.产品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9" w:type="dxa"/>
                  <w:vAlign w:val="center"/>
                </w:tcPr>
                <w:p>
                  <w:pPr>
                    <w:spacing w:beforeLines="20" w:after="0" w:line="360" w:lineRule="auto"/>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序号</w:t>
                  </w:r>
                </w:p>
              </w:tc>
              <w:tc>
                <w:tcPr>
                  <w:tcW w:w="1134" w:type="dxa"/>
                  <w:vAlign w:val="center"/>
                </w:tcPr>
                <w:p>
                  <w:pPr>
                    <w:spacing w:beforeLines="20" w:after="0" w:line="360" w:lineRule="auto"/>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名称</w:t>
                  </w:r>
                </w:p>
              </w:tc>
              <w:tc>
                <w:tcPr>
                  <w:tcW w:w="1275" w:type="dxa"/>
                  <w:vAlign w:val="center"/>
                </w:tcPr>
                <w:p>
                  <w:pPr>
                    <w:spacing w:beforeLines="20" w:after="0" w:line="360" w:lineRule="auto"/>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规格尺寸</w:t>
                  </w:r>
                </w:p>
              </w:tc>
              <w:tc>
                <w:tcPr>
                  <w:tcW w:w="1276" w:type="dxa"/>
                  <w:vAlign w:val="center"/>
                </w:tcPr>
                <w:p>
                  <w:pPr>
                    <w:spacing w:beforeLines="20" w:after="0" w:line="360" w:lineRule="auto"/>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单位</w:t>
                  </w:r>
                </w:p>
              </w:tc>
              <w:tc>
                <w:tcPr>
                  <w:tcW w:w="1276" w:type="dxa"/>
                  <w:vAlign w:val="center"/>
                </w:tcPr>
                <w:p>
                  <w:pPr>
                    <w:spacing w:beforeLines="20" w:after="0" w:line="360" w:lineRule="auto"/>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数量</w:t>
                  </w:r>
                </w:p>
              </w:tc>
              <w:tc>
                <w:tcPr>
                  <w:tcW w:w="3157" w:type="dxa"/>
                  <w:vAlign w:val="center"/>
                </w:tcPr>
                <w:p>
                  <w:pPr>
                    <w:spacing w:beforeLines="20" w:after="0" w:line="360" w:lineRule="auto"/>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9" w:type="dxa"/>
                  <w:vAlign w:val="center"/>
                </w:tcPr>
                <w:p>
                  <w:pPr>
                    <w:spacing w:beforeLines="20" w:after="0" w:line="360" w:lineRule="auto"/>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w:t>
                  </w:r>
                </w:p>
              </w:tc>
              <w:tc>
                <w:tcPr>
                  <w:tcW w:w="1134" w:type="dxa"/>
                  <w:vAlign w:val="center"/>
                </w:tcPr>
                <w:p>
                  <w:pPr>
                    <w:spacing w:beforeLines="20" w:after="0" w:line="360" w:lineRule="auto"/>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超细粉</w:t>
                  </w:r>
                </w:p>
              </w:tc>
              <w:tc>
                <w:tcPr>
                  <w:tcW w:w="1275"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≤0.045mm</w:t>
                  </w:r>
                </w:p>
              </w:tc>
              <w:tc>
                <w:tcPr>
                  <w:tcW w:w="1276" w:type="dxa"/>
                  <w:vAlign w:val="center"/>
                </w:tcPr>
                <w:p>
                  <w:pPr>
                    <w:spacing w:beforeLines="20" w:after="0" w:line="360" w:lineRule="auto"/>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吨/年</w:t>
                  </w:r>
                </w:p>
              </w:tc>
              <w:tc>
                <w:tcPr>
                  <w:tcW w:w="1276" w:type="dxa"/>
                  <w:vAlign w:val="center"/>
                </w:tcPr>
                <w:p>
                  <w:pPr>
                    <w:spacing w:beforeLines="20" w:after="0" w:line="360" w:lineRule="auto"/>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1200000</w:t>
                  </w:r>
                </w:p>
              </w:tc>
              <w:tc>
                <w:tcPr>
                  <w:tcW w:w="3157" w:type="dxa"/>
                  <w:vAlign w:val="center"/>
                </w:tcPr>
                <w:p>
                  <w:pPr>
                    <w:spacing w:beforeLines="20" w:after="0" w:line="360" w:lineRule="auto"/>
                    <w:jc w:val="center"/>
                    <w:rPr>
                      <w:rFonts w:cs="仿宋_GB2312" w:asciiTheme="minorEastAsia" w:hAnsiTheme="minorEastAsia" w:eastAsiaTheme="minorEastAsia"/>
                      <w:color w:val="FF0000"/>
                      <w:kern w:val="2"/>
                      <w:sz w:val="21"/>
                      <w:szCs w:val="21"/>
                    </w:rPr>
                  </w:pPr>
                  <w:r>
                    <w:rPr>
                      <w:rFonts w:hint="eastAsia" w:cs="仿宋_GB2312" w:asciiTheme="minorEastAsia" w:hAnsiTheme="minorEastAsia" w:eastAsiaTheme="minorEastAsia"/>
                      <w:color w:val="000000" w:themeColor="text1"/>
                      <w:kern w:val="2"/>
                      <w:sz w:val="21"/>
                      <w:szCs w:val="21"/>
                    </w:rPr>
                    <w:t>-</w:t>
                  </w:r>
                </w:p>
              </w:tc>
            </w:tr>
          </w:tbl>
          <w:p>
            <w:pPr>
              <w:spacing w:beforeLines="20" w:after="0" w:line="440" w:lineRule="exact"/>
              <w:ind w:firstLine="480" w:firstLineChars="200"/>
              <w:rPr>
                <w:rFonts w:cs="仿宋_GB2312" w:asciiTheme="minorEastAsia" w:hAnsiTheme="minorEastAsia" w:eastAsiaTheme="minorEastAsia"/>
                <w:color w:val="000000" w:themeColor="text1"/>
                <w:kern w:val="2"/>
                <w:sz w:val="24"/>
                <w:szCs w:val="24"/>
              </w:rPr>
            </w:pPr>
            <w:r>
              <w:rPr>
                <w:rFonts w:hint="eastAsia" w:cs="仿宋_GB2312" w:asciiTheme="minorEastAsia" w:hAnsiTheme="minorEastAsia" w:eastAsiaTheme="minorEastAsia"/>
                <w:color w:val="000000" w:themeColor="text1"/>
                <w:kern w:val="2"/>
                <w:sz w:val="24"/>
                <w:szCs w:val="24"/>
              </w:rPr>
              <w:t>2.主要设备见表2-3。</w:t>
            </w:r>
          </w:p>
          <w:p>
            <w:pPr>
              <w:spacing w:beforeLines="20" w:after="0" w:line="312" w:lineRule="auto"/>
              <w:ind w:firstLine="482" w:firstLineChars="200"/>
              <w:jc w:val="center"/>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表2-3 生产设备明细表</w:t>
            </w:r>
          </w:p>
          <w:tbl>
            <w:tblPr>
              <w:tblStyle w:val="13"/>
              <w:tblW w:w="8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977"/>
              <w:gridCol w:w="2926"/>
              <w:gridCol w:w="1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trPr>
              <w:tc>
                <w:tcPr>
                  <w:tcW w:w="105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编号</w:t>
                  </w:r>
                </w:p>
              </w:tc>
              <w:tc>
                <w:tcPr>
                  <w:tcW w:w="2977"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名称</w:t>
                  </w:r>
                </w:p>
              </w:tc>
              <w:tc>
                <w:tcPr>
                  <w:tcW w:w="292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型号规格</w:t>
                  </w:r>
                </w:p>
              </w:tc>
              <w:tc>
                <w:tcPr>
                  <w:tcW w:w="1891"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w:t>
                  </w:r>
                </w:p>
              </w:tc>
              <w:tc>
                <w:tcPr>
                  <w:tcW w:w="2977"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原料堆场运输皮带</w:t>
                  </w:r>
                </w:p>
              </w:tc>
              <w:tc>
                <w:tcPr>
                  <w:tcW w:w="292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DTII</w:t>
                  </w:r>
                </w:p>
              </w:tc>
              <w:tc>
                <w:tcPr>
                  <w:tcW w:w="1891"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2</w:t>
                  </w:r>
                </w:p>
              </w:tc>
              <w:tc>
                <w:tcPr>
                  <w:tcW w:w="2977"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上料皮带</w:t>
                  </w:r>
                </w:p>
              </w:tc>
              <w:tc>
                <w:tcPr>
                  <w:tcW w:w="292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DTII</w:t>
                  </w:r>
                </w:p>
              </w:tc>
              <w:tc>
                <w:tcPr>
                  <w:tcW w:w="1891"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3</w:t>
                  </w:r>
                </w:p>
              </w:tc>
              <w:tc>
                <w:tcPr>
                  <w:tcW w:w="2977" w:type="dxa"/>
                </w:tcPr>
                <w:p>
                  <w:pPr>
                    <w:spacing w:beforeLines="20" w:after="0" w:line="4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上料斗车</w:t>
                  </w:r>
                </w:p>
              </w:tc>
              <w:tc>
                <w:tcPr>
                  <w:tcW w:w="2926" w:type="dxa"/>
                </w:tcPr>
                <w:p>
                  <w:pPr>
                    <w:spacing w:beforeLines="20" w:after="0" w:line="4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ZL50</w:t>
                  </w:r>
                </w:p>
              </w:tc>
              <w:tc>
                <w:tcPr>
                  <w:tcW w:w="1891"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4</w:t>
                  </w:r>
                </w:p>
              </w:tc>
              <w:tc>
                <w:tcPr>
                  <w:tcW w:w="2977"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莱歇立磨</w:t>
                  </w:r>
                </w:p>
              </w:tc>
              <w:tc>
                <w:tcPr>
                  <w:tcW w:w="292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LM63.3+3S</w:t>
                  </w:r>
                </w:p>
              </w:tc>
              <w:tc>
                <w:tcPr>
                  <w:tcW w:w="1891"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5</w:t>
                  </w:r>
                </w:p>
              </w:tc>
              <w:tc>
                <w:tcPr>
                  <w:tcW w:w="2977"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布袋式收尘器</w:t>
                  </w:r>
                </w:p>
              </w:tc>
              <w:tc>
                <w:tcPr>
                  <w:tcW w:w="292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KDMC-144-2-22</w:t>
                  </w:r>
                </w:p>
              </w:tc>
              <w:tc>
                <w:tcPr>
                  <w:tcW w:w="1891"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6</w:t>
                  </w:r>
                </w:p>
              </w:tc>
              <w:tc>
                <w:tcPr>
                  <w:tcW w:w="2977"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热风炉</w:t>
                  </w:r>
                </w:p>
              </w:tc>
              <w:tc>
                <w:tcPr>
                  <w:tcW w:w="292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JRQN56</w:t>
                  </w:r>
                </w:p>
              </w:tc>
              <w:tc>
                <w:tcPr>
                  <w:tcW w:w="1891"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7</w:t>
                  </w:r>
                </w:p>
              </w:tc>
              <w:tc>
                <w:tcPr>
                  <w:tcW w:w="2977"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鼓风机</w:t>
                  </w:r>
                </w:p>
              </w:tc>
              <w:tc>
                <w:tcPr>
                  <w:tcW w:w="292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Y6-2*39NO28.5F</w:t>
                  </w:r>
                </w:p>
              </w:tc>
              <w:tc>
                <w:tcPr>
                  <w:tcW w:w="1891"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hint="eastAsia" w:cs="仿宋_GB2312" w:asciiTheme="minorEastAsia" w:hAnsiTheme="minorEastAsia" w:eastAsiaTheme="minorEastAsia"/>
                      <w:color w:val="000000" w:themeColor="text1"/>
                      <w:kern w:val="2"/>
                      <w:sz w:val="21"/>
                      <w:szCs w:val="21"/>
                      <w:lang w:val="en-US" w:eastAsia="zh-CN"/>
                    </w:rPr>
                  </w:pPr>
                  <w:r>
                    <w:rPr>
                      <w:rFonts w:hint="eastAsia" w:cs="仿宋_GB2312" w:asciiTheme="minorEastAsia" w:hAnsiTheme="minorEastAsia" w:eastAsiaTheme="minorEastAsia"/>
                      <w:color w:val="000000" w:themeColor="text1"/>
                      <w:kern w:val="2"/>
                      <w:sz w:val="21"/>
                      <w:szCs w:val="21"/>
                      <w:lang w:val="en-US" w:eastAsia="zh-CN"/>
                    </w:rPr>
                    <w:t>8</w:t>
                  </w:r>
                </w:p>
              </w:tc>
              <w:tc>
                <w:tcPr>
                  <w:tcW w:w="2977" w:type="dxa"/>
                </w:tcPr>
                <w:p>
                  <w:pPr>
                    <w:spacing w:beforeLines="20" w:after="0" w:line="440" w:lineRule="exact"/>
                    <w:jc w:val="center"/>
                    <w:rPr>
                      <w:rFonts w:hint="eastAsia" w:cs="仿宋_GB2312" w:asciiTheme="minorEastAsia" w:hAnsiTheme="minorEastAsia" w:eastAsiaTheme="minorEastAsia"/>
                      <w:kern w:val="2"/>
                      <w:sz w:val="21"/>
                      <w:szCs w:val="21"/>
                      <w:lang w:eastAsia="zh-CN"/>
                    </w:rPr>
                  </w:pPr>
                  <w:r>
                    <w:rPr>
                      <w:rFonts w:hint="eastAsia" w:cs="仿宋_GB2312" w:asciiTheme="minorEastAsia" w:hAnsiTheme="minorEastAsia" w:eastAsiaTheme="minorEastAsia"/>
                      <w:kern w:val="2"/>
                      <w:sz w:val="21"/>
                      <w:szCs w:val="21"/>
                      <w:lang w:eastAsia="zh-CN"/>
                    </w:rPr>
                    <w:t>成品圆仓</w:t>
                  </w:r>
                </w:p>
              </w:tc>
              <w:tc>
                <w:tcPr>
                  <w:tcW w:w="2926" w:type="dxa"/>
                </w:tcPr>
                <w:p>
                  <w:pPr>
                    <w:spacing w:beforeLines="20" w:after="0" w:line="440" w:lineRule="exact"/>
                    <w:jc w:val="center"/>
                    <w:rPr>
                      <w:rFonts w:hint="eastAsia"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Ф22×48M</w:t>
                  </w:r>
                </w:p>
              </w:tc>
              <w:tc>
                <w:tcPr>
                  <w:tcW w:w="1891" w:type="dxa"/>
                </w:tcPr>
                <w:p>
                  <w:pPr>
                    <w:spacing w:beforeLines="20" w:after="0" w:line="440" w:lineRule="exact"/>
                    <w:jc w:val="center"/>
                    <w:rPr>
                      <w:rFonts w:hint="eastAsia" w:cs="仿宋_GB2312" w:asciiTheme="minorEastAsia" w:hAnsiTheme="minorEastAsia" w:eastAsiaTheme="minorEastAsia"/>
                      <w:color w:val="000000" w:themeColor="text1"/>
                      <w:kern w:val="2"/>
                      <w:sz w:val="21"/>
                      <w:szCs w:val="21"/>
                      <w:lang w:val="en-US" w:eastAsia="zh-CN"/>
                    </w:rPr>
                  </w:pPr>
                  <w:r>
                    <w:rPr>
                      <w:rFonts w:hint="eastAsia" w:cs="仿宋_GB2312" w:asciiTheme="minorEastAsia" w:hAnsiTheme="minorEastAsia" w:eastAsiaTheme="minorEastAsia"/>
                      <w:color w:val="000000" w:themeColor="text1"/>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hint="eastAsia" w:cs="仿宋_GB2312" w:asciiTheme="minorEastAsia" w:hAnsiTheme="minorEastAsia" w:eastAsiaTheme="minorEastAsia"/>
                      <w:color w:val="000000" w:themeColor="text1"/>
                      <w:kern w:val="2"/>
                      <w:sz w:val="21"/>
                      <w:szCs w:val="21"/>
                      <w:lang w:eastAsia="zh-CN"/>
                    </w:rPr>
                  </w:pPr>
                  <w:r>
                    <w:rPr>
                      <w:rFonts w:hint="eastAsia" w:cs="仿宋_GB2312" w:asciiTheme="minorEastAsia" w:hAnsiTheme="minorEastAsia" w:eastAsiaTheme="minorEastAsia"/>
                      <w:color w:val="000000" w:themeColor="text1"/>
                      <w:kern w:val="2"/>
                      <w:sz w:val="21"/>
                      <w:szCs w:val="21"/>
                      <w:lang w:val="en-US" w:eastAsia="zh-CN"/>
                    </w:rPr>
                    <w:t>9</w:t>
                  </w:r>
                </w:p>
              </w:tc>
              <w:tc>
                <w:tcPr>
                  <w:tcW w:w="2977"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成品仓斗提机</w:t>
                  </w:r>
                </w:p>
              </w:tc>
              <w:tc>
                <w:tcPr>
                  <w:tcW w:w="2926" w:type="dxa"/>
                </w:tcPr>
                <w:p>
                  <w:pPr>
                    <w:spacing w:beforeLines="20" w:after="0" w:line="440" w:lineRule="exact"/>
                    <w:jc w:val="center"/>
                    <w:rPr>
                      <w:rFonts w:hint="eastAsia"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N-GTD630</w:t>
                  </w:r>
                </w:p>
              </w:tc>
              <w:tc>
                <w:tcPr>
                  <w:tcW w:w="1891"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hint="eastAsia" w:cs="仿宋_GB2312" w:asciiTheme="minorEastAsia" w:hAnsiTheme="minorEastAsia" w:eastAsiaTheme="minorEastAsia"/>
                      <w:color w:val="000000" w:themeColor="text1"/>
                      <w:kern w:val="2"/>
                      <w:sz w:val="21"/>
                      <w:szCs w:val="21"/>
                      <w:lang w:val="en-US" w:eastAsia="zh-CN"/>
                    </w:rPr>
                  </w:pPr>
                  <w:r>
                    <w:rPr>
                      <w:rFonts w:hint="eastAsia" w:cs="仿宋_GB2312" w:asciiTheme="minorEastAsia" w:hAnsiTheme="minorEastAsia" w:eastAsiaTheme="minorEastAsia"/>
                      <w:color w:val="000000" w:themeColor="text1"/>
                      <w:kern w:val="2"/>
                      <w:sz w:val="21"/>
                      <w:szCs w:val="21"/>
                      <w:lang w:val="en-US" w:eastAsia="zh-CN"/>
                    </w:rPr>
                    <w:t>10</w:t>
                  </w:r>
                </w:p>
              </w:tc>
              <w:tc>
                <w:tcPr>
                  <w:tcW w:w="2977"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lang w:eastAsia="zh-CN"/>
                    </w:rPr>
                    <w:t>成品仓装车</w:t>
                  </w:r>
                  <w:r>
                    <w:rPr>
                      <w:rFonts w:hint="eastAsia" w:cs="仿宋_GB2312" w:asciiTheme="minorEastAsia" w:hAnsiTheme="minorEastAsia" w:eastAsiaTheme="minorEastAsia"/>
                      <w:kern w:val="2"/>
                      <w:sz w:val="21"/>
                      <w:szCs w:val="21"/>
                    </w:rPr>
                    <w:t>除尘器</w:t>
                  </w:r>
                </w:p>
              </w:tc>
              <w:tc>
                <w:tcPr>
                  <w:tcW w:w="292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FGM32-3</w:t>
                  </w:r>
                </w:p>
              </w:tc>
              <w:tc>
                <w:tcPr>
                  <w:tcW w:w="1891" w:type="dxa"/>
                </w:tcPr>
                <w:p>
                  <w:pPr>
                    <w:spacing w:beforeLines="20" w:after="0" w:line="440" w:lineRule="exact"/>
                    <w:jc w:val="center"/>
                    <w:rPr>
                      <w:rFonts w:hint="eastAsia" w:cs="仿宋_GB2312" w:asciiTheme="minorEastAsia" w:hAnsiTheme="minorEastAsia" w:eastAsiaTheme="minorEastAsia"/>
                      <w:color w:val="000000" w:themeColor="text1"/>
                      <w:kern w:val="2"/>
                      <w:sz w:val="21"/>
                      <w:szCs w:val="21"/>
                      <w:lang w:eastAsia="zh-CN"/>
                    </w:rPr>
                  </w:pPr>
                  <w:r>
                    <w:rPr>
                      <w:rFonts w:hint="eastAsia" w:cs="仿宋_GB2312" w:asciiTheme="minorEastAsia" w:hAnsiTheme="minorEastAsia" w:eastAsiaTheme="minorEastAsia"/>
                      <w:color w:val="000000" w:themeColor="text1"/>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hint="eastAsia" w:cs="仿宋_GB2312" w:asciiTheme="minorEastAsia" w:hAnsiTheme="minorEastAsia" w:eastAsiaTheme="minorEastAsia"/>
                      <w:color w:val="000000" w:themeColor="text1"/>
                      <w:kern w:val="2"/>
                      <w:sz w:val="21"/>
                      <w:szCs w:val="21"/>
                      <w:lang w:val="en-US" w:eastAsia="zh-CN"/>
                    </w:rPr>
                  </w:pPr>
                  <w:r>
                    <w:rPr>
                      <w:rFonts w:hint="eastAsia" w:cs="仿宋_GB2312" w:asciiTheme="minorEastAsia" w:hAnsiTheme="minorEastAsia" w:eastAsiaTheme="minorEastAsia"/>
                      <w:color w:val="000000" w:themeColor="text1"/>
                      <w:kern w:val="2"/>
                      <w:sz w:val="21"/>
                      <w:szCs w:val="21"/>
                    </w:rPr>
                    <w:t>1</w:t>
                  </w:r>
                  <w:r>
                    <w:rPr>
                      <w:rFonts w:hint="eastAsia" w:cs="仿宋_GB2312" w:asciiTheme="minorEastAsia" w:hAnsiTheme="minorEastAsia" w:eastAsiaTheme="minorEastAsia"/>
                      <w:color w:val="000000" w:themeColor="text1"/>
                      <w:kern w:val="2"/>
                      <w:sz w:val="21"/>
                      <w:szCs w:val="21"/>
                      <w:lang w:val="en-US" w:eastAsia="zh-CN"/>
                    </w:rPr>
                    <w:t>1</w:t>
                  </w:r>
                </w:p>
              </w:tc>
              <w:tc>
                <w:tcPr>
                  <w:tcW w:w="2977"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成品仓顶</w:t>
                  </w:r>
                  <w:r>
                    <w:rPr>
                      <w:rFonts w:hint="eastAsia" w:cs="仿宋_GB2312" w:asciiTheme="minorEastAsia" w:hAnsiTheme="minorEastAsia" w:eastAsiaTheme="minorEastAsia"/>
                      <w:kern w:val="2"/>
                      <w:sz w:val="21"/>
                      <w:szCs w:val="21"/>
                      <w:lang w:eastAsia="zh-CN"/>
                    </w:rPr>
                    <w:t>斜槽</w:t>
                  </w:r>
                  <w:r>
                    <w:rPr>
                      <w:rFonts w:hint="eastAsia" w:cs="仿宋_GB2312" w:asciiTheme="minorEastAsia" w:hAnsiTheme="minorEastAsia" w:eastAsiaTheme="minorEastAsia"/>
                      <w:kern w:val="2"/>
                      <w:sz w:val="21"/>
                      <w:szCs w:val="21"/>
                    </w:rPr>
                    <w:t>除尘器</w:t>
                  </w:r>
                </w:p>
              </w:tc>
              <w:tc>
                <w:tcPr>
                  <w:tcW w:w="2926" w:type="dxa"/>
                </w:tcPr>
                <w:p>
                  <w:pPr>
                    <w:spacing w:beforeLines="20" w:after="0" w:line="4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kern w:val="2"/>
                      <w:sz w:val="21"/>
                      <w:szCs w:val="21"/>
                    </w:rPr>
                    <w:t>FGM32-5</w:t>
                  </w:r>
                </w:p>
              </w:tc>
              <w:tc>
                <w:tcPr>
                  <w:tcW w:w="1891" w:type="dxa"/>
                </w:tcPr>
                <w:p>
                  <w:pPr>
                    <w:spacing w:beforeLines="20" w:after="0" w:line="440" w:lineRule="exact"/>
                    <w:jc w:val="center"/>
                    <w:rPr>
                      <w:rFonts w:hint="eastAsia" w:cs="仿宋_GB2312" w:asciiTheme="minorEastAsia" w:hAnsiTheme="minorEastAsia" w:eastAsiaTheme="minorEastAsia"/>
                      <w:color w:val="000000" w:themeColor="text1"/>
                      <w:kern w:val="2"/>
                      <w:sz w:val="21"/>
                      <w:szCs w:val="21"/>
                      <w:lang w:eastAsia="zh-CN"/>
                    </w:rPr>
                  </w:pPr>
                  <w:r>
                    <w:rPr>
                      <w:rFonts w:hint="eastAsia" w:cs="仿宋_GB2312" w:asciiTheme="minorEastAsia" w:hAnsiTheme="minorEastAsia" w:eastAsiaTheme="minorEastAsia"/>
                      <w:color w:val="000000" w:themeColor="text1"/>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6" w:type="dxa"/>
                </w:tcPr>
                <w:p>
                  <w:pPr>
                    <w:spacing w:beforeLines="20" w:after="0" w:line="440" w:lineRule="exact"/>
                    <w:jc w:val="center"/>
                    <w:rPr>
                      <w:rFonts w:hint="eastAsia" w:cs="仿宋_GB2312" w:asciiTheme="minorEastAsia" w:hAnsiTheme="minorEastAsia" w:eastAsiaTheme="minorEastAsia"/>
                      <w:color w:val="000000" w:themeColor="text1"/>
                      <w:kern w:val="2"/>
                      <w:sz w:val="21"/>
                      <w:szCs w:val="21"/>
                      <w:lang w:val="en-US" w:eastAsia="zh-CN"/>
                    </w:rPr>
                  </w:pPr>
                  <w:r>
                    <w:rPr>
                      <w:rFonts w:hint="eastAsia" w:cs="仿宋_GB2312" w:asciiTheme="minorEastAsia" w:hAnsiTheme="minorEastAsia" w:eastAsiaTheme="minorEastAsia"/>
                      <w:color w:val="000000" w:themeColor="text1"/>
                      <w:kern w:val="2"/>
                      <w:sz w:val="21"/>
                      <w:szCs w:val="21"/>
                      <w:lang w:val="en-US" w:eastAsia="zh-CN"/>
                    </w:rPr>
                    <w:t>12</w:t>
                  </w:r>
                </w:p>
              </w:tc>
              <w:tc>
                <w:tcPr>
                  <w:tcW w:w="2977" w:type="dxa"/>
                </w:tcPr>
                <w:p>
                  <w:pPr>
                    <w:spacing w:beforeLines="20" w:after="0" w:line="440" w:lineRule="exact"/>
                    <w:jc w:val="center"/>
                    <w:rPr>
                      <w:rFonts w:hint="eastAsia"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成品仓入库输送线</w:t>
                  </w:r>
                </w:p>
              </w:tc>
              <w:tc>
                <w:tcPr>
                  <w:tcW w:w="2926" w:type="dxa"/>
                </w:tcPr>
                <w:p>
                  <w:pPr>
                    <w:spacing w:beforeLines="20" w:after="0" w:line="440" w:lineRule="exact"/>
                    <w:jc w:val="center"/>
                    <w:rPr>
                      <w:rFonts w:hint="eastAsia"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 xml:space="preserve">XZ630×64.07m </w:t>
                  </w:r>
                </w:p>
              </w:tc>
              <w:tc>
                <w:tcPr>
                  <w:tcW w:w="1891" w:type="dxa"/>
                </w:tcPr>
                <w:p>
                  <w:pPr>
                    <w:spacing w:beforeLines="20" w:after="0" w:line="440" w:lineRule="exact"/>
                    <w:jc w:val="center"/>
                    <w:rPr>
                      <w:rFonts w:hint="eastAsia" w:cs="仿宋_GB2312" w:asciiTheme="minorEastAsia" w:hAnsiTheme="minorEastAsia" w:eastAsiaTheme="minorEastAsia"/>
                      <w:color w:val="000000" w:themeColor="text1"/>
                      <w:kern w:val="2"/>
                      <w:sz w:val="21"/>
                      <w:szCs w:val="21"/>
                      <w:lang w:val="en-US" w:eastAsia="zh-CN"/>
                    </w:rPr>
                  </w:pPr>
                  <w:r>
                    <w:rPr>
                      <w:rFonts w:hint="eastAsia" w:cs="仿宋_GB2312" w:asciiTheme="minorEastAsia" w:hAnsiTheme="minorEastAsia" w:eastAsiaTheme="minorEastAsia"/>
                      <w:color w:val="000000" w:themeColor="text1"/>
                      <w:kern w:val="2"/>
                      <w:sz w:val="21"/>
                      <w:szCs w:val="21"/>
                      <w:lang w:val="en-US" w:eastAsia="zh-CN"/>
                    </w:rPr>
                    <w:t>2</w:t>
                  </w:r>
                </w:p>
              </w:tc>
            </w:tr>
          </w:tbl>
          <w:p>
            <w:pPr>
              <w:tabs>
                <w:tab w:val="left" w:pos="860"/>
              </w:tabs>
              <w:spacing w:beforeLines="20" w:after="0" w:line="440" w:lineRule="exact"/>
              <w:ind w:firstLine="560" w:firstLineChars="200"/>
              <w:rPr>
                <w:rFonts w:ascii="Times New Roman" w:hAnsi="Times New Roman" w:eastAsia="宋体"/>
                <w:color w:val="000000"/>
                <w:kern w:val="2"/>
                <w:sz w:val="21"/>
                <w:szCs w:val="21"/>
              </w:rPr>
            </w:pPr>
            <w:r>
              <w:rPr>
                <w:rFonts w:hint="eastAsia" w:ascii="仿宋" w:hAnsi="仿宋" w:eastAsia="仿宋"/>
                <w:color w:val="000000" w:themeColor="text1"/>
                <w:kern w:val="2"/>
                <w:sz w:val="28"/>
                <w:szCs w:val="28"/>
              </w:rPr>
              <w:tab/>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57" w:hRule="atLeast"/>
          <w:jc w:val="center"/>
        </w:trPr>
        <w:tc>
          <w:tcPr>
            <w:tcW w:w="9510" w:type="dxa"/>
          </w:tcPr>
          <w:p>
            <w:pPr>
              <w:spacing w:beforeLines="20" w:after="0" w:line="312" w:lineRule="auto"/>
              <w:rPr>
                <w:rFonts w:cs="仿宋_GB2312" w:asciiTheme="minorEastAsia" w:hAnsiTheme="minorEastAsia" w:eastAsiaTheme="minorEastAsia"/>
                <w:b/>
                <w:color w:val="000000"/>
                <w:kern w:val="2"/>
                <w:sz w:val="24"/>
                <w:szCs w:val="24"/>
              </w:rPr>
            </w:pPr>
            <w:r>
              <w:rPr>
                <w:rFonts w:cs="仿宋_GB2312" w:asciiTheme="minorEastAsia" w:hAnsiTheme="minorEastAsia" w:eastAsiaTheme="minorEastAsia"/>
                <w:b/>
                <w:color w:val="000000"/>
                <w:kern w:val="2"/>
                <w:sz w:val="24"/>
                <w:szCs w:val="24"/>
              </w:rPr>
              <w:t>主要工艺流程及产</w:t>
            </w:r>
            <w:r>
              <w:rPr>
                <w:rFonts w:hint="eastAsia" w:cs="仿宋_GB2312" w:asciiTheme="minorEastAsia" w:hAnsiTheme="minorEastAsia" w:eastAsiaTheme="minorEastAsia"/>
                <w:b/>
                <w:color w:val="000000"/>
                <w:kern w:val="2"/>
                <w:sz w:val="24"/>
                <w:szCs w:val="24"/>
              </w:rPr>
              <w:t>污</w:t>
            </w:r>
            <w:r>
              <w:rPr>
                <w:rFonts w:cs="仿宋_GB2312" w:asciiTheme="minorEastAsia" w:hAnsiTheme="minorEastAsia" w:eastAsiaTheme="minorEastAsia"/>
                <w:b/>
                <w:color w:val="000000"/>
                <w:kern w:val="2"/>
                <w:sz w:val="24"/>
                <w:szCs w:val="24"/>
              </w:rPr>
              <w:t>环节：</w:t>
            </w:r>
          </w:p>
          <w:p>
            <w:pPr>
              <w:spacing w:line="348" w:lineRule="auto"/>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1）原料输送</w:t>
            </w:r>
          </w:p>
          <w:p>
            <w:pPr>
              <w:spacing w:line="348" w:lineRule="auto"/>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 xml:space="preserve">由三条运输皮带将矿渣运输到原料矿渣堆场，由铲车将矿渣铲至上料皮带的起点处设置的装载机喂料斗。上料皮带将物料送入稳流计量仓，仓下设调速定量给料机。 </w:t>
            </w:r>
          </w:p>
          <w:p>
            <w:pPr>
              <w:spacing w:line="50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2）矿渣的烘干、粉磨及废气处理</w:t>
            </w:r>
          </w:p>
          <w:p>
            <w:pPr>
              <w:spacing w:line="50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由计量仓下计量后的物料分别经带式输送机输送并喂入立磨进行烘干、粉磨及选粉，粗粉及溢出的物料被送入立磨再次粉磨，细粉随出磨气体进入袋式收尘器进行气固分离，收集的细粉即成品超细粉，处理后的废气经风机</w:t>
            </w:r>
            <w:r>
              <w:rPr>
                <w:rFonts w:hint="eastAsia" w:cs="仿宋_GB2312" w:asciiTheme="minorEastAsia" w:hAnsiTheme="minorEastAsia" w:eastAsiaTheme="minorEastAsia"/>
                <w:kern w:val="2"/>
                <w:sz w:val="24"/>
                <w:szCs w:val="24"/>
                <w:lang w:eastAsia="zh-CN"/>
              </w:rPr>
              <w:t>引入</w:t>
            </w:r>
            <w:r>
              <w:rPr>
                <w:rFonts w:hint="eastAsia" w:cs="仿宋_GB2312" w:asciiTheme="minorEastAsia" w:hAnsiTheme="minorEastAsia" w:eastAsiaTheme="minorEastAsia"/>
                <w:kern w:val="2"/>
                <w:sz w:val="24"/>
                <w:szCs w:val="24"/>
              </w:rPr>
              <w:t>烟囱排出，部分废气循环入磨。</w:t>
            </w:r>
          </w:p>
          <w:p>
            <w:pPr>
              <w:spacing w:line="50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3）成品输送及储存</w:t>
            </w:r>
          </w:p>
          <w:p>
            <w:pPr>
              <w:spacing w:line="348" w:lineRule="auto"/>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 xml:space="preserve">立磨生产出来的成品由斜槽汇集到皮带机上，由皮带机输送至成品库侧的转运站处，由斗提机送入库内储存。 </w:t>
            </w:r>
          </w:p>
          <w:p>
            <w:pPr>
              <w:spacing w:line="348" w:lineRule="auto"/>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4）成品发送</w:t>
            </w:r>
          </w:p>
          <w:p>
            <w:pPr>
              <w:spacing w:line="348" w:lineRule="auto"/>
              <w:ind w:firstLine="560"/>
              <w:rPr>
                <w:rFonts w:hint="eastAsia"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超细粉用成品圆库储存，库下设有汽车散装装置。汽车散装装置设在库底，超细粉经库底下料装置、散装机装车。计量在地磅房。</w:t>
            </w:r>
          </w:p>
          <w:p>
            <w:pPr>
              <w:numPr>
                <w:ilvl w:val="0"/>
                <w:numId w:val="1"/>
              </w:numPr>
              <w:spacing w:line="348" w:lineRule="auto"/>
              <w:ind w:firstLine="560"/>
              <w:rPr>
                <w:rFonts w:hint="eastAsia" w:cs="仿宋_GB2312" w:asciiTheme="minorEastAsia" w:hAnsiTheme="minorEastAsia" w:eastAsiaTheme="minorEastAsia"/>
                <w:kern w:val="2"/>
                <w:sz w:val="24"/>
                <w:szCs w:val="24"/>
                <w:lang w:val="en-US" w:eastAsia="zh-CN"/>
              </w:rPr>
            </w:pPr>
            <w:r>
              <w:rPr>
                <w:rFonts w:hint="eastAsia" w:cs="仿宋_GB2312" w:asciiTheme="minorEastAsia" w:hAnsiTheme="minorEastAsia" w:eastAsiaTheme="minorEastAsia"/>
                <w:kern w:val="2"/>
                <w:sz w:val="24"/>
                <w:szCs w:val="24"/>
                <w:lang w:val="en-US" w:eastAsia="zh-CN"/>
              </w:rPr>
              <w:t>生产线检修</w:t>
            </w:r>
          </w:p>
          <w:p>
            <w:pPr>
              <w:numPr>
                <w:ilvl w:val="0"/>
                <w:numId w:val="0"/>
              </w:numPr>
              <w:spacing w:line="348" w:lineRule="auto"/>
              <w:ind w:firstLine="480"/>
              <w:rPr>
                <w:rFonts w:hint="eastAsia" w:cs="仿宋_GB2312" w:asciiTheme="minorEastAsia" w:hAnsiTheme="minorEastAsia" w:eastAsiaTheme="minorEastAsia"/>
                <w:kern w:val="2"/>
                <w:sz w:val="24"/>
                <w:szCs w:val="24"/>
                <w:lang w:val="en-US" w:eastAsia="zh-CN"/>
              </w:rPr>
            </w:pPr>
            <w:r>
              <w:rPr>
                <w:rFonts w:hint="eastAsia" w:cs="仿宋_GB2312" w:asciiTheme="minorEastAsia" w:hAnsiTheme="minorEastAsia" w:eastAsiaTheme="minorEastAsia"/>
                <w:kern w:val="2"/>
                <w:sz w:val="24"/>
                <w:szCs w:val="24"/>
                <w:lang w:val="en-US" w:eastAsia="zh-CN"/>
              </w:rPr>
              <w:t>生产线检修时会产生废机油。</w:t>
            </w:r>
          </w:p>
          <w:p>
            <w:pPr>
              <w:numPr>
                <w:ilvl w:val="0"/>
                <w:numId w:val="1"/>
              </w:numPr>
              <w:spacing w:line="348" w:lineRule="auto"/>
              <w:ind w:left="0" w:leftChars="0" w:firstLine="560" w:firstLineChars="0"/>
              <w:rPr>
                <w:rFonts w:hint="eastAsia" w:cs="仿宋_GB2312" w:asciiTheme="minorEastAsia" w:hAnsiTheme="minorEastAsia" w:eastAsiaTheme="minorEastAsia"/>
                <w:kern w:val="2"/>
                <w:sz w:val="24"/>
                <w:szCs w:val="24"/>
                <w:lang w:val="en-US" w:eastAsia="zh-CN"/>
              </w:rPr>
            </w:pPr>
            <w:r>
              <w:rPr>
                <w:rFonts w:hint="eastAsia" w:cs="仿宋_GB2312" w:asciiTheme="minorEastAsia" w:hAnsiTheme="minorEastAsia" w:eastAsiaTheme="minorEastAsia"/>
                <w:kern w:val="2"/>
                <w:sz w:val="24"/>
                <w:szCs w:val="24"/>
                <w:lang w:val="en-US" w:eastAsia="zh-CN"/>
              </w:rPr>
              <w:t>职工生活</w:t>
            </w:r>
          </w:p>
          <w:p>
            <w:pPr>
              <w:numPr>
                <w:ilvl w:val="0"/>
                <w:numId w:val="0"/>
              </w:numPr>
              <w:spacing w:line="348" w:lineRule="auto"/>
              <w:ind w:left="560" w:leftChars="0"/>
              <w:rPr>
                <w:rFonts w:hint="eastAsia" w:cs="仿宋_GB2312" w:asciiTheme="minorEastAsia" w:hAnsiTheme="minorEastAsia" w:eastAsiaTheme="minorEastAsia"/>
                <w:kern w:val="2"/>
                <w:sz w:val="24"/>
                <w:szCs w:val="24"/>
                <w:lang w:val="en-US" w:eastAsia="zh-CN"/>
              </w:rPr>
            </w:pPr>
            <w:r>
              <w:rPr>
                <w:rFonts w:hint="eastAsia" w:cs="仿宋_GB2312" w:asciiTheme="minorEastAsia" w:hAnsiTheme="minorEastAsia" w:eastAsiaTheme="minorEastAsia"/>
                <w:kern w:val="2"/>
                <w:sz w:val="24"/>
                <w:szCs w:val="24"/>
                <w:lang w:val="en-US" w:eastAsia="zh-CN"/>
              </w:rPr>
              <w:t>职工日常工作、生活会产生生活垃圾和生活污水。</w:t>
            </w:r>
          </w:p>
          <w:p>
            <w:pPr>
              <w:jc w:val="center"/>
              <w:rPr>
                <w:rFonts w:asciiTheme="minorEastAsia" w:hAnsiTheme="minorEastAsia" w:eastAsiaTheme="minorEastAsia"/>
                <w:kern w:val="2"/>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57" w:hRule="atLeast"/>
          <w:jc w:val="center"/>
        </w:trPr>
        <w:tc>
          <w:tcPr>
            <w:tcW w:w="9510" w:type="dxa"/>
          </w:tcPr>
          <w:p>
            <w:pPr>
              <w:spacing w:beforeLines="20" w:after="0" w:line="360" w:lineRule="auto"/>
              <w:ind w:firstLine="241" w:firstLineChars="100"/>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生产线总流程图如下：</w:t>
            </w:r>
          </w:p>
          <w:p>
            <w:pPr>
              <w:spacing w:beforeLines="20" w:after="0" w:line="360" w:lineRule="auto"/>
              <w:rPr>
                <w:rFonts w:ascii="Times New Roman" w:hAnsi="Times New Roman" w:eastAsia="宋体"/>
                <w:b/>
                <w:color w:val="000000"/>
                <w:kern w:val="2"/>
                <w:sz w:val="21"/>
                <w:szCs w:val="21"/>
              </w:rPr>
            </w:pPr>
            <w:r>
              <w:rPr>
                <w:rFonts w:asciiTheme="minorEastAsia" w:hAnsiTheme="minorEastAsia" w:eastAsiaTheme="minorEastAsia"/>
                <w:b/>
                <w:kern w:val="2"/>
                <w:sz w:val="24"/>
                <w:szCs w:val="24"/>
              </w:rPr>
              <w:drawing>
                <wp:inline distT="0" distB="0" distL="0" distR="0">
                  <wp:extent cx="5724525" cy="4695825"/>
                  <wp:effectExtent l="19050" t="0" r="9525"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noChangeArrowheads="1"/>
                          </pic:cNvPicPr>
                        </pic:nvPicPr>
                        <pic:blipFill>
                          <a:blip r:embed="rId14"/>
                          <a:srcRect/>
                          <a:stretch>
                            <a:fillRect/>
                          </a:stretch>
                        </pic:blipFill>
                        <pic:spPr>
                          <a:xfrm>
                            <a:off x="0" y="0"/>
                            <a:ext cx="5724525" cy="4695825"/>
                          </a:xfrm>
                          <a:prstGeom prst="rect">
                            <a:avLst/>
                          </a:prstGeom>
                          <a:noFill/>
                          <a:ln w="9525">
                            <a:noFill/>
                            <a:miter lim="800000"/>
                            <a:headEnd/>
                            <a:tailEnd/>
                          </a:ln>
                        </pic:spPr>
                      </pic:pic>
                    </a:graphicData>
                  </a:graphic>
                </wp:inline>
              </w:drawing>
            </w:r>
          </w:p>
          <w:p>
            <w:pPr>
              <w:spacing w:line="500" w:lineRule="exact"/>
              <w:ind w:firstLine="482" w:firstLineChars="200"/>
              <w:jc w:val="center"/>
              <w:rPr>
                <w:rFonts w:hint="eastAsia"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图1  水渣超细粉生产流程示意图</w:t>
            </w:r>
          </w:p>
          <w:p>
            <w:pPr>
              <w:spacing w:line="500" w:lineRule="exact"/>
              <w:ind w:firstLine="482" w:firstLineChars="200"/>
              <w:jc w:val="center"/>
              <w:rPr>
                <w:rFonts w:asciiTheme="minorEastAsia" w:hAnsiTheme="minorEastAsia" w:eastAsiaTheme="minorEastAsia"/>
                <w:b/>
                <w:kern w:val="2"/>
                <w:sz w:val="24"/>
                <w:szCs w:val="24"/>
              </w:rPr>
            </w:pPr>
          </w:p>
        </w:tc>
      </w:tr>
    </w:tbl>
    <w:p>
      <w:pPr>
        <w:spacing w:line="360" w:lineRule="auto"/>
        <w:rPr>
          <w:rFonts w:ascii="Times New Roman" w:hAnsi="Times New Roman" w:eastAsia="仿宋_GB2312"/>
          <w:color w:val="000000"/>
          <w:sz w:val="21"/>
          <w:szCs w:val="21"/>
        </w:rPr>
      </w:pPr>
    </w:p>
    <w:p>
      <w:pPr>
        <w:pStyle w:val="2"/>
        <w:rPr>
          <w:rFonts w:ascii="Times New Roman" w:hAnsi="Times New Roman"/>
        </w:rPr>
      </w:pPr>
      <w:r>
        <w:rPr>
          <w:rFonts w:ascii="Times New Roman" w:hAnsi="Times New Roman"/>
        </w:rPr>
        <w:t>表</w:t>
      </w:r>
      <w:r>
        <w:rPr>
          <w:rFonts w:hint="eastAsia" w:ascii="Times New Roman" w:hAnsi="Times New Roman"/>
        </w:rPr>
        <w:t>三</w:t>
      </w:r>
    </w:p>
    <w:tbl>
      <w:tblPr>
        <w:tblStyle w:val="13"/>
        <w:tblW w:w="9073"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34" w:hRule="atLeast"/>
        </w:trPr>
        <w:tc>
          <w:tcPr>
            <w:tcW w:w="9073" w:type="dxa"/>
          </w:tcPr>
          <w:p>
            <w:pPr>
              <w:spacing w:line="440" w:lineRule="exact"/>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主要污染源、污染物处理和排放（附处理流程示意图，标出废气、厂界噪声监测点位）</w:t>
            </w:r>
          </w:p>
          <w:p>
            <w:pPr>
              <w:spacing w:line="44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（a）莱歇立磨将矿渣进行研磨产生超细粉，并由热风炉燃烧煤气产生的</w:t>
            </w:r>
            <w:r>
              <w:rPr>
                <w:rFonts w:hint="eastAsia" w:cs="仿宋_GB2312" w:asciiTheme="minorEastAsia" w:hAnsiTheme="minorEastAsia" w:eastAsiaTheme="minorEastAsia"/>
                <w:kern w:val="2"/>
                <w:sz w:val="24"/>
                <w:szCs w:val="24"/>
                <w:lang w:eastAsia="zh-CN"/>
              </w:rPr>
              <w:t>热烟气</w:t>
            </w:r>
            <w:r>
              <w:rPr>
                <w:rFonts w:hint="eastAsia" w:cs="仿宋_GB2312" w:asciiTheme="minorEastAsia" w:hAnsiTheme="minorEastAsia" w:eastAsiaTheme="minorEastAsia"/>
                <w:kern w:val="2"/>
                <w:sz w:val="24"/>
                <w:szCs w:val="24"/>
              </w:rPr>
              <w:t>吹入立磨进行烘干，然后一并进入袋式收尘器进行气固分离，废气经36m烟囱有组织排放</w:t>
            </w:r>
            <w:r>
              <w:rPr>
                <w:rFonts w:hint="eastAsia" w:cs="仿宋_GB2312" w:asciiTheme="minorEastAsia" w:hAnsiTheme="minorEastAsia" w:eastAsiaTheme="minorEastAsia"/>
                <w:kern w:val="2"/>
                <w:sz w:val="24"/>
                <w:szCs w:val="24"/>
                <w:lang w:eastAsia="zh-CN"/>
              </w:rPr>
              <w:t>，收集的粉尘为超细粉成品</w:t>
            </w:r>
            <w:r>
              <w:rPr>
                <w:rFonts w:hint="eastAsia" w:cs="仿宋_GB2312" w:asciiTheme="minorEastAsia" w:hAnsiTheme="minorEastAsia" w:eastAsiaTheme="minorEastAsia"/>
                <w:kern w:val="2"/>
                <w:sz w:val="24"/>
                <w:szCs w:val="24"/>
              </w:rPr>
              <w:t>；成品库在上料入库、装车过程中产生粉尘:每个成品</w:t>
            </w:r>
            <w:r>
              <w:rPr>
                <w:rFonts w:hint="eastAsia" w:cs="仿宋_GB2312" w:asciiTheme="minorEastAsia" w:hAnsiTheme="minorEastAsia" w:eastAsiaTheme="minorEastAsia"/>
                <w:kern w:val="2"/>
                <w:sz w:val="24"/>
                <w:szCs w:val="24"/>
                <w:lang w:eastAsia="zh-CN"/>
              </w:rPr>
              <w:t>圆仓</w:t>
            </w:r>
            <w:r>
              <w:rPr>
                <w:rFonts w:hint="eastAsia" w:cs="仿宋_GB2312" w:asciiTheme="minorEastAsia" w:hAnsiTheme="minorEastAsia" w:eastAsiaTheme="minorEastAsia"/>
                <w:kern w:val="2"/>
                <w:sz w:val="24"/>
                <w:szCs w:val="24"/>
              </w:rPr>
              <w:t>安装两个除尘机（一台</w:t>
            </w:r>
            <w:r>
              <w:rPr>
                <w:rFonts w:cs="仿宋_GB2312" w:asciiTheme="minorEastAsia" w:hAnsiTheme="minorEastAsia" w:eastAsiaTheme="minorEastAsia"/>
                <w:kern w:val="2"/>
                <w:sz w:val="24"/>
                <w:szCs w:val="24"/>
              </w:rPr>
              <w:t>收集</w:t>
            </w:r>
            <w:r>
              <w:rPr>
                <w:rFonts w:hint="eastAsia" w:cs="仿宋_GB2312" w:asciiTheme="minorEastAsia" w:hAnsiTheme="minorEastAsia" w:eastAsiaTheme="minorEastAsia"/>
                <w:kern w:val="2"/>
                <w:sz w:val="24"/>
                <w:szCs w:val="24"/>
                <w:lang w:eastAsia="zh-CN"/>
              </w:rPr>
              <w:t>仓底</w:t>
            </w:r>
            <w:r>
              <w:rPr>
                <w:rFonts w:cs="仿宋_GB2312" w:asciiTheme="minorEastAsia" w:hAnsiTheme="minorEastAsia" w:eastAsiaTheme="minorEastAsia"/>
                <w:kern w:val="2"/>
                <w:sz w:val="24"/>
                <w:szCs w:val="24"/>
              </w:rPr>
              <w:t>装车产生的粉尘，一台收集</w:t>
            </w:r>
            <w:r>
              <w:rPr>
                <w:rFonts w:hint="eastAsia" w:cs="仿宋_GB2312" w:asciiTheme="minorEastAsia" w:hAnsiTheme="minorEastAsia" w:eastAsiaTheme="minorEastAsia"/>
                <w:kern w:val="2"/>
                <w:sz w:val="24"/>
                <w:szCs w:val="24"/>
                <w:lang w:eastAsia="zh-CN"/>
              </w:rPr>
              <w:t>仓顶</w:t>
            </w:r>
            <w:r>
              <w:rPr>
                <w:rFonts w:cs="仿宋_GB2312" w:asciiTheme="minorEastAsia" w:hAnsiTheme="minorEastAsia" w:eastAsiaTheme="minorEastAsia"/>
                <w:kern w:val="2"/>
                <w:sz w:val="24"/>
                <w:szCs w:val="24"/>
              </w:rPr>
              <w:t>输送斜槽</w:t>
            </w:r>
            <w:r>
              <w:rPr>
                <w:rFonts w:hint="eastAsia" w:cs="仿宋_GB2312" w:asciiTheme="minorEastAsia" w:hAnsiTheme="minorEastAsia" w:eastAsiaTheme="minorEastAsia"/>
                <w:kern w:val="2"/>
                <w:sz w:val="24"/>
                <w:szCs w:val="24"/>
              </w:rPr>
              <w:t>运输</w:t>
            </w:r>
            <w:r>
              <w:rPr>
                <w:rFonts w:cs="仿宋_GB2312" w:asciiTheme="minorEastAsia" w:hAnsiTheme="minorEastAsia" w:eastAsiaTheme="minorEastAsia"/>
                <w:kern w:val="2"/>
                <w:sz w:val="24"/>
                <w:szCs w:val="24"/>
              </w:rPr>
              <w:t>过程中产生的</w:t>
            </w:r>
            <w:r>
              <w:rPr>
                <w:rFonts w:hint="eastAsia" w:cs="仿宋_GB2312" w:asciiTheme="minorEastAsia" w:hAnsiTheme="minorEastAsia" w:eastAsiaTheme="minorEastAsia"/>
                <w:kern w:val="2"/>
                <w:sz w:val="24"/>
                <w:szCs w:val="24"/>
              </w:rPr>
              <w:t>粉尘）</w:t>
            </w:r>
            <w:r>
              <w:rPr>
                <w:rFonts w:cs="仿宋_GB2312" w:asciiTheme="minorEastAsia" w:hAnsiTheme="minorEastAsia" w:eastAsiaTheme="minorEastAsia"/>
                <w:kern w:val="2"/>
                <w:sz w:val="24"/>
                <w:szCs w:val="24"/>
              </w:rPr>
              <w:t>，</w:t>
            </w:r>
            <w:r>
              <w:rPr>
                <w:rFonts w:hint="eastAsia" w:cs="仿宋_GB2312" w:asciiTheme="minorEastAsia" w:hAnsiTheme="minorEastAsia" w:eastAsiaTheme="minorEastAsia"/>
                <w:kern w:val="2"/>
                <w:sz w:val="24"/>
                <w:szCs w:val="24"/>
                <w:lang w:eastAsia="zh-CN"/>
              </w:rPr>
              <w:t>收集的超细粉成品进入成品仓，</w:t>
            </w:r>
            <w:r>
              <w:rPr>
                <w:rFonts w:hint="eastAsia" w:cs="仿宋_GB2312" w:asciiTheme="minorEastAsia" w:hAnsiTheme="minorEastAsia" w:eastAsiaTheme="minorEastAsia"/>
                <w:kern w:val="2"/>
                <w:sz w:val="24"/>
                <w:szCs w:val="24"/>
              </w:rPr>
              <w:t>废气经排气筒有组织排放，排放</w:t>
            </w:r>
            <w:r>
              <w:rPr>
                <w:rFonts w:cs="仿宋_GB2312" w:asciiTheme="minorEastAsia" w:hAnsiTheme="minorEastAsia" w:eastAsiaTheme="minorEastAsia"/>
                <w:kern w:val="2"/>
                <w:sz w:val="24"/>
                <w:szCs w:val="24"/>
              </w:rPr>
              <w:t>高度</w:t>
            </w:r>
            <w:r>
              <w:rPr>
                <w:rFonts w:hint="eastAsia" w:cs="仿宋_GB2312" w:asciiTheme="minorEastAsia" w:hAnsiTheme="minorEastAsia" w:eastAsiaTheme="minorEastAsia"/>
                <w:kern w:val="2"/>
                <w:sz w:val="24"/>
                <w:szCs w:val="24"/>
              </w:rPr>
              <w:t>分别为51m、52m。</w:t>
            </w:r>
          </w:p>
          <w:p>
            <w:pPr>
              <w:spacing w:beforeLines="20" w:line="360" w:lineRule="auto"/>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有组织废气监测点位示意图见</w:t>
            </w:r>
            <w:r>
              <w:rPr>
                <w:rFonts w:cs="仿宋_GB2312" w:asciiTheme="minorEastAsia" w:hAnsiTheme="minorEastAsia" w:eastAsiaTheme="minorEastAsia"/>
                <w:kern w:val="2"/>
                <w:sz w:val="24"/>
                <w:szCs w:val="24"/>
              </w:rPr>
              <w:t>图</w:t>
            </w:r>
            <w:r>
              <w:rPr>
                <w:rFonts w:hint="eastAsia" w:cs="仿宋_GB2312" w:asciiTheme="minorEastAsia" w:hAnsiTheme="minorEastAsia" w:eastAsiaTheme="minorEastAsia"/>
                <w:kern w:val="2"/>
                <w:sz w:val="24"/>
                <w:szCs w:val="24"/>
              </w:rPr>
              <w:t>2和</w:t>
            </w:r>
            <w:r>
              <w:rPr>
                <w:rFonts w:cs="仿宋_GB2312" w:asciiTheme="minorEastAsia" w:hAnsiTheme="minorEastAsia" w:eastAsiaTheme="minorEastAsia"/>
                <w:kern w:val="2"/>
                <w:sz w:val="24"/>
                <w:szCs w:val="24"/>
              </w:rPr>
              <w:t>图</w:t>
            </w:r>
            <w:r>
              <w:rPr>
                <w:rFonts w:hint="eastAsia" w:cs="仿宋_GB2312" w:asciiTheme="minorEastAsia" w:hAnsiTheme="minorEastAsia" w:eastAsiaTheme="minorEastAsia"/>
                <w:kern w:val="2"/>
                <w:sz w:val="24"/>
                <w:szCs w:val="24"/>
              </w:rPr>
              <w:t>3。</w:t>
            </w:r>
          </w:p>
          <w:p>
            <w:pPr>
              <w:spacing w:beforeLines="20" w:line="360" w:lineRule="auto"/>
              <w:rPr>
                <w:rFonts w:cs="仿宋_GB2312" w:asciiTheme="minorEastAsia" w:hAnsiTheme="minorEastAsia" w:eastAsiaTheme="minorEastAsia"/>
                <w:kern w:val="2"/>
                <w:sz w:val="24"/>
                <w:szCs w:val="24"/>
              </w:rPr>
            </w:pPr>
            <w:r>
              <w:rPr>
                <w:rFonts w:cs="仿宋_GB2312" w:asciiTheme="minorEastAsia" w:hAnsiTheme="minorEastAsia" w:eastAsiaTheme="minorEastAsia"/>
                <w:kern w:val="2"/>
                <w:sz w:val="24"/>
                <w:szCs w:val="24"/>
              </w:rPr>
              <w:drawing>
                <wp:inline distT="0" distB="0" distL="0" distR="0">
                  <wp:extent cx="5571490" cy="3413125"/>
                  <wp:effectExtent l="0" t="0" r="0" b="0"/>
                  <wp:docPr id="5" name="图片 5" descr="C:\DOCUME~1\ADMINI~1\LOCALS~1\Temp\ksohtml\wpsB0.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DOCUME~1\ADMINI~1\LOCALS~1\Temp\ksohtml\wpsB0.tmp.png"/>
                          <pic:cNvPicPr>
                            <a:picLocks noChangeAspect="1" noChangeArrowheads="1"/>
                          </pic:cNvPicPr>
                        </pic:nvPicPr>
                        <pic:blipFill>
                          <a:blip r:embed="rId15"/>
                          <a:srcRect/>
                          <a:stretch>
                            <a:fillRect/>
                          </a:stretch>
                        </pic:blipFill>
                        <pic:spPr>
                          <a:xfrm>
                            <a:off x="0" y="0"/>
                            <a:ext cx="5571490" cy="3413125"/>
                          </a:xfrm>
                          <a:prstGeom prst="rect">
                            <a:avLst/>
                          </a:prstGeom>
                          <a:noFill/>
                          <a:ln w="9525">
                            <a:noFill/>
                            <a:miter lim="800000"/>
                            <a:headEnd/>
                            <a:tailEnd/>
                          </a:ln>
                        </pic:spPr>
                      </pic:pic>
                    </a:graphicData>
                  </a:graphic>
                </wp:inline>
              </w:drawing>
            </w:r>
          </w:p>
          <w:p>
            <w:pPr>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图2袋式收尘器点位监测示意图</w:t>
            </w:r>
          </w:p>
          <w:p>
            <w:pPr>
              <w:spacing w:line="440" w:lineRule="exact"/>
              <w:ind w:firstLine="480" w:firstLineChars="200"/>
              <w:rPr>
                <w:rFonts w:cs="仿宋_GB2312" w:asciiTheme="minorEastAsia" w:hAnsiTheme="minorEastAsia" w:eastAsiaTheme="minorEastAsia"/>
                <w:kern w:val="2"/>
                <w:sz w:val="24"/>
                <w:szCs w:val="24"/>
              </w:rPr>
            </w:pPr>
          </w:p>
          <w:p>
            <w:pPr>
              <w:spacing w:line="440" w:lineRule="exact"/>
              <w:ind w:firstLine="480" w:firstLineChars="200"/>
              <w:rPr>
                <w:rFonts w:cs="仿宋_GB2312" w:asciiTheme="minorEastAsia" w:hAnsiTheme="minorEastAsia" w:eastAsiaTheme="minorEastAsia"/>
                <w:kern w:val="2"/>
                <w:sz w:val="24"/>
                <w:szCs w:val="24"/>
              </w:rPr>
            </w:pPr>
          </w:p>
          <w:p>
            <w:pPr>
              <w:spacing w:line="440" w:lineRule="exact"/>
              <w:ind w:firstLine="480" w:firstLineChars="200"/>
              <w:rPr>
                <w:rFonts w:cs="仿宋_GB2312" w:asciiTheme="minorEastAsia" w:hAnsiTheme="minorEastAsia" w:eastAsiaTheme="minorEastAsia"/>
                <w:kern w:val="2"/>
                <w:sz w:val="24"/>
                <w:szCs w:val="24"/>
              </w:rPr>
            </w:pPr>
          </w:p>
          <w:p>
            <w:pPr>
              <w:jc w:val="center"/>
              <w:rPr>
                <w:rFonts w:ascii="宋体" w:hAnsi="宋体"/>
                <w:kern w:val="2"/>
                <w:sz w:val="28"/>
              </w:rPr>
            </w:pPr>
            <w:r>
              <w:rPr>
                <w:rFonts w:ascii="宋体" w:hAnsi="宋体"/>
                <w:kern w:val="2"/>
                <w:sz w:val="28"/>
              </w:rPr>
              <w:drawing>
                <wp:inline distT="0" distB="0" distL="0" distR="0">
                  <wp:extent cx="5305425" cy="3944620"/>
                  <wp:effectExtent l="19050" t="0" r="9525" b="0"/>
                  <wp:docPr id="14" name="图片 14" descr="C:\DOCUME~1\ADMINI~1\LOCALS~1\Temp\ksohtml\wpsB2.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DOCUME~1\ADMINI~1\LOCALS~1\Temp\ksohtml\wpsB2.tmp.png"/>
                          <pic:cNvPicPr>
                            <a:picLocks noChangeAspect="1" noChangeArrowheads="1"/>
                          </pic:cNvPicPr>
                        </pic:nvPicPr>
                        <pic:blipFill>
                          <a:blip r:embed="rId16"/>
                          <a:srcRect/>
                          <a:stretch>
                            <a:fillRect/>
                          </a:stretch>
                        </pic:blipFill>
                        <pic:spPr>
                          <a:xfrm>
                            <a:off x="0" y="0"/>
                            <a:ext cx="5305425" cy="3944620"/>
                          </a:xfrm>
                          <a:prstGeom prst="rect">
                            <a:avLst/>
                          </a:prstGeom>
                          <a:noFill/>
                          <a:ln w="9525">
                            <a:noFill/>
                            <a:miter lim="800000"/>
                            <a:headEnd/>
                            <a:tailEnd/>
                          </a:ln>
                        </pic:spPr>
                      </pic:pic>
                    </a:graphicData>
                  </a:graphic>
                </wp:inline>
              </w:drawing>
            </w:r>
          </w:p>
          <w:p>
            <w:pPr>
              <w:ind w:firstLine="482" w:firstLineChars="200"/>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图3成品仓除尘器点位监测示意图</w:t>
            </w:r>
          </w:p>
          <w:p>
            <w:pPr>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color w:val="000000" w:themeColor="text1"/>
                <w:kern w:val="2"/>
                <w:sz w:val="24"/>
                <w:szCs w:val="24"/>
              </w:rPr>
              <w:t>（b）原料堆场为室外堆放，在卸料、上料等过程中产生无组织排放颗粒物。</w:t>
            </w:r>
            <w:r>
              <w:rPr>
                <w:rFonts w:hint="eastAsia" w:cs="仿宋_GB2312" w:asciiTheme="minorEastAsia" w:hAnsiTheme="minorEastAsia" w:eastAsiaTheme="minorEastAsia"/>
                <w:color w:val="000000" w:themeColor="text1"/>
                <w:kern w:val="2"/>
                <w:sz w:val="24"/>
                <w:szCs w:val="24"/>
                <w:lang w:eastAsia="zh-CN"/>
              </w:rPr>
              <w:t>因原料水渣含水量为</w:t>
            </w:r>
            <w:r>
              <w:rPr>
                <w:rFonts w:hint="eastAsia" w:cs="仿宋_GB2312" w:asciiTheme="minorEastAsia" w:hAnsiTheme="minorEastAsia" w:eastAsiaTheme="minorEastAsia"/>
                <w:color w:val="000000" w:themeColor="text1"/>
                <w:kern w:val="2"/>
                <w:sz w:val="24"/>
                <w:szCs w:val="24"/>
                <w:lang w:val="en-US" w:eastAsia="zh-CN"/>
              </w:rPr>
              <w:t>25%左右，不易起扬尘，故</w:t>
            </w:r>
            <w:r>
              <w:rPr>
                <w:rFonts w:hint="eastAsia" w:cs="仿宋_GB2312" w:asciiTheme="minorEastAsia" w:hAnsiTheme="minorEastAsia" w:eastAsiaTheme="minorEastAsia"/>
                <w:color w:val="000000" w:themeColor="text1"/>
                <w:kern w:val="2"/>
                <w:sz w:val="24"/>
                <w:szCs w:val="24"/>
              </w:rPr>
              <w:t>采取措施为将原料有序堆放</w:t>
            </w:r>
            <w:r>
              <w:rPr>
                <w:rFonts w:hint="eastAsia" w:cs="仿宋_GB2312" w:asciiTheme="minorEastAsia" w:hAnsiTheme="minorEastAsia" w:eastAsiaTheme="minorEastAsia"/>
                <w:color w:val="000000" w:themeColor="text1"/>
                <w:kern w:val="2"/>
                <w:sz w:val="24"/>
                <w:szCs w:val="24"/>
                <w:lang w:eastAsia="zh-CN"/>
              </w:rPr>
              <w:t>并在堆场外围设置彩钢板围挡，未建造密封式库房</w:t>
            </w:r>
            <w:r>
              <w:rPr>
                <w:rFonts w:hint="eastAsia" w:cs="仿宋_GB2312" w:asciiTheme="minorEastAsia" w:hAnsiTheme="minorEastAsia" w:eastAsiaTheme="minorEastAsia"/>
                <w:color w:val="000000" w:themeColor="text1"/>
                <w:kern w:val="2"/>
                <w:sz w:val="24"/>
                <w:szCs w:val="24"/>
              </w:rPr>
              <w:t>。</w:t>
            </w:r>
            <w:r>
              <w:rPr>
                <w:rFonts w:hint="eastAsia" w:cs="仿宋_GB2312" w:asciiTheme="minorEastAsia" w:hAnsiTheme="minorEastAsia" w:eastAsiaTheme="minorEastAsia"/>
                <w:kern w:val="2"/>
                <w:sz w:val="24"/>
                <w:szCs w:val="24"/>
              </w:rPr>
              <w:t>无组织排放检测示意图见</w:t>
            </w:r>
            <w:r>
              <w:rPr>
                <w:rFonts w:cs="仿宋_GB2312" w:asciiTheme="minorEastAsia" w:hAnsiTheme="minorEastAsia" w:eastAsiaTheme="minorEastAsia"/>
                <w:kern w:val="2"/>
                <w:sz w:val="24"/>
                <w:szCs w:val="24"/>
              </w:rPr>
              <w:t>图</w:t>
            </w:r>
            <w:r>
              <w:rPr>
                <w:rFonts w:hint="eastAsia" w:cs="仿宋_GB2312" w:asciiTheme="minorEastAsia" w:hAnsiTheme="minorEastAsia" w:eastAsiaTheme="minorEastAsia"/>
                <w:kern w:val="2"/>
                <w:sz w:val="24"/>
                <w:szCs w:val="24"/>
              </w:rPr>
              <w:t>4。</w:t>
            </w:r>
          </w:p>
          <w:p>
            <w:pPr>
              <w:spacing w:beforeLines="20" w:line="360" w:lineRule="auto"/>
              <w:jc w:val="center"/>
              <w:rPr>
                <w:rFonts w:cs="仿宋_GB2312" w:asciiTheme="minorEastAsia" w:hAnsiTheme="minorEastAsia" w:eastAsiaTheme="minorEastAsia"/>
                <w:kern w:val="2"/>
                <w:sz w:val="24"/>
                <w:szCs w:val="24"/>
                <w:highlight w:val="yellow"/>
              </w:rPr>
            </w:pPr>
            <w:r>
              <w:rPr>
                <w:sz w:val="24"/>
              </w:rPr>
              <w:pict>
                <v:shape id="_x0000_s2747" o:spid="_x0000_s2747" o:spt="68" type="#_x0000_t68" style="position:absolute;left:0pt;margin-left:363.8pt;margin-top:14.05pt;height:43.5pt;width:10.5pt;z-index:251693056;mso-width-relative:page;mso-height-relative:page;" coordsize="21600,21600">
                  <v:path/>
                  <v:fill focussize="0,0"/>
                  <v:stroke joinstyle="miter"/>
                  <v:imagedata o:title=""/>
                  <o:lock v:ext="edit"/>
                </v:shape>
              </w:pict>
            </w:r>
            <w:r>
              <w:rPr>
                <w:sz w:val="24"/>
              </w:rPr>
              <w:pict>
                <v:rect id="_x0000_s2748" o:spid="_x0000_s2748" o:spt="1" style="position:absolute;left:0pt;margin-left:381.8pt;margin-top:34.3pt;height:27pt;width:25.5pt;z-index:251694080;mso-width-relative:page;mso-height-relative:page;" stroked="f" coordsize="21600,21600">
                  <v:path/>
                  <v:fill focussize="0,0"/>
                  <v:stroke on="f"/>
                  <v:imagedata o:title=""/>
                  <o:lock v:ext="edit"/>
                  <v:textbox>
                    <w:txbxContent>
                      <w:p>
                        <w:pPr>
                          <w:rPr>
                            <w:sz w:val="18"/>
                            <w:szCs w:val="18"/>
                          </w:rPr>
                        </w:pPr>
                        <w:r>
                          <w:rPr>
                            <w:rFonts w:hint="eastAsia"/>
                            <w:sz w:val="18"/>
                            <w:szCs w:val="18"/>
                          </w:rPr>
                          <w:t>北</w:t>
                        </w:r>
                      </w:p>
                    </w:txbxContent>
                  </v:textbox>
                </v:rect>
              </w:pict>
            </w:r>
            <w:r>
              <w:rPr>
                <w:rFonts w:cs="仿宋_GB2312" w:asciiTheme="minorEastAsia" w:hAnsiTheme="minorEastAsia" w:eastAsiaTheme="minorEastAsia"/>
                <w:kern w:val="2"/>
                <w:sz w:val="24"/>
                <w:szCs w:val="24"/>
              </w:rPr>
              <w:drawing>
                <wp:inline distT="0" distB="0" distL="0" distR="0">
                  <wp:extent cx="5571490" cy="2339340"/>
                  <wp:effectExtent l="0" t="0" r="0" b="0"/>
                  <wp:docPr id="19" name="图片 19" descr="C:\DOCUME~1\ADMINI~1\LOCALS~1\Temp\ksohtml\wpsB4.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DOCUME~1\ADMINI~1\LOCALS~1\Temp\ksohtml\wpsB4.tmp.png"/>
                          <pic:cNvPicPr>
                            <a:picLocks noChangeAspect="1" noChangeArrowheads="1"/>
                          </pic:cNvPicPr>
                        </pic:nvPicPr>
                        <pic:blipFill>
                          <a:blip r:embed="rId17"/>
                          <a:srcRect/>
                          <a:stretch>
                            <a:fillRect/>
                          </a:stretch>
                        </pic:blipFill>
                        <pic:spPr>
                          <a:xfrm>
                            <a:off x="0" y="0"/>
                            <a:ext cx="5571490" cy="2339340"/>
                          </a:xfrm>
                          <a:prstGeom prst="rect">
                            <a:avLst/>
                          </a:prstGeom>
                          <a:noFill/>
                          <a:ln w="9525">
                            <a:noFill/>
                            <a:miter lim="800000"/>
                            <a:headEnd/>
                            <a:tailEnd/>
                          </a:ln>
                        </pic:spPr>
                      </pic:pic>
                    </a:graphicData>
                  </a:graphic>
                </wp:inline>
              </w:drawing>
            </w:r>
          </w:p>
          <w:p>
            <w:pPr>
              <w:jc w:val="center"/>
              <w:rPr>
                <w:rFonts w:asciiTheme="minorEastAsia" w:hAnsiTheme="minorEastAsia" w:eastAsiaTheme="minorEastAsia"/>
                <w:b/>
                <w:color w:val="000000" w:themeColor="text1"/>
                <w:kern w:val="2"/>
                <w:sz w:val="24"/>
                <w:szCs w:val="24"/>
              </w:rPr>
            </w:pPr>
            <w:r>
              <w:rPr>
                <w:rFonts w:hint="eastAsia" w:asciiTheme="minorEastAsia" w:hAnsiTheme="minorEastAsia" w:eastAsiaTheme="minorEastAsia"/>
                <w:b/>
                <w:kern w:val="2"/>
                <w:sz w:val="24"/>
                <w:szCs w:val="24"/>
              </w:rPr>
              <w:t>图4 矿渣原料堆场无组织监测点位示意图</w:t>
            </w:r>
          </w:p>
          <w:p>
            <w:pPr>
              <w:ind w:firstLine="560" w:firstLineChars="200"/>
              <w:rPr>
                <w:rFonts w:ascii="仿宋_GB2312" w:hAnsi="仿宋_GB2312" w:eastAsia="仿宋_GB2312" w:cs="仿宋_GB2312"/>
                <w:color w:val="000000" w:themeColor="text1"/>
                <w:kern w:val="2"/>
                <w:sz w:val="28"/>
                <w:szCs w:val="28"/>
              </w:rPr>
            </w:pPr>
          </w:p>
          <w:p>
            <w:pPr>
              <w:ind w:firstLine="560" w:firstLineChars="200"/>
              <w:rPr>
                <w:rFonts w:ascii="仿宋_GB2312" w:hAnsi="仿宋_GB2312" w:eastAsia="仿宋_GB2312" w:cs="仿宋_GB2312"/>
                <w:color w:val="000000" w:themeColor="text1"/>
                <w:kern w:val="2"/>
                <w:sz w:val="28"/>
                <w:szCs w:val="28"/>
              </w:rPr>
            </w:pPr>
          </w:p>
          <w:p>
            <w:pPr>
              <w:spacing w:line="48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（c）立磨、风机、皮带运输等产生的噪声污染，同时各种社会车辆产生噪声。措施为立磨设减振基础，风机采用低噪声风机、出口设消音器部分采用柔性连接，室内安装。</w:t>
            </w:r>
          </w:p>
          <w:p>
            <w:pPr>
              <w:ind w:firstLine="440" w:firstLineChars="200"/>
              <w:rPr>
                <w:rFonts w:ascii="仿宋_GB2312" w:hAnsi="仿宋_GB2312" w:eastAsia="仿宋_GB2312" w:cs="仿宋_GB2312"/>
                <w:color w:val="000000" w:themeColor="text1"/>
                <w:kern w:val="2"/>
                <w:sz w:val="28"/>
                <w:szCs w:val="28"/>
              </w:rPr>
            </w:pPr>
            <w:r>
              <w:rPr>
                <w:kern w:val="2"/>
              </w:rPr>
              <w:pict>
                <v:shape id="下箭头 33" o:spid="_x0000_s2359" o:spt="67" type="#_x0000_t67" style="position:absolute;left:0pt;flip:x y;margin-left:31.7pt;margin-top:25.8pt;height:37pt;width:9pt;z-index:251689984;v-text-anchor:middle;mso-width-relative:page;mso-height-relative:page;" fillcolor="#FFFFFF [3201]"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tQL8UA&#10;AADbAAAADwAAAGRycy9kb3ducmV2LnhtbESPQWsCMRSE7wX/Q3hCbzVrhaJbo2jBKvZUbZHeHpvn&#10;ZnHzsiTp7ra/3hSEHoeZ+YaZL3tbi5Z8qBwrGI8yEMSF0xWXCj6Om4cpiBCRNdaOScEPBVguBndz&#10;zLXr+J3aQyxFgnDIUYGJscmlDIUhi2HkGuLknZ23GJP0pdQeuwS3tXzMsidpseK0YLChF0PF5fBt&#10;FZzGZtZt3l53v9t9K4vP9cl/8Vap+2G/egYRqY//4Vt7pxVMJvD3Jf0A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1AvxQAAANsAAAAPAAAAAAAAAAAAAAAAAJgCAABkcnMv&#10;ZG93bnJldi54bWxQSwUGAAAAAAQABAD1AAAAigMAAAAA&#10;" adj="18871">
                  <v:path/>
                  <v:fill on="t" focussize="0,0"/>
                  <v:stroke weight="1pt" color="#000000 [3213]" joinstyle="miter"/>
                  <v:imagedata o:title=""/>
                  <o:lock v:ext="edit"/>
                </v:shape>
              </w:pict>
            </w:r>
            <w:r>
              <w:rPr>
                <w:kern w:val="2"/>
                <w:sz w:val="28"/>
              </w:rPr>
              <w:pict>
                <v:rect id="_x0000_s2192" o:spid="_x0000_s2192" o:spt="1" style="position:absolute;left:0pt;margin-left:11pt;margin-top:12pt;height:331.55pt;width:426pt;z-index:-251694080;mso-width-relative:page;mso-height-relative:page;" coordsize="21600,21600">
                  <v:path/>
                  <v:fill focussize="0,0"/>
                  <v:stroke dashstyle="dash"/>
                  <v:imagedata o:title=""/>
                  <o:lock v:ext="edit"/>
                </v:rect>
              </w:pict>
            </w:r>
          </w:p>
          <w:p>
            <w:pPr>
              <w:jc w:val="center"/>
              <w:rPr>
                <w:kern w:val="2"/>
                <w:sz w:val="18"/>
                <w:szCs w:val="18"/>
              </w:rPr>
            </w:pPr>
            <w:r>
              <w:rPr>
                <w:kern w:val="2"/>
              </w:rPr>
              <w:pict>
                <v:shape id="文本框 966" o:spid="_x0000_s2360" o:spt="202" type="#_x0000_t202" style="position:absolute;left:0pt;margin-left:47.7pt;margin-top:12.65pt;height:21pt;width:27pt;z-index:251691008;mso-width-relative:page;mso-height-relative:page;" fillcolor="#FFFFFF [3201]"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S+gscA&#10;AADcAAAADwAAAGRycy9kb3ducmV2LnhtbESPQWvCQBSE70L/w/IKXkrdVGlso6uI1Fa8adqKt0f2&#10;mYRm34bsNkn/vVsQPA4z8w0zX/amEi01rrSs4GkUgSDOrC45V/CZbh5fQDiPrLGyTAr+yMFycTeY&#10;Y6Jtx3tqDz4XAcIuQQWF93UipcsKMuhGtiYO3tk2Bn2QTS51g12Am0qOoyiWBksOCwXWtC4o+zn8&#10;GgWnh/y4c/37Vzd5ntRvH206/dapUsP7fjUD4an3t/C1vdUKXuMY/s+EI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UvoLHAAAA3AAAAA8AAAAAAAAAAAAAAAAAmAIAAGRy&#10;cy9kb3ducmV2LnhtbFBLBQYAAAAABAAEAPUAAACMAwAAAAA=&#10;">
                  <v:path/>
                  <v:fill on="t" focussize="0,0"/>
                  <v:stroke on="f" weight="0.5pt" joinstyle="miter"/>
                  <v:imagedata o:title=""/>
                  <o:lock v:ext="edit"/>
                  <v:textbox>
                    <w:txbxContent>
                      <w:p>
                        <w:pPr>
                          <w:rPr>
                            <w:rFonts w:ascii="Times New Roman" w:hAnsi="Times New Roman" w:eastAsiaTheme="minorEastAsia"/>
                            <w:sz w:val="18"/>
                            <w:szCs w:val="18"/>
                          </w:rPr>
                        </w:pPr>
                        <w:r>
                          <w:rPr>
                            <w:rFonts w:ascii="Times New Roman" w:hAnsi="Times New Roman" w:eastAsiaTheme="minorEastAsia"/>
                            <w:sz w:val="18"/>
                            <w:szCs w:val="18"/>
                          </w:rPr>
                          <w:t>北</w:t>
                        </w:r>
                      </w:p>
                    </w:txbxContent>
                  </v:textbox>
                </v:shape>
              </w:pict>
            </w:r>
            <w:r>
              <w:rPr>
                <w:kern w:val="2"/>
                <w:sz w:val="18"/>
                <w:szCs w:val="18"/>
              </w:rPr>
              <w:pict>
                <v:shape id="_x0000_s2193" o:spid="_x0000_s2193" o:spt="32" type="#_x0000_t32" style="position:absolute;left:0pt;margin-left:109.9pt;margin-top:0.75pt;height:0pt;width:234.6pt;z-index:251680768;mso-width-relative:page;mso-height-relative:page;" o:connectortype="straight" filled="f" coordsize="21600,21600">
                  <v:path arrowok="t"/>
                  <v:fill on="f" focussize="0,0"/>
                  <v:stroke/>
                  <v:imagedata o:title=""/>
                  <o:lock v:ext="edit"/>
                </v:shape>
              </w:pict>
            </w:r>
            <w:r>
              <w:rPr>
                <w:rFonts w:hint="eastAsia"/>
                <w:kern w:val="2"/>
                <w:sz w:val="18"/>
                <w:szCs w:val="18"/>
              </w:rPr>
              <w:t>新城南大街</w:t>
            </w:r>
          </w:p>
          <w:p>
            <w:pPr>
              <w:jc w:val="center"/>
              <w:rPr>
                <w:kern w:val="2"/>
                <w:sz w:val="18"/>
                <w:szCs w:val="18"/>
              </w:rPr>
            </w:pPr>
            <w:r>
              <w:rPr>
                <w:kern w:val="2"/>
                <w:sz w:val="18"/>
                <w:szCs w:val="18"/>
              </w:rPr>
              <w:pict>
                <v:shape id="_x0000_s2194" o:spid="_x0000_s2194" o:spt="32" type="#_x0000_t32" style="position:absolute;left:0pt;margin-left:370.4pt;margin-top:39.15pt;height:175pt;width:29.75pt;z-index:251681792;mso-width-relative:page;mso-height-relative:page;" o:connectortype="straight" filled="f" coordsize="21600,21600">
                  <v:path arrowok="t"/>
                  <v:fill on="f" focussize="0,0"/>
                  <v:stroke/>
                  <v:imagedata o:title=""/>
                  <o:lock v:ext="edit"/>
                </v:shape>
              </w:pict>
            </w:r>
            <w:r>
              <w:rPr>
                <w:rFonts w:hint="eastAsia" w:ascii="宋体" w:hAnsi="宋体"/>
                <w:kern w:val="2"/>
                <w:sz w:val="18"/>
                <w:szCs w:val="18"/>
              </w:rPr>
              <w:t xml:space="preserve">                                   ▲1            ▲2               ▲</w:t>
            </w:r>
            <w:r>
              <w:rPr>
                <w:rFonts w:hint="eastAsia"/>
                <w:kern w:val="2"/>
                <w:sz w:val="18"/>
                <w:szCs w:val="18"/>
              </w:rPr>
              <w:t>厂界噪声监测点</w:t>
            </w:r>
          </w:p>
          <w:p>
            <w:pPr>
              <w:jc w:val="center"/>
              <w:rPr>
                <w:kern w:val="2"/>
                <w:sz w:val="18"/>
                <w:szCs w:val="18"/>
              </w:rPr>
            </w:pPr>
            <w:r>
              <w:rPr>
                <w:kern w:val="2"/>
                <w:sz w:val="18"/>
                <w:szCs w:val="18"/>
              </w:rPr>
              <w:pict>
                <v:shape id="_x0000_s2195" o:spid="_x0000_s2195" o:spt="32" type="#_x0000_t32" style="position:absolute;left:0pt;flip:x y;margin-left:306.9pt;margin-top:3.25pt;height:54.6pt;width:11.65pt;z-index:251678720;mso-width-relative:page;mso-height-relative:page;" o:connectortype="straight" filled="f" coordsize="21600,21600">
                  <v:path arrowok="t"/>
                  <v:fill on="f" focussize="0,0"/>
                  <v:stroke/>
                  <v:imagedata o:title=""/>
                  <o:lock v:ext="edit"/>
                </v:shape>
              </w:pict>
            </w:r>
            <w:r>
              <w:rPr>
                <w:kern w:val="2"/>
                <w:sz w:val="18"/>
                <w:szCs w:val="18"/>
              </w:rPr>
              <w:pict>
                <v:shape id="_x0000_s2196" o:spid="_x0000_s2196" o:spt="32" type="#_x0000_t32" style="position:absolute;left:0pt;margin-left:151.3pt;margin-top:2.45pt;height:0pt;width:155.55pt;z-index:251673600;mso-width-relative:page;mso-height-relative:page;" o:connectortype="straight" filled="f" coordsize="21600,21600">
                  <v:path arrowok="t"/>
                  <v:fill on="f" focussize="0,0"/>
                  <v:stroke/>
                  <v:imagedata o:title=""/>
                  <o:lock v:ext="edit"/>
                </v:shape>
              </w:pict>
            </w:r>
            <w:r>
              <w:rPr>
                <w:kern w:val="2"/>
                <w:sz w:val="18"/>
                <w:szCs w:val="18"/>
              </w:rPr>
              <w:pict>
                <v:shape id="_x0000_s2197" o:spid="_x0000_s2197" o:spt="32" type="#_x0000_t32" style="position:absolute;left:0pt;flip:x;margin-left:145.1pt;margin-top:3pt;height:38.35pt;width:7pt;z-index:251674624;mso-width-relative:page;mso-height-relative:page;" o:connectortype="straight" filled="f" coordsize="21600,21600">
                  <v:path arrowok="t"/>
                  <v:fill on="f" focussize="0,0"/>
                  <v:stroke/>
                  <v:imagedata o:title=""/>
                  <o:lock v:ext="edit"/>
                </v:shape>
              </w:pict>
            </w:r>
            <w:r>
              <w:rPr>
                <w:kern w:val="2"/>
                <w:sz w:val="18"/>
                <w:szCs w:val="18"/>
              </w:rPr>
              <w:pict>
                <v:shape id="_x0000_s2198" o:spid="_x0000_s2198" o:spt="32" type="#_x0000_t32" style="position:absolute;left:0pt;margin-left:69.55pt;margin-top:5.75pt;height:175pt;width:29.75pt;z-index:251683840;mso-width-relative:page;mso-height-relative:page;" o:connectortype="straight" filled="f" coordsize="21600,21600">
                  <v:path arrowok="t"/>
                  <v:fill on="f" focussize="0,0"/>
                  <v:stroke/>
                  <v:imagedata o:title=""/>
                  <o:lock v:ext="edit"/>
                </v:shape>
              </w:pict>
            </w:r>
          </w:p>
          <w:p>
            <w:pPr>
              <w:rPr>
                <w:kern w:val="2"/>
                <w:sz w:val="18"/>
                <w:szCs w:val="18"/>
              </w:rPr>
            </w:pPr>
            <w:r>
              <w:rPr>
                <w:kern w:val="2"/>
                <w:sz w:val="18"/>
                <w:szCs w:val="18"/>
              </w:rPr>
              <w:pict>
                <v:shape id="_x0000_s2199" o:spid="_x0000_s2199" o:spt="32" type="#_x0000_t32" style="position:absolute;left:0pt;margin-left:145.9pt;margin-top:20.3pt;height:46.1pt;width:18.9pt;z-index:251675648;mso-width-relative:page;mso-height-relative:page;" o:connectortype="straight" filled="f" coordsize="21600,21600">
                  <v:path arrowok="t"/>
                  <v:fill on="f" focussize="0,0"/>
                  <v:stroke/>
                  <v:imagedata o:title=""/>
                  <o:lock v:ext="edit"/>
                </v:shape>
              </w:pict>
            </w:r>
            <w:r>
              <w:rPr>
                <w:rFonts w:hint="eastAsia"/>
                <w:kern w:val="2"/>
                <w:sz w:val="18"/>
                <w:szCs w:val="18"/>
              </w:rPr>
              <w:t xml:space="preserve">                 大同路     10</w:t>
            </w:r>
            <w:r>
              <w:rPr>
                <w:rFonts w:hint="eastAsia" w:ascii="宋体" w:hAnsi="宋体"/>
                <w:kern w:val="2"/>
                <w:sz w:val="18"/>
                <w:szCs w:val="18"/>
              </w:rPr>
              <w:t>▲</w:t>
            </w:r>
            <w:r>
              <w:rPr>
                <w:rFonts w:hint="eastAsia"/>
                <w:kern w:val="2"/>
                <w:sz w:val="18"/>
                <w:szCs w:val="18"/>
              </w:rPr>
              <w:t xml:space="preserve">                   太钢厂区           </w:t>
            </w:r>
            <w:r>
              <w:rPr>
                <w:rFonts w:hint="eastAsia" w:ascii="宋体" w:hAnsi="宋体"/>
                <w:kern w:val="2"/>
                <w:sz w:val="18"/>
                <w:szCs w:val="18"/>
              </w:rPr>
              <w:t>▲3</w:t>
            </w:r>
          </w:p>
          <w:p>
            <w:pPr>
              <w:jc w:val="center"/>
              <w:rPr>
                <w:kern w:val="2"/>
                <w:sz w:val="18"/>
                <w:szCs w:val="18"/>
              </w:rPr>
            </w:pPr>
            <w:r>
              <w:rPr>
                <w:kern w:val="2"/>
                <w:sz w:val="18"/>
                <w:szCs w:val="18"/>
              </w:rPr>
              <w:pict>
                <v:shape id="_x0000_s2200" o:spid="_x0000_s2200" o:spt="32" type="#_x0000_t32" style="position:absolute;left:0pt;flip:x y;margin-left:318.6pt;margin-top:8.7pt;height:141.95pt;width:0.05pt;z-index:251679744;mso-width-relative:page;mso-height-relative:page;" o:connectortype="straight" filled="f" coordsize="21600,21600">
                  <v:path arrowok="t"/>
                  <v:fill on="f" focussize="0,0"/>
                  <v:stroke/>
                  <v:imagedata o:title=""/>
                  <o:lock v:ext="edit"/>
                </v:shape>
              </w:pict>
            </w:r>
          </w:p>
          <w:p>
            <w:pPr>
              <w:jc w:val="center"/>
              <w:rPr>
                <w:kern w:val="2"/>
                <w:sz w:val="18"/>
                <w:szCs w:val="18"/>
              </w:rPr>
            </w:pPr>
            <w:r>
              <w:rPr>
                <w:kern w:val="2"/>
                <w:sz w:val="18"/>
                <w:szCs w:val="18"/>
              </w:rPr>
              <w:pict>
                <v:shape id="_x0000_s2201" o:spid="_x0000_s2201" o:spt="32" type="#_x0000_t32" style="position:absolute;left:0pt;margin-left:165.1pt;margin-top:19.9pt;height:111pt;width:15.8pt;z-index:251676672;mso-width-relative:page;mso-height-relative:page;" o:connectortype="straight" filled="f" coordsize="21600,21600">
                  <v:path arrowok="t"/>
                  <v:fill on="f" focussize="0,0"/>
                  <v:stroke/>
                  <v:imagedata o:title=""/>
                  <o:lock v:ext="edit"/>
                </v:shape>
              </w:pict>
            </w:r>
            <w:r>
              <w:rPr>
                <w:rFonts w:hint="eastAsia"/>
                <w:kern w:val="2"/>
                <w:sz w:val="18"/>
                <w:szCs w:val="18"/>
              </w:rPr>
              <w:t xml:space="preserve">                                                              恒山路</w:t>
            </w:r>
          </w:p>
          <w:p>
            <w:pPr>
              <w:ind w:firstLine="2970" w:firstLineChars="1650"/>
              <w:rPr>
                <w:kern w:val="2"/>
                <w:sz w:val="18"/>
                <w:szCs w:val="18"/>
              </w:rPr>
            </w:pPr>
            <w:r>
              <w:rPr>
                <w:rFonts w:hint="eastAsia" w:ascii="宋体" w:hAnsi="宋体"/>
                <w:kern w:val="2"/>
                <w:sz w:val="18"/>
                <w:szCs w:val="18"/>
              </w:rPr>
              <w:t>9▲                                   ▲4</w:t>
            </w:r>
          </w:p>
          <w:p>
            <w:pPr>
              <w:jc w:val="center"/>
              <w:rPr>
                <w:kern w:val="2"/>
                <w:sz w:val="18"/>
                <w:szCs w:val="18"/>
              </w:rPr>
            </w:pPr>
          </w:p>
          <w:p>
            <w:pPr>
              <w:jc w:val="both"/>
              <w:rPr>
                <w:kern w:val="2"/>
                <w:sz w:val="18"/>
                <w:szCs w:val="18"/>
              </w:rPr>
            </w:pPr>
          </w:p>
          <w:p>
            <w:pPr>
              <w:jc w:val="center"/>
              <w:rPr>
                <w:kern w:val="2"/>
                <w:sz w:val="18"/>
                <w:szCs w:val="18"/>
              </w:rPr>
            </w:pPr>
            <w:r>
              <w:rPr>
                <w:rFonts w:hint="eastAsia" w:ascii="宋体" w:hAnsi="宋体"/>
                <w:kern w:val="2"/>
                <w:sz w:val="18"/>
                <w:szCs w:val="18"/>
              </w:rPr>
              <w:t xml:space="preserve">           8▲                                ▲5</w:t>
            </w:r>
          </w:p>
          <w:p>
            <w:pPr>
              <w:jc w:val="center"/>
              <w:rPr>
                <w:kern w:val="2"/>
                <w:sz w:val="18"/>
                <w:szCs w:val="18"/>
              </w:rPr>
            </w:pPr>
            <w:r>
              <w:rPr>
                <w:kern w:val="2"/>
                <w:sz w:val="18"/>
                <w:szCs w:val="18"/>
              </w:rPr>
              <w:pict>
                <v:shape id="_x0000_s2202" o:spid="_x0000_s2202" o:spt="32" type="#_x0000_t32" style="position:absolute;left:0pt;margin-left:178.55pt;margin-top:11.5pt;height:0pt;width:139.3pt;z-index:251677696;mso-width-relative:page;mso-height-relative:page;" o:connectortype="straight" filled="f" coordsize="21600,21600">
                  <v:path arrowok="t"/>
                  <v:fill on="f" focussize="0,0"/>
                  <v:stroke/>
                  <v:imagedata o:title=""/>
                  <o:lock v:ext="edit"/>
                </v:shape>
              </w:pict>
            </w:r>
          </w:p>
          <w:p>
            <w:pPr>
              <w:pStyle w:val="18"/>
              <w:ind w:left="360" w:firstLine="0" w:firstLineChars="0"/>
              <w:rPr>
                <w:kern w:val="2"/>
                <w:sz w:val="18"/>
                <w:szCs w:val="18"/>
              </w:rPr>
            </w:pPr>
            <w:r>
              <w:rPr>
                <w:rFonts w:hint="eastAsia" w:ascii="宋体" w:hAnsi="宋体"/>
                <w:kern w:val="2"/>
                <w:sz w:val="18"/>
                <w:szCs w:val="18"/>
              </w:rPr>
              <w:t xml:space="preserve">                                           7▲            ▲6</w:t>
            </w:r>
          </w:p>
          <w:p>
            <w:pPr>
              <w:jc w:val="center"/>
              <w:rPr>
                <w:rFonts w:ascii="仿宋_GB2312" w:hAnsi="仿宋_GB2312" w:eastAsia="仿宋_GB2312" w:cs="仿宋_GB2312"/>
                <w:b/>
                <w:color w:val="000000"/>
                <w:kern w:val="2"/>
                <w:sz w:val="28"/>
                <w:szCs w:val="28"/>
              </w:rPr>
            </w:pPr>
            <w:r>
              <w:rPr>
                <w:kern w:val="2"/>
                <w:sz w:val="18"/>
                <w:szCs w:val="18"/>
              </w:rPr>
              <w:pict>
                <v:shape id="_x0000_s2203" o:spid="_x0000_s2203" o:spt="32" type="#_x0000_t32" style="position:absolute;left:0pt;margin-left:104.65pt;margin-top:14.3pt;height:0pt;width:282.2pt;z-index:251682816;mso-width-relative:page;mso-height-relative:page;" o:connectortype="straight" filled="f" coordsize="21600,21600">
                  <v:path arrowok="t"/>
                  <v:fill on="f" focussize="0,0"/>
                  <v:stroke/>
                  <v:imagedata o:title=""/>
                  <o:lock v:ext="edit"/>
                </v:shape>
              </w:pict>
            </w:r>
            <w:r>
              <w:rPr>
                <w:rFonts w:hint="eastAsia"/>
                <w:kern w:val="2"/>
                <w:sz w:val="18"/>
                <w:szCs w:val="18"/>
              </w:rPr>
              <w:t xml:space="preserve">北中环街                  </w:t>
            </w:r>
          </w:p>
          <w:p>
            <w:pPr>
              <w:spacing w:beforeLines="20" w:line="360" w:lineRule="auto"/>
              <w:rPr>
                <w:rFonts w:ascii="Times New Roman" w:hAnsi="Times New Roman" w:eastAsia="宋体"/>
                <w:b/>
                <w:color w:val="000000"/>
                <w:kern w:val="2"/>
                <w:sz w:val="21"/>
                <w:szCs w:val="21"/>
              </w:rPr>
            </w:pPr>
          </w:p>
          <w:p>
            <w:pPr>
              <w:spacing w:line="440" w:lineRule="exact"/>
              <w:jc w:val="center"/>
              <w:rPr>
                <w:rFonts w:cs="仿宋_GB2312" w:asciiTheme="minorEastAsia" w:hAnsiTheme="minorEastAsia" w:eastAsiaTheme="minorEastAsia"/>
                <w:b/>
                <w:color w:val="000000" w:themeColor="text1"/>
                <w:kern w:val="2"/>
                <w:sz w:val="24"/>
                <w:szCs w:val="24"/>
              </w:rPr>
            </w:pPr>
            <w:r>
              <w:rPr>
                <w:rFonts w:hint="eastAsia" w:asciiTheme="minorEastAsia" w:hAnsiTheme="minorEastAsia" w:eastAsiaTheme="minorEastAsia"/>
                <w:b/>
                <w:kern w:val="2"/>
                <w:sz w:val="24"/>
                <w:szCs w:val="24"/>
              </w:rPr>
              <w:t>图5 厂界噪声监测点位示意图</w:t>
            </w:r>
          </w:p>
          <w:p>
            <w:pPr>
              <w:spacing w:line="440" w:lineRule="exact"/>
              <w:ind w:firstLine="600" w:firstLineChars="250"/>
              <w:rPr>
                <w:rFonts w:hint="eastAsia" w:asciiTheme="minorEastAsia" w:hAnsiTheme="minorEastAsia" w:eastAsiaTheme="minorEastAsia"/>
                <w:color w:val="000000"/>
                <w:kern w:val="2"/>
                <w:sz w:val="24"/>
                <w:szCs w:val="24"/>
                <w:lang w:eastAsia="zh-CN"/>
              </w:rPr>
            </w:pPr>
            <w:r>
              <w:rPr>
                <w:rFonts w:hint="eastAsia" w:asciiTheme="minorEastAsia" w:hAnsiTheme="minorEastAsia" w:eastAsiaTheme="minorEastAsia"/>
                <w:color w:val="000000"/>
                <w:kern w:val="2"/>
                <w:sz w:val="24"/>
                <w:szCs w:val="24"/>
              </w:rPr>
              <w:t>（d）立磨除尘器、成品仓顶除尘器收集的除尘灰即为超细粉成品。立磨未能研磨而溢出的粗粉会再次进入立磨进行研磨，形成超细粉成品。</w:t>
            </w:r>
            <w:r>
              <w:rPr>
                <w:rFonts w:hint="eastAsia" w:asciiTheme="minorEastAsia" w:hAnsiTheme="minorEastAsia" w:eastAsiaTheme="minorEastAsia"/>
                <w:color w:val="000000"/>
                <w:kern w:val="2"/>
                <w:sz w:val="24"/>
                <w:szCs w:val="24"/>
                <w:lang w:eastAsia="zh-CN"/>
              </w:rPr>
              <w:t>生产线检修时会产生废机油等危废，统一由山西嘉润宝润滑油集团有限公司回收。</w:t>
            </w:r>
          </w:p>
          <w:p>
            <w:pPr>
              <w:spacing w:line="440" w:lineRule="exact"/>
              <w:ind w:firstLine="600" w:firstLineChars="250"/>
              <w:rPr>
                <w:rFonts w:hint="eastAsia" w:asciiTheme="minorEastAsia" w:hAnsiTheme="minorEastAsia" w:eastAsiaTheme="minorEastAsia"/>
                <w:color w:val="000000"/>
                <w:kern w:val="2"/>
                <w:sz w:val="24"/>
                <w:szCs w:val="24"/>
                <w:lang w:eastAsia="zh-CN"/>
              </w:rPr>
            </w:pPr>
            <w:r>
              <w:rPr>
                <w:rFonts w:hint="eastAsia" w:asciiTheme="minorEastAsia" w:hAnsiTheme="minorEastAsia" w:eastAsiaTheme="minorEastAsia"/>
                <w:color w:val="000000"/>
                <w:kern w:val="2"/>
                <w:sz w:val="24"/>
                <w:szCs w:val="24"/>
              </w:rPr>
              <w:t>（e）本项目无生产用水，</w:t>
            </w:r>
            <w:r>
              <w:rPr>
                <w:rFonts w:hint="eastAsia" w:asciiTheme="minorEastAsia" w:hAnsiTheme="minorEastAsia" w:eastAsiaTheme="minorEastAsia"/>
                <w:color w:val="000000"/>
                <w:kern w:val="2"/>
                <w:sz w:val="24"/>
                <w:szCs w:val="24"/>
                <w:lang w:eastAsia="zh-CN"/>
              </w:rPr>
              <w:t>废水主要来自于职工生活污水，依托太钢赵庄生活污水处理厂处理，统一回用。</w:t>
            </w:r>
          </w:p>
        </w:tc>
      </w:tr>
    </w:tbl>
    <w:p>
      <w:pPr>
        <w:spacing w:line="360" w:lineRule="auto"/>
        <w:rPr>
          <w:rFonts w:ascii="Times New Roman" w:hAnsi="Times New Roman" w:eastAsia="仿宋_GB2312"/>
          <w:color w:val="000000"/>
          <w:sz w:val="21"/>
          <w:szCs w:val="21"/>
        </w:rPr>
        <w:sectPr>
          <w:headerReference r:id="rId4" w:type="default"/>
          <w:footerReference r:id="rId5" w:type="default"/>
          <w:pgSz w:w="11906" w:h="16838"/>
          <w:pgMar w:top="1440" w:right="1800" w:bottom="1440" w:left="1800" w:header="708" w:footer="708" w:gutter="0"/>
          <w:pgNumType w:start="1"/>
          <w:cols w:space="720" w:num="1"/>
          <w:docGrid w:linePitch="360" w:charSpace="0"/>
        </w:sectPr>
      </w:pPr>
    </w:p>
    <w:p>
      <w:pPr>
        <w:pStyle w:val="2"/>
        <w:rPr>
          <w:rFonts w:ascii="Times New Roman" w:hAnsi="Times New Roman"/>
        </w:rPr>
      </w:pPr>
      <w:bookmarkStart w:id="2" w:name="_Toc517250606"/>
      <w:r>
        <w:rPr>
          <w:rFonts w:ascii="Times New Roman" w:hAnsi="Times New Roman"/>
        </w:rPr>
        <w:t>表四</w:t>
      </w:r>
      <w:bookmarkEnd w:id="2"/>
    </w:p>
    <w:tbl>
      <w:tblPr>
        <w:tblStyle w:val="12"/>
        <w:tblW w:w="93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234" w:hRule="atLeast"/>
          <w:jc w:val="center"/>
        </w:trPr>
        <w:tc>
          <w:tcPr>
            <w:tcW w:w="9343" w:type="dxa"/>
          </w:tcPr>
          <w:p>
            <w:pPr>
              <w:spacing w:beforeLines="20" w:after="0" w:line="360" w:lineRule="auto"/>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建设项目环境影响报告表主要结论及审批部门审批决定</w:t>
            </w:r>
          </w:p>
          <w:p>
            <w:pPr>
              <w:spacing w:beforeLines="20" w:after="0" w:line="360" w:lineRule="auto"/>
              <w:jc w:val="center"/>
              <w:rPr>
                <w:rFonts w:cs="仿宋_GB2312" w:asciiTheme="minorEastAsia" w:hAnsiTheme="minorEastAsia" w:eastAsiaTheme="minorEastAsia"/>
                <w:b/>
                <w:color w:val="FF0000"/>
                <w:kern w:val="2"/>
                <w:sz w:val="24"/>
                <w:szCs w:val="24"/>
              </w:rPr>
            </w:pPr>
            <w:r>
              <w:rPr>
                <w:rFonts w:hint="eastAsia" w:cs="仿宋_GB2312" w:asciiTheme="minorEastAsia" w:hAnsiTheme="minorEastAsia" w:eastAsiaTheme="minorEastAsia"/>
                <w:b/>
                <w:kern w:val="2"/>
                <w:sz w:val="24"/>
                <w:szCs w:val="24"/>
              </w:rPr>
              <w:t>表4-1    环境影响报告表主要结论与建议</w:t>
            </w:r>
          </w:p>
          <w:tbl>
            <w:tblPr>
              <w:tblStyle w:val="12"/>
              <w:tblW w:w="9176"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8"/>
              <w:gridCol w:w="1843"/>
              <w:gridCol w:w="1122"/>
              <w:gridCol w:w="2280"/>
              <w:gridCol w:w="335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556" w:hRule="atLeast"/>
                <w:tblHeader/>
                <w:jc w:val="center"/>
              </w:trPr>
              <w:tc>
                <w:tcPr>
                  <w:tcW w:w="578"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类别</w:t>
                  </w:r>
                </w:p>
              </w:tc>
              <w:tc>
                <w:tcPr>
                  <w:tcW w:w="1843"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污染源</w:t>
                  </w:r>
                </w:p>
              </w:tc>
              <w:tc>
                <w:tcPr>
                  <w:tcW w:w="1122"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污染物</w:t>
                  </w:r>
                </w:p>
              </w:tc>
              <w:tc>
                <w:tcPr>
                  <w:tcW w:w="2280"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环评要求</w:t>
                  </w:r>
                </w:p>
              </w:tc>
              <w:tc>
                <w:tcPr>
                  <w:tcW w:w="3353"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完成情况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2193" w:hRule="atLeast"/>
                <w:jc w:val="center"/>
              </w:trPr>
              <w:tc>
                <w:tcPr>
                  <w:tcW w:w="578" w:type="dxa"/>
                  <w:vMerge w:val="restart"/>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废气</w:t>
                  </w:r>
                </w:p>
              </w:tc>
              <w:tc>
                <w:tcPr>
                  <w:tcW w:w="1843"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布袋式收尘器</w:t>
                  </w:r>
                </w:p>
              </w:tc>
              <w:tc>
                <w:tcPr>
                  <w:tcW w:w="112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粉尘、二氧化硫、氮氧化物</w:t>
                  </w:r>
                </w:p>
              </w:tc>
              <w:tc>
                <w:tcPr>
                  <w:tcW w:w="2280"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采用高效袋式除尘器</w:t>
                  </w:r>
                </w:p>
              </w:tc>
              <w:tc>
                <w:tcPr>
                  <w:tcW w:w="3353"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热风炉（燃料为煤气）燃烧产生的热烟气进入立磨烘干原料，原料在立磨内经烘干、粉末、分选后，细粉随出磨气体进入袋式收尘器气固分离后，所收集细粉即为成品超细矿渣粉，废气经风机送入排气筒排放，部分废气循环入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1451" w:hRule="atLeast"/>
                <w:jc w:val="center"/>
              </w:trPr>
              <w:tc>
                <w:tcPr>
                  <w:tcW w:w="578" w:type="dxa"/>
                  <w:vMerge w:val="continue"/>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p>
              </w:tc>
              <w:tc>
                <w:tcPr>
                  <w:tcW w:w="1843"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成品灰仓除尘器</w:t>
                  </w:r>
                </w:p>
              </w:tc>
              <w:tc>
                <w:tcPr>
                  <w:tcW w:w="112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粉尘</w:t>
                  </w:r>
                </w:p>
              </w:tc>
              <w:tc>
                <w:tcPr>
                  <w:tcW w:w="2280"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采用布袋除尘器除尘</w:t>
                  </w:r>
                </w:p>
              </w:tc>
              <w:tc>
                <w:tcPr>
                  <w:tcW w:w="3353" w:type="dxa"/>
                  <w:vAlign w:val="center"/>
                </w:tcPr>
                <w:p>
                  <w:pPr>
                    <w:widowControl w:val="0"/>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每个成品灰仓顶设置两个布袋式除尘器，一个用于斜槽进料时除尘，一个用于运载车辆装料时除尘。</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556" w:hRule="atLeast"/>
                <w:jc w:val="center"/>
              </w:trPr>
              <w:tc>
                <w:tcPr>
                  <w:tcW w:w="578"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固废</w:t>
                  </w:r>
                </w:p>
              </w:tc>
              <w:tc>
                <w:tcPr>
                  <w:tcW w:w="1843"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粉磨工序</w:t>
                  </w:r>
                </w:p>
              </w:tc>
              <w:tc>
                <w:tcPr>
                  <w:tcW w:w="112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除尘灰</w:t>
                  </w:r>
                </w:p>
              </w:tc>
              <w:tc>
                <w:tcPr>
                  <w:tcW w:w="2280" w:type="dxa"/>
                  <w:vAlign w:val="center"/>
                </w:tcPr>
                <w:p>
                  <w:pPr>
                    <w:widowControl w:val="0"/>
                    <w:adjustRightInd/>
                    <w:snapToGrid/>
                    <w:spacing w:after="0"/>
                    <w:jc w:val="center"/>
                    <w:rPr>
                      <w:rFonts w:hint="eastAsia" w:cs="仿宋_GB2312" w:asciiTheme="minorEastAsia" w:hAnsiTheme="minorEastAsia" w:eastAsiaTheme="minorEastAsia"/>
                      <w:color w:val="000000"/>
                      <w:kern w:val="2"/>
                      <w:sz w:val="21"/>
                      <w:szCs w:val="21"/>
                      <w:lang w:eastAsia="zh-CN"/>
                    </w:rPr>
                  </w:pPr>
                  <w:r>
                    <w:rPr>
                      <w:rFonts w:hint="eastAsia" w:cs="仿宋_GB2312" w:asciiTheme="minorEastAsia" w:hAnsiTheme="minorEastAsia" w:eastAsiaTheme="minorEastAsia"/>
                      <w:color w:val="000000"/>
                      <w:kern w:val="2"/>
                      <w:sz w:val="21"/>
                      <w:szCs w:val="21"/>
                      <w:lang w:eastAsia="zh-CN"/>
                    </w:rPr>
                    <w:t>作为产品外销</w:t>
                  </w:r>
                </w:p>
              </w:tc>
              <w:tc>
                <w:tcPr>
                  <w:tcW w:w="3353" w:type="dxa"/>
                  <w:vAlign w:val="center"/>
                </w:tcPr>
                <w:p>
                  <w:pPr>
                    <w:widowControl w:val="0"/>
                    <w:spacing w:after="0"/>
                    <w:rPr>
                      <w:rFonts w:hint="eastAsia" w:cs="仿宋_GB2312" w:asciiTheme="minorEastAsia" w:hAnsiTheme="minorEastAsia" w:eastAsiaTheme="minorEastAsia"/>
                      <w:color w:val="000000"/>
                      <w:kern w:val="2"/>
                      <w:sz w:val="21"/>
                      <w:szCs w:val="21"/>
                      <w:lang w:eastAsia="zh-CN"/>
                    </w:rPr>
                  </w:pPr>
                  <w:r>
                    <w:rPr>
                      <w:rFonts w:hint="eastAsia" w:cs="仿宋_GB2312" w:asciiTheme="minorEastAsia" w:hAnsiTheme="minorEastAsia" w:eastAsiaTheme="minorEastAsia"/>
                      <w:color w:val="000000"/>
                      <w:kern w:val="2"/>
                      <w:sz w:val="21"/>
                      <w:szCs w:val="21"/>
                    </w:rPr>
                    <w:t>立磨除尘器和成品仓除尘器收集的除尘灰即为超细粉成品</w:t>
                  </w:r>
                  <w:r>
                    <w:rPr>
                      <w:rFonts w:hint="eastAsia" w:cs="仿宋_GB2312" w:asciiTheme="minorEastAsia" w:hAnsiTheme="minorEastAsia" w:eastAsiaTheme="minorEastAsia"/>
                      <w:color w:val="000000"/>
                      <w:kern w:val="2"/>
                      <w:sz w:val="21"/>
                      <w:szCs w:val="21"/>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48" w:hRule="atLeast"/>
                <w:jc w:val="center"/>
              </w:trPr>
              <w:tc>
                <w:tcPr>
                  <w:tcW w:w="578" w:type="dxa"/>
                  <w:vMerge w:val="restart"/>
                  <w:vAlign w:val="center"/>
                </w:tcPr>
                <w:p>
                  <w:pPr>
                    <w:widowControl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噪声</w:t>
                  </w:r>
                </w:p>
              </w:tc>
              <w:tc>
                <w:tcPr>
                  <w:tcW w:w="1843"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莱歇立磨</w:t>
                  </w:r>
                </w:p>
              </w:tc>
              <w:tc>
                <w:tcPr>
                  <w:tcW w:w="1122" w:type="dxa"/>
                  <w:vMerge w:val="restart"/>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噪声</w:t>
                  </w:r>
                </w:p>
              </w:tc>
              <w:tc>
                <w:tcPr>
                  <w:tcW w:w="2280" w:type="dxa"/>
                  <w:vMerge w:val="restart"/>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选用低噪声设备，安装消声器、设置隔声门窗，设置封闭机房，采用基础减震，利用建筑物隔声等。</w:t>
                  </w:r>
                </w:p>
              </w:tc>
              <w:tc>
                <w:tcPr>
                  <w:tcW w:w="3353" w:type="dxa"/>
                  <w:vMerge w:val="restart"/>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选用低噪声设备；立磨、袋式收尘器等设备均设在室内；相关设备采取隔声罩、消声器降噪，并采取基础减震。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12" w:hRule="atLeast"/>
                <w:jc w:val="center"/>
              </w:trPr>
              <w:tc>
                <w:tcPr>
                  <w:tcW w:w="578" w:type="dxa"/>
                  <w:vMerge w:val="continue"/>
                  <w:vAlign w:val="center"/>
                </w:tcPr>
                <w:p>
                  <w:pPr>
                    <w:widowControl w:val="0"/>
                    <w:jc w:val="center"/>
                    <w:rPr>
                      <w:rFonts w:ascii="仿宋_GB2312" w:hAnsi="仿宋_GB2312" w:eastAsia="仿宋_GB2312" w:cs="仿宋_GB2312"/>
                      <w:color w:val="000000"/>
                      <w:kern w:val="2"/>
                      <w:sz w:val="24"/>
                      <w:szCs w:val="24"/>
                    </w:rPr>
                  </w:pPr>
                </w:p>
              </w:tc>
              <w:tc>
                <w:tcPr>
                  <w:tcW w:w="1843"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布袋式收尘器</w:t>
                  </w:r>
                </w:p>
              </w:tc>
              <w:tc>
                <w:tcPr>
                  <w:tcW w:w="1122" w:type="dxa"/>
                  <w:vMerge w:val="continue"/>
                  <w:vAlign w:val="center"/>
                </w:tcPr>
                <w:p>
                  <w:pPr>
                    <w:widowControl w:val="0"/>
                    <w:adjustRightInd/>
                    <w:snapToGrid/>
                    <w:spacing w:after="0"/>
                    <w:jc w:val="center"/>
                    <w:rPr>
                      <w:rFonts w:ascii="仿宋_GB2312" w:hAnsi="仿宋_GB2312" w:eastAsia="仿宋_GB2312" w:cs="仿宋_GB2312"/>
                      <w:color w:val="000000"/>
                      <w:kern w:val="2"/>
                      <w:sz w:val="24"/>
                      <w:szCs w:val="24"/>
                    </w:rPr>
                  </w:pPr>
                </w:p>
              </w:tc>
              <w:tc>
                <w:tcPr>
                  <w:tcW w:w="2280" w:type="dxa"/>
                  <w:vMerge w:val="continue"/>
                  <w:vAlign w:val="center"/>
                </w:tcPr>
                <w:p>
                  <w:pPr>
                    <w:widowControl w:val="0"/>
                    <w:adjustRightInd/>
                    <w:snapToGrid/>
                    <w:spacing w:after="0"/>
                    <w:jc w:val="center"/>
                    <w:rPr>
                      <w:rFonts w:ascii="仿宋_GB2312" w:hAnsi="仿宋_GB2312" w:eastAsia="仿宋_GB2312" w:cs="仿宋_GB2312"/>
                      <w:color w:val="000000"/>
                      <w:kern w:val="2"/>
                      <w:sz w:val="24"/>
                      <w:szCs w:val="24"/>
                    </w:rPr>
                  </w:pPr>
                </w:p>
              </w:tc>
              <w:tc>
                <w:tcPr>
                  <w:tcW w:w="3353" w:type="dxa"/>
                  <w:vMerge w:val="continue"/>
                  <w:vAlign w:val="center"/>
                </w:tcPr>
                <w:p>
                  <w:pPr>
                    <w:widowControl w:val="0"/>
                    <w:adjustRightInd/>
                    <w:snapToGrid/>
                    <w:spacing w:after="0"/>
                    <w:jc w:val="center"/>
                    <w:rPr>
                      <w:rFonts w:ascii="仿宋_GB2312" w:hAnsi="仿宋_GB2312" w:eastAsia="仿宋_GB2312" w:cs="仿宋_GB2312"/>
                      <w:color w:val="000000"/>
                      <w:kern w:val="2"/>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746" w:hRule="atLeast"/>
                <w:jc w:val="center"/>
              </w:trPr>
              <w:tc>
                <w:tcPr>
                  <w:tcW w:w="578" w:type="dxa"/>
                  <w:vMerge w:val="continue"/>
                  <w:tcBorders>
                    <w:bottom w:val="single" w:color="auto" w:sz="4" w:space="0"/>
                  </w:tcBorders>
                  <w:vAlign w:val="center"/>
                </w:tcPr>
                <w:p>
                  <w:pPr>
                    <w:widowControl w:val="0"/>
                    <w:jc w:val="center"/>
                    <w:rPr>
                      <w:rFonts w:ascii="仿宋_GB2312" w:hAnsi="仿宋_GB2312" w:eastAsia="仿宋_GB2312" w:cs="仿宋_GB2312"/>
                      <w:color w:val="000000"/>
                      <w:kern w:val="2"/>
                      <w:sz w:val="24"/>
                      <w:szCs w:val="24"/>
                    </w:rPr>
                  </w:pPr>
                </w:p>
              </w:tc>
              <w:tc>
                <w:tcPr>
                  <w:tcW w:w="1843" w:type="dxa"/>
                  <w:tcBorders>
                    <w:bottom w:val="single" w:color="auto" w:sz="4" w:space="0"/>
                  </w:tcBorders>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运输皮带、风机等</w:t>
                  </w:r>
                </w:p>
              </w:tc>
              <w:tc>
                <w:tcPr>
                  <w:tcW w:w="1122" w:type="dxa"/>
                  <w:vMerge w:val="continue"/>
                  <w:tcBorders>
                    <w:bottom w:val="single" w:color="auto" w:sz="4" w:space="0"/>
                  </w:tcBorders>
                  <w:vAlign w:val="center"/>
                </w:tcPr>
                <w:p>
                  <w:pPr>
                    <w:widowControl w:val="0"/>
                    <w:adjustRightInd/>
                    <w:snapToGrid/>
                    <w:spacing w:after="0"/>
                    <w:jc w:val="center"/>
                    <w:rPr>
                      <w:rFonts w:ascii="仿宋_GB2312" w:hAnsi="仿宋_GB2312" w:eastAsia="仿宋_GB2312" w:cs="仿宋_GB2312"/>
                      <w:color w:val="000000"/>
                      <w:kern w:val="2"/>
                      <w:sz w:val="24"/>
                      <w:szCs w:val="24"/>
                    </w:rPr>
                  </w:pPr>
                </w:p>
              </w:tc>
              <w:tc>
                <w:tcPr>
                  <w:tcW w:w="2280" w:type="dxa"/>
                  <w:vMerge w:val="continue"/>
                  <w:tcBorders>
                    <w:bottom w:val="single" w:color="auto" w:sz="4" w:space="0"/>
                  </w:tcBorders>
                  <w:vAlign w:val="center"/>
                </w:tcPr>
                <w:p>
                  <w:pPr>
                    <w:widowControl w:val="0"/>
                    <w:adjustRightInd/>
                    <w:snapToGrid/>
                    <w:spacing w:after="0"/>
                    <w:jc w:val="center"/>
                    <w:rPr>
                      <w:rFonts w:ascii="仿宋_GB2312" w:hAnsi="仿宋_GB2312" w:eastAsia="仿宋_GB2312" w:cs="仿宋_GB2312"/>
                      <w:color w:val="000000"/>
                      <w:kern w:val="2"/>
                      <w:sz w:val="24"/>
                      <w:szCs w:val="24"/>
                    </w:rPr>
                  </w:pPr>
                </w:p>
              </w:tc>
              <w:tc>
                <w:tcPr>
                  <w:tcW w:w="3353" w:type="dxa"/>
                  <w:vMerge w:val="continue"/>
                  <w:tcBorders>
                    <w:bottom w:val="single" w:color="auto" w:sz="4" w:space="0"/>
                  </w:tcBorders>
                  <w:vAlign w:val="center"/>
                </w:tcPr>
                <w:p>
                  <w:pPr>
                    <w:widowControl w:val="0"/>
                    <w:adjustRightInd/>
                    <w:snapToGrid/>
                    <w:spacing w:after="0"/>
                    <w:jc w:val="center"/>
                    <w:rPr>
                      <w:rFonts w:ascii="仿宋_GB2312" w:hAnsi="仿宋_GB2312" w:eastAsia="仿宋_GB2312" w:cs="仿宋_GB2312"/>
                      <w:color w:val="000000"/>
                      <w:kern w:val="2"/>
                      <w:sz w:val="24"/>
                      <w:szCs w:val="24"/>
                    </w:rPr>
                  </w:pPr>
                </w:p>
              </w:tc>
            </w:tr>
          </w:tbl>
          <w:p>
            <w:pPr>
              <w:spacing w:line="440" w:lineRule="exact"/>
              <w:ind w:firstLine="480" w:firstLineChars="200"/>
              <w:rPr>
                <w:rFonts w:cs="仿宋_GB2312" w:asciiTheme="minorEastAsia" w:hAnsiTheme="minorEastAsia" w:eastAsiaTheme="minorEastAsia"/>
                <w:color w:val="000000" w:themeColor="text1"/>
                <w:kern w:val="2"/>
                <w:sz w:val="24"/>
                <w:szCs w:val="24"/>
              </w:rPr>
            </w:pPr>
            <w:r>
              <w:rPr>
                <w:rFonts w:hint="eastAsia" w:cs="仿宋_GB2312" w:asciiTheme="minorEastAsia" w:hAnsiTheme="minorEastAsia" w:eastAsiaTheme="minorEastAsia"/>
                <w:color w:val="000000" w:themeColor="text1"/>
                <w:kern w:val="2"/>
                <w:sz w:val="24"/>
                <w:szCs w:val="24"/>
              </w:rPr>
              <w:t>关于重大变更项目的说明：</w:t>
            </w:r>
          </w:p>
          <w:p>
            <w:pPr>
              <w:spacing w:line="440" w:lineRule="exact"/>
              <w:ind w:firstLine="600" w:firstLineChars="250"/>
              <w:rPr>
                <w:rFonts w:ascii="仿宋_GB2312" w:hAnsi="仿宋_GB2312" w:eastAsia="仿宋_GB2312" w:cs="仿宋_GB2312"/>
                <w:color w:val="000000"/>
                <w:kern w:val="2"/>
                <w:sz w:val="24"/>
                <w:szCs w:val="24"/>
              </w:rPr>
            </w:pPr>
            <w:r>
              <w:rPr>
                <w:rFonts w:hint="eastAsia" w:cs="仿宋_GB2312" w:asciiTheme="minorEastAsia" w:hAnsiTheme="minorEastAsia" w:eastAsiaTheme="minorEastAsia"/>
                <w:color w:val="000000" w:themeColor="text1"/>
                <w:kern w:val="2"/>
                <w:sz w:val="24"/>
                <w:szCs w:val="24"/>
              </w:rPr>
              <w:t xml:space="preserve">    本项目实际建设情况与环境影响报告表基本一致，无重大变更项目。</w:t>
            </w:r>
          </w:p>
        </w:tc>
      </w:tr>
    </w:tbl>
    <w:tbl>
      <w:tblPr>
        <w:tblStyle w:val="13"/>
        <w:tblW w:w="9106" w:type="dxa"/>
        <w:jc w:val="center"/>
        <w:tblInd w:w="-5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76" w:hRule="atLeast"/>
          <w:jc w:val="center"/>
        </w:trPr>
        <w:tc>
          <w:tcPr>
            <w:tcW w:w="9106" w:type="dxa"/>
          </w:tcPr>
          <w:p>
            <w:pPr>
              <w:widowControl w:val="0"/>
              <w:adjustRightInd/>
              <w:snapToGrid/>
              <w:spacing w:beforeLines="20" w:after="0" w:line="440" w:lineRule="exact"/>
              <w:jc w:val="center"/>
              <w:rPr>
                <w:rFonts w:cs="仿宋_GB2312" w:asciiTheme="minorEastAsia" w:hAnsiTheme="minorEastAsia" w:eastAsiaTheme="minorEastAsia"/>
                <w:b/>
                <w:kern w:val="2"/>
                <w:sz w:val="24"/>
                <w:szCs w:val="24"/>
              </w:rPr>
            </w:pPr>
            <w:bookmarkStart w:id="3" w:name="_Toc517250607"/>
            <w:r>
              <w:rPr>
                <w:rFonts w:hint="eastAsia" w:cs="仿宋_GB2312" w:asciiTheme="minorEastAsia" w:hAnsiTheme="minorEastAsia" w:eastAsiaTheme="minorEastAsia"/>
                <w:b/>
                <w:kern w:val="2"/>
                <w:sz w:val="24"/>
                <w:szCs w:val="24"/>
              </w:rPr>
              <w:t>表4-2  环评批复要求及完成情况</w:t>
            </w:r>
          </w:p>
          <w:tbl>
            <w:tblPr>
              <w:tblStyle w:val="12"/>
              <w:tblW w:w="8592"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3963"/>
              <w:gridCol w:w="296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556" w:hRule="atLeast"/>
                <w:tblHeader/>
                <w:jc w:val="center"/>
              </w:trPr>
              <w:tc>
                <w:tcPr>
                  <w:tcW w:w="1662"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类别</w:t>
                  </w:r>
                </w:p>
              </w:tc>
              <w:tc>
                <w:tcPr>
                  <w:tcW w:w="3963"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环评批复要求</w:t>
                  </w:r>
                </w:p>
              </w:tc>
              <w:tc>
                <w:tcPr>
                  <w:tcW w:w="2967" w:type="dxa"/>
                  <w:vAlign w:val="center"/>
                </w:tcPr>
                <w:p>
                  <w:pPr>
                    <w:widowControl w:val="0"/>
                    <w:adjustRightInd/>
                    <w:snapToGrid/>
                    <w:spacing w:after="0"/>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完成情况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7" w:hRule="atLeast"/>
                <w:jc w:val="center"/>
              </w:trPr>
              <w:tc>
                <w:tcPr>
                  <w:tcW w:w="166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废气</w:t>
                  </w:r>
                </w:p>
              </w:tc>
              <w:tc>
                <w:tcPr>
                  <w:tcW w:w="3963"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大气污染物要经充分收集和有效处置后达标排放，排放总量要控制在太原市环保局下达的大气污染物</w:t>
                  </w:r>
                  <w:r>
                    <w:rPr>
                      <w:rFonts w:hint="eastAsia" w:cs="仿宋_GB2312" w:asciiTheme="minorEastAsia" w:hAnsiTheme="minorEastAsia" w:eastAsiaTheme="minorEastAsia"/>
                      <w:color w:val="000000" w:themeColor="text1"/>
                      <w:kern w:val="2"/>
                      <w:sz w:val="21"/>
                      <w:szCs w:val="21"/>
                    </w:rPr>
                    <w:t>总量控制指标</w:t>
                  </w:r>
                  <w:r>
                    <w:rPr>
                      <w:rFonts w:hint="eastAsia" w:cs="仿宋_GB2312" w:asciiTheme="minorEastAsia" w:hAnsiTheme="minorEastAsia" w:eastAsiaTheme="minorEastAsia"/>
                      <w:color w:val="000000"/>
                      <w:kern w:val="2"/>
                      <w:sz w:val="21"/>
                      <w:szCs w:val="21"/>
                    </w:rPr>
                    <w:t>以内。</w:t>
                  </w:r>
                </w:p>
              </w:tc>
              <w:tc>
                <w:tcPr>
                  <w:tcW w:w="2967" w:type="dxa"/>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废气经高效布袋式收尘器处理后，由烟囱排入大气。每个成品仓顶分布两台除尘器，分别对斜槽进料和成品装车过程进行收尘。环评阶段两期超细粉的污染物排放总量为48吨/年，在2012年太原市环境监测站验收监测时，一期超细粉的排放总量为22.05吨/年，本期工程的污染物排放总量为24.28吨/年，两期工程总量合计为24.28+22.05=46.33吨/年,能够</w:t>
                  </w:r>
                  <w:r>
                    <w:rPr>
                      <w:rFonts w:hint="eastAsia" w:cs="仿宋_GB2312" w:asciiTheme="minorEastAsia" w:hAnsiTheme="minorEastAsia" w:eastAsiaTheme="minorEastAsia"/>
                      <w:color w:val="000000"/>
                      <w:kern w:val="2"/>
                      <w:sz w:val="21"/>
                      <w:szCs w:val="21"/>
                      <w:lang w:eastAsia="zh-CN"/>
                    </w:rPr>
                    <w:t>满足</w:t>
                  </w:r>
                  <w:r>
                    <w:rPr>
                      <w:rFonts w:hint="eastAsia" w:cs="仿宋_GB2312" w:asciiTheme="minorEastAsia" w:hAnsiTheme="minorEastAsia" w:eastAsiaTheme="minorEastAsia"/>
                      <w:color w:val="000000"/>
                      <w:kern w:val="2"/>
                      <w:sz w:val="21"/>
                      <w:szCs w:val="21"/>
                    </w:rPr>
                    <w:t>48吨/年的污染物排放总量要求。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1261" w:hRule="atLeast"/>
                <w:jc w:val="center"/>
              </w:trPr>
              <w:tc>
                <w:tcPr>
                  <w:tcW w:w="166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固废</w:t>
                  </w:r>
                </w:p>
              </w:tc>
              <w:tc>
                <w:tcPr>
                  <w:tcW w:w="3963" w:type="dxa"/>
                  <w:vAlign w:val="center"/>
                </w:tcPr>
                <w:p>
                  <w:pPr>
                    <w:widowControl w:val="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该项目建设和生产过程产生的生活垃圾等固废不得随意倾倒，要统一收集，定点存放，除尘灰等可回收利用的固废要回收利用或返回生产厂家，不可回收利用的固废要送到太钢工业园废场处置。</w:t>
                  </w:r>
                </w:p>
              </w:tc>
              <w:tc>
                <w:tcPr>
                  <w:tcW w:w="2967" w:type="dxa"/>
                  <w:vAlign w:val="center"/>
                </w:tcPr>
                <w:p>
                  <w:pPr>
                    <w:widowControl w:val="0"/>
                    <w:rPr>
                      <w:rFonts w:hint="eastAsia" w:cs="仿宋_GB2312" w:asciiTheme="minorEastAsia" w:hAnsiTheme="minorEastAsia" w:eastAsiaTheme="minorEastAsia"/>
                      <w:color w:val="000000"/>
                      <w:kern w:val="2"/>
                      <w:sz w:val="21"/>
                      <w:szCs w:val="21"/>
                      <w:lang w:eastAsia="zh-CN"/>
                    </w:rPr>
                  </w:pPr>
                  <w:r>
                    <w:rPr>
                      <w:rFonts w:hint="eastAsia" w:cs="仿宋_GB2312" w:asciiTheme="minorEastAsia" w:hAnsiTheme="minorEastAsia" w:eastAsiaTheme="minorEastAsia"/>
                      <w:color w:val="000000"/>
                      <w:kern w:val="2"/>
                      <w:sz w:val="21"/>
                      <w:szCs w:val="21"/>
                    </w:rPr>
                    <w:t>立磨除尘器和成品仓顶除尘器收集的除尘灰即为超细粉成品。立磨对矿渣、钢渣进行研磨后，未能研磨和溢出的粗粉回到立磨再次研磨。</w:t>
                  </w:r>
                  <w:r>
                    <w:rPr>
                      <w:rFonts w:hint="eastAsia" w:cs="仿宋_GB2312" w:asciiTheme="minorEastAsia" w:hAnsiTheme="minorEastAsia" w:eastAsiaTheme="minorEastAsia"/>
                      <w:color w:val="000000"/>
                      <w:kern w:val="2"/>
                      <w:sz w:val="21"/>
                      <w:szCs w:val="21"/>
                      <w:lang w:eastAsia="zh-CN"/>
                    </w:rPr>
                    <w:t>生产线检修产生的废机油统一由山西嘉润宝润滑油集团有限公司收购。生活垃圾由环卫部门统一收集处理。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1698" w:hRule="atLeast"/>
                <w:jc w:val="center"/>
              </w:trPr>
              <w:tc>
                <w:tcPr>
                  <w:tcW w:w="1662" w:type="dxa"/>
                  <w:vAlign w:val="center"/>
                </w:tcPr>
                <w:p>
                  <w:pPr>
                    <w:widowControl w:val="0"/>
                    <w:adjustRightInd/>
                    <w:snapToGrid/>
                    <w:spacing w:after="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噪声</w:t>
                  </w:r>
                </w:p>
              </w:tc>
              <w:tc>
                <w:tcPr>
                  <w:tcW w:w="3963" w:type="dxa"/>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所有产生噪声的设备和设施，要选用低噪设备，并采取减振、隔声、吸音等降噪措施，且置于密闭车间，确保厂界噪声达到《工业企业厂界噪声环境噪声排放标准》（12348-2008）中的III 类标准，切实减轻噪声污染。</w:t>
                  </w:r>
                </w:p>
              </w:tc>
              <w:tc>
                <w:tcPr>
                  <w:tcW w:w="2967" w:type="dxa"/>
                  <w:vAlign w:val="center"/>
                </w:tcPr>
                <w:p>
                  <w:pPr>
                    <w:widowControl w:val="0"/>
                    <w:adjustRightInd/>
                    <w:snapToGrid/>
                    <w:spacing w:after="0"/>
                    <w:rPr>
                      <w:rFonts w:cs="仿宋_GB2312" w:asciiTheme="minorEastAsia" w:hAnsiTheme="minorEastAsia" w:eastAsiaTheme="minorEastAsia"/>
                      <w:color w:val="000000"/>
                      <w:kern w:val="2"/>
                      <w:sz w:val="21"/>
                      <w:szCs w:val="21"/>
                    </w:rPr>
                  </w:pPr>
                  <w:r>
                    <w:rPr>
                      <w:rFonts w:hint="eastAsia" w:asciiTheme="minorEastAsia" w:hAnsiTheme="minorEastAsia" w:eastAsiaTheme="minorEastAsia" w:cstheme="minorEastAsia"/>
                      <w:color w:val="000000"/>
                      <w:kern w:val="2"/>
                      <w:sz w:val="21"/>
                      <w:szCs w:val="21"/>
                    </w:rPr>
                    <w:t>选用低噪音或自带消声装置的设备，风机和空压机设置隔音罩，置于密闭厂房。并采取基础减震。</w:t>
                  </w:r>
                </w:p>
              </w:tc>
            </w:tr>
          </w:tbl>
          <w:p>
            <w:pPr>
              <w:pStyle w:val="2"/>
              <w:rPr>
                <w:rFonts w:ascii="Times New Roman" w:hAnsi="Times New Roman"/>
              </w:rPr>
            </w:pPr>
          </w:p>
        </w:tc>
      </w:tr>
    </w:tbl>
    <w:p>
      <w:pPr>
        <w:pStyle w:val="2"/>
        <w:rPr>
          <w:rFonts w:ascii="Times New Roman" w:hAnsi="Times New Roman"/>
        </w:rPr>
      </w:pPr>
    </w:p>
    <w:p>
      <w:pPr>
        <w:pStyle w:val="2"/>
        <w:rPr>
          <w:rFonts w:ascii="Times New Roman" w:hAnsi="Times New Roman"/>
        </w:rPr>
      </w:pPr>
      <w:r>
        <w:rPr>
          <w:rFonts w:ascii="Times New Roman" w:hAnsi="Times New Roman"/>
        </w:rPr>
        <w:t>表五</w:t>
      </w:r>
      <w:bookmarkEnd w:id="3"/>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032" w:hRule="atLeast"/>
        </w:trPr>
        <w:tc>
          <w:tcPr>
            <w:tcW w:w="8522" w:type="dxa"/>
          </w:tcPr>
          <w:p>
            <w:pPr>
              <w:spacing w:beforeLines="20" w:after="0" w:line="360" w:lineRule="auto"/>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验收监测质量保证及质量控制</w:t>
            </w:r>
          </w:p>
          <w:p>
            <w:pPr>
              <w:spacing w:line="480" w:lineRule="exact"/>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一、验收监测频次</w:t>
            </w:r>
          </w:p>
          <w:p>
            <w:pPr>
              <w:spacing w:beforeLines="20" w:after="0" w:line="360" w:lineRule="auto"/>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本次竣工验收监测频次为：厂界噪声为监测两天，每天昼夜各一次；有组织废气、无组织废气均为连续2天，每天3次。</w:t>
            </w:r>
          </w:p>
          <w:p>
            <w:pPr>
              <w:spacing w:line="480" w:lineRule="exact"/>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二、 验收监测工作</w:t>
            </w:r>
          </w:p>
          <w:p>
            <w:pPr>
              <w:spacing w:line="48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为了保证本次验收监测结果的准确性和代表性，依据《环境监测质量管理技术导则》（HJ630-2011）、《固定源排气中颗粒物测定与气态污染物采样方法》（GB/T16157-1996）等质量控制与质量保证有关章节要求，结合本次验收监测工作内容，中铁三局集团有限公司环境监测站在监测人员、现场监测、监测分析及数据处理等方面制定了严格的质量控制措施，样品接收与分析时间均在样品保存期内，确保监测数据的准确可靠。</w:t>
            </w:r>
          </w:p>
          <w:p>
            <w:pPr>
              <w:widowControl w:val="0"/>
              <w:adjustRightInd/>
              <w:snapToGrid/>
              <w:spacing w:beforeLines="20" w:after="0" w:line="440" w:lineRule="exact"/>
              <w:ind w:firstLine="480" w:firstLineChars="200"/>
              <w:rPr>
                <w:rFonts w:ascii="仿宋_GB2312" w:hAnsi="仿宋_GB2312" w:eastAsia="仿宋_GB2312" w:cs="仿宋_GB2312"/>
                <w:color w:val="000000"/>
                <w:kern w:val="2"/>
                <w:sz w:val="28"/>
                <w:szCs w:val="28"/>
              </w:rPr>
            </w:pPr>
            <w:r>
              <w:rPr>
                <w:rFonts w:hint="eastAsia" w:cs="仿宋_GB2312" w:asciiTheme="minorEastAsia" w:hAnsiTheme="minorEastAsia" w:eastAsiaTheme="minorEastAsia"/>
                <w:color w:val="000000"/>
                <w:kern w:val="2"/>
                <w:sz w:val="24"/>
                <w:szCs w:val="24"/>
              </w:rPr>
              <w:t>1、监测期间工况：山西太钢不锈钢有限公司水渣超细粉生产线设计年生产超细粉120万吨，年平均工作日为330d，日平均生产能力为3600t。验收监测期间，生产和环保设施均运行正常，生产负荷达到验收监测≥75%的生产负荷要求，见表5-1。</w:t>
            </w:r>
          </w:p>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表5-1   监测期间工况</w:t>
            </w:r>
          </w:p>
          <w:tbl>
            <w:tblPr>
              <w:tblStyle w:val="12"/>
              <w:tblW w:w="883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2269"/>
              <w:gridCol w:w="2126"/>
              <w:gridCol w:w="273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701" w:type="dxa"/>
                  <w:vAlign w:val="center"/>
                </w:tcPr>
                <w:p>
                  <w:pPr>
                    <w:widowControl w:val="0"/>
                    <w:adjustRightInd/>
                    <w:snapToGrid/>
                    <w:spacing w:after="0" w:line="240" w:lineRule="exact"/>
                    <w:jc w:val="center"/>
                    <w:rPr>
                      <w:rFonts w:cs="仿宋_GB2312" w:asciiTheme="minorEastAsia" w:hAnsiTheme="minorEastAsia" w:eastAsiaTheme="minorEastAsia"/>
                      <w:b/>
                      <w:kern w:val="2"/>
                      <w:sz w:val="21"/>
                      <w:szCs w:val="21"/>
                    </w:rPr>
                  </w:pPr>
                  <w:r>
                    <w:rPr>
                      <w:rFonts w:hint="eastAsia" w:cs="仿宋_GB2312" w:asciiTheme="minorEastAsia" w:hAnsiTheme="minorEastAsia" w:eastAsiaTheme="minorEastAsia"/>
                      <w:b/>
                      <w:kern w:val="2"/>
                      <w:sz w:val="21"/>
                      <w:szCs w:val="21"/>
                    </w:rPr>
                    <w:t>日期</w:t>
                  </w:r>
                </w:p>
              </w:tc>
              <w:tc>
                <w:tcPr>
                  <w:tcW w:w="2269" w:type="dxa"/>
                  <w:vAlign w:val="center"/>
                </w:tcPr>
                <w:p>
                  <w:pPr>
                    <w:widowControl w:val="0"/>
                    <w:adjustRightInd/>
                    <w:snapToGrid/>
                    <w:spacing w:after="0" w:line="240" w:lineRule="exact"/>
                    <w:jc w:val="center"/>
                    <w:rPr>
                      <w:rFonts w:cs="仿宋_GB2312" w:asciiTheme="minorEastAsia" w:hAnsiTheme="minorEastAsia" w:eastAsiaTheme="minorEastAsia"/>
                      <w:b/>
                      <w:kern w:val="2"/>
                      <w:sz w:val="21"/>
                      <w:szCs w:val="21"/>
                    </w:rPr>
                  </w:pPr>
                  <w:r>
                    <w:rPr>
                      <w:rFonts w:hint="eastAsia" w:cs="仿宋_GB2312" w:asciiTheme="minorEastAsia" w:hAnsiTheme="minorEastAsia" w:eastAsiaTheme="minorEastAsia"/>
                      <w:b/>
                      <w:kern w:val="2"/>
                      <w:sz w:val="21"/>
                      <w:szCs w:val="21"/>
                    </w:rPr>
                    <w:t>理论额定产量（t）</w:t>
                  </w:r>
                </w:p>
              </w:tc>
              <w:tc>
                <w:tcPr>
                  <w:tcW w:w="2126" w:type="dxa"/>
                  <w:vAlign w:val="center"/>
                </w:tcPr>
                <w:p>
                  <w:pPr>
                    <w:widowControl w:val="0"/>
                    <w:adjustRightInd/>
                    <w:snapToGrid/>
                    <w:spacing w:after="0" w:line="240" w:lineRule="exact"/>
                    <w:jc w:val="center"/>
                    <w:rPr>
                      <w:rFonts w:cs="仿宋_GB2312" w:asciiTheme="minorEastAsia" w:hAnsiTheme="minorEastAsia" w:eastAsiaTheme="minorEastAsia"/>
                      <w:b/>
                      <w:kern w:val="2"/>
                      <w:sz w:val="21"/>
                      <w:szCs w:val="21"/>
                    </w:rPr>
                  </w:pPr>
                  <w:r>
                    <w:rPr>
                      <w:rFonts w:hint="eastAsia" w:cs="仿宋_GB2312" w:asciiTheme="minorEastAsia" w:hAnsiTheme="minorEastAsia" w:eastAsiaTheme="minorEastAsia"/>
                      <w:b/>
                      <w:kern w:val="2"/>
                      <w:sz w:val="21"/>
                      <w:szCs w:val="21"/>
                    </w:rPr>
                    <w:t>实际产量（t）</w:t>
                  </w:r>
                </w:p>
              </w:tc>
              <w:tc>
                <w:tcPr>
                  <w:tcW w:w="2736" w:type="dxa"/>
                  <w:vAlign w:val="center"/>
                </w:tcPr>
                <w:p>
                  <w:pPr>
                    <w:widowControl w:val="0"/>
                    <w:adjustRightInd/>
                    <w:snapToGrid/>
                    <w:spacing w:after="0" w:line="240" w:lineRule="exact"/>
                    <w:jc w:val="center"/>
                    <w:rPr>
                      <w:rFonts w:cs="仿宋_GB2312" w:asciiTheme="minorEastAsia" w:hAnsiTheme="minorEastAsia" w:eastAsiaTheme="minorEastAsia"/>
                      <w:b/>
                      <w:kern w:val="2"/>
                      <w:sz w:val="21"/>
                      <w:szCs w:val="21"/>
                    </w:rPr>
                  </w:pPr>
                  <w:r>
                    <w:rPr>
                      <w:rFonts w:hint="eastAsia" w:cs="仿宋_GB2312" w:asciiTheme="minorEastAsia" w:hAnsiTheme="minorEastAsia" w:eastAsiaTheme="minorEastAsia"/>
                      <w:b/>
                      <w:kern w:val="2"/>
                      <w:sz w:val="21"/>
                      <w:szCs w:val="21"/>
                    </w:rPr>
                    <w:t>负荷%</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8.28</w:t>
                  </w:r>
                </w:p>
              </w:tc>
              <w:tc>
                <w:tcPr>
                  <w:tcW w:w="2269"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3600</w:t>
                  </w:r>
                </w:p>
              </w:tc>
              <w:tc>
                <w:tcPr>
                  <w:tcW w:w="2126"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3501</w:t>
                  </w:r>
                </w:p>
              </w:tc>
              <w:tc>
                <w:tcPr>
                  <w:tcW w:w="2736"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97.25%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8.29</w:t>
                  </w:r>
                </w:p>
              </w:tc>
              <w:tc>
                <w:tcPr>
                  <w:tcW w:w="2269" w:type="dxa"/>
                  <w:vMerge w:val="continue"/>
                  <w:vAlign w:val="center"/>
                </w:tcPr>
                <w:p>
                  <w:pPr>
                    <w:rPr>
                      <w:rFonts w:cs="仿宋_GB2312" w:asciiTheme="minorEastAsia" w:hAnsiTheme="minorEastAsia" w:eastAsiaTheme="minorEastAsia"/>
                      <w:kern w:val="2"/>
                      <w:sz w:val="21"/>
                      <w:szCs w:val="21"/>
                    </w:rPr>
                  </w:pPr>
                </w:p>
              </w:tc>
              <w:tc>
                <w:tcPr>
                  <w:tcW w:w="2126"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3447</w:t>
                  </w:r>
                </w:p>
              </w:tc>
              <w:tc>
                <w:tcPr>
                  <w:tcW w:w="2736"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95.75%</w:t>
                  </w:r>
                </w:p>
              </w:tc>
            </w:tr>
          </w:tbl>
          <w:p>
            <w:pPr>
              <w:spacing w:line="480" w:lineRule="exact"/>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2、现场监测及实验室分析技术人员持证上岗，见表5-2；</w:t>
            </w:r>
          </w:p>
          <w:p>
            <w:pPr>
              <w:widowControl w:val="0"/>
              <w:adjustRightInd/>
              <w:snapToGrid/>
              <w:spacing w:after="0" w:line="440" w:lineRule="exact"/>
              <w:jc w:val="center"/>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表5-2  上岗证号一览表</w:t>
            </w:r>
          </w:p>
          <w:tbl>
            <w:tblPr>
              <w:tblStyle w:val="12"/>
              <w:tblW w:w="8616"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545"/>
              <w:gridCol w:w="1461"/>
              <w:gridCol w:w="1417"/>
              <w:gridCol w:w="1418"/>
              <w:gridCol w:w="1468"/>
              <w:gridCol w:w="3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2" w:type="dxa"/>
                <w:trHeight w:val="471" w:hRule="atLeast"/>
                <w:jc w:val="center"/>
              </w:trPr>
              <w:tc>
                <w:tcPr>
                  <w:tcW w:w="1275" w:type="dxa"/>
                  <w:vAlign w:val="center"/>
                </w:tcPr>
                <w:p>
                  <w:pPr>
                    <w:jc w:val="center"/>
                    <w:rPr>
                      <w:rFonts w:cs="仿宋_GB2312" w:asciiTheme="minorEastAsia" w:hAnsiTheme="minorEastAsia" w:eastAsiaTheme="minorEastAsia"/>
                      <w:b/>
                      <w:color w:val="000000"/>
                      <w:szCs w:val="21"/>
                    </w:rPr>
                  </w:pPr>
                  <w:r>
                    <w:rPr>
                      <w:rFonts w:hint="eastAsia" w:cs="仿宋_GB2312" w:asciiTheme="minorEastAsia" w:hAnsiTheme="minorEastAsia" w:eastAsiaTheme="minorEastAsia"/>
                      <w:b/>
                      <w:color w:val="000000"/>
                      <w:szCs w:val="21"/>
                    </w:rPr>
                    <w:t>姓名</w:t>
                  </w:r>
                </w:p>
              </w:tc>
              <w:tc>
                <w:tcPr>
                  <w:tcW w:w="1545" w:type="dxa"/>
                  <w:vAlign w:val="center"/>
                </w:tcPr>
                <w:p>
                  <w:pPr>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杨英泽</w:t>
                  </w:r>
                </w:p>
              </w:tc>
              <w:tc>
                <w:tcPr>
                  <w:tcW w:w="1461" w:type="dxa"/>
                  <w:vAlign w:val="center"/>
                </w:tcPr>
                <w:p>
                  <w:pPr>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张宏亮</w:t>
                  </w:r>
                </w:p>
              </w:tc>
              <w:tc>
                <w:tcPr>
                  <w:tcW w:w="1417"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张志军</w:t>
                  </w:r>
                </w:p>
              </w:tc>
              <w:tc>
                <w:tcPr>
                  <w:tcW w:w="1418"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尚蕾</w:t>
                  </w:r>
                </w:p>
              </w:tc>
              <w:tc>
                <w:tcPr>
                  <w:tcW w:w="1468"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贾志建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jc w:val="center"/>
              </w:trPr>
              <w:tc>
                <w:tcPr>
                  <w:tcW w:w="1275" w:type="dxa"/>
                  <w:vAlign w:val="center"/>
                </w:tcPr>
                <w:p>
                  <w:pPr>
                    <w:jc w:val="center"/>
                    <w:rPr>
                      <w:rFonts w:cs="仿宋_GB2312" w:asciiTheme="minorEastAsia" w:hAnsiTheme="minorEastAsia" w:eastAsiaTheme="minorEastAsia"/>
                      <w:b/>
                      <w:color w:val="000000"/>
                      <w:szCs w:val="21"/>
                    </w:rPr>
                  </w:pPr>
                  <w:r>
                    <w:rPr>
                      <w:rFonts w:hint="eastAsia" w:cs="仿宋_GB2312" w:asciiTheme="minorEastAsia" w:hAnsiTheme="minorEastAsia" w:eastAsiaTheme="minorEastAsia"/>
                      <w:b/>
                      <w:color w:val="000000"/>
                      <w:szCs w:val="21"/>
                    </w:rPr>
                    <w:t>上岗证号</w:t>
                  </w:r>
                </w:p>
              </w:tc>
              <w:tc>
                <w:tcPr>
                  <w:tcW w:w="1545" w:type="dxa"/>
                  <w:vAlign w:val="center"/>
                </w:tcPr>
                <w:p>
                  <w:pPr>
                    <w:jc w:val="center"/>
                    <w:rPr>
                      <w:rFonts w:asciiTheme="minorEastAsia" w:hAnsiTheme="minorEastAsia" w:eastAsiaTheme="minorEastAsia"/>
                      <w:color w:val="000000"/>
                      <w:sz w:val="21"/>
                      <w:szCs w:val="21"/>
                    </w:rPr>
                  </w:pPr>
                  <w:r>
                    <w:rPr>
                      <w:rFonts w:hint="eastAsia" w:asciiTheme="minorEastAsia" w:hAnsiTheme="minorEastAsia" w:eastAsiaTheme="minorEastAsia"/>
                      <w:sz w:val="21"/>
                      <w:szCs w:val="21"/>
                    </w:rPr>
                    <w:t>CJJHJ201803</w:t>
                  </w:r>
                </w:p>
              </w:tc>
              <w:tc>
                <w:tcPr>
                  <w:tcW w:w="1461" w:type="dxa"/>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CJJHJ201807</w:t>
                  </w:r>
                </w:p>
              </w:tc>
              <w:tc>
                <w:tcPr>
                  <w:tcW w:w="1417" w:type="dxa"/>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CJJHJ201802</w:t>
                  </w:r>
                </w:p>
              </w:tc>
              <w:tc>
                <w:tcPr>
                  <w:tcW w:w="1418" w:type="dxa"/>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CJJHJ201801</w:t>
                  </w:r>
                </w:p>
              </w:tc>
              <w:tc>
                <w:tcPr>
                  <w:tcW w:w="1500" w:type="dxa"/>
                  <w:gridSpan w:val="2"/>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CJJHJ201811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jc w:val="center"/>
              </w:trPr>
              <w:tc>
                <w:tcPr>
                  <w:tcW w:w="1275" w:type="dxa"/>
                  <w:vAlign w:val="center"/>
                </w:tcPr>
                <w:p>
                  <w:pPr>
                    <w:jc w:val="center"/>
                    <w:rPr>
                      <w:rFonts w:cs="仿宋_GB2312" w:asciiTheme="minorEastAsia" w:hAnsiTheme="minorEastAsia" w:eastAsiaTheme="minorEastAsia"/>
                      <w:b/>
                      <w:color w:val="000000"/>
                      <w:szCs w:val="21"/>
                    </w:rPr>
                  </w:pPr>
                  <w:r>
                    <w:rPr>
                      <w:rFonts w:hint="eastAsia" w:cs="仿宋_GB2312" w:asciiTheme="minorEastAsia" w:hAnsiTheme="minorEastAsia" w:eastAsiaTheme="minorEastAsia"/>
                      <w:b/>
                      <w:color w:val="000000"/>
                      <w:szCs w:val="21"/>
                    </w:rPr>
                    <w:t>姓名</w:t>
                  </w:r>
                </w:p>
              </w:tc>
              <w:tc>
                <w:tcPr>
                  <w:tcW w:w="1545" w:type="dxa"/>
                  <w:vAlign w:val="center"/>
                </w:tcPr>
                <w:p>
                  <w:pPr>
                    <w:jc w:val="center"/>
                    <w:rPr>
                      <w:rFonts w:asciiTheme="minorEastAsia" w:hAnsiTheme="minorEastAsia" w:eastAsiaTheme="minorEastAsia"/>
                      <w:color w:val="000000" w:themeColor="text1"/>
                      <w:sz w:val="21"/>
                      <w:szCs w:val="21"/>
                    </w:rPr>
                  </w:pPr>
                  <w:r>
                    <w:rPr>
                      <w:rFonts w:hint="eastAsia" w:asciiTheme="minorEastAsia" w:hAnsiTheme="minorEastAsia" w:eastAsiaTheme="minorEastAsia"/>
                      <w:color w:val="000000" w:themeColor="text1"/>
                      <w:sz w:val="21"/>
                      <w:szCs w:val="21"/>
                    </w:rPr>
                    <w:t>李伟</w:t>
                  </w:r>
                </w:p>
              </w:tc>
              <w:tc>
                <w:tcPr>
                  <w:tcW w:w="1461"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步超</w:t>
                  </w:r>
                </w:p>
              </w:tc>
              <w:tc>
                <w:tcPr>
                  <w:tcW w:w="1417"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佟国凤</w:t>
                  </w:r>
                </w:p>
              </w:tc>
              <w:tc>
                <w:tcPr>
                  <w:tcW w:w="1418" w:type="dxa"/>
                  <w:vAlign w:val="center"/>
                </w:tcPr>
                <w:p>
                  <w:pPr>
                    <w:jc w:val="center"/>
                    <w:rPr>
                      <w:rFonts w:asciiTheme="minorEastAsia" w:hAnsiTheme="minorEastAsia" w:eastAsiaTheme="minorEastAsia"/>
                      <w:color w:val="000000" w:themeColor="text1"/>
                      <w:sz w:val="21"/>
                      <w:szCs w:val="21"/>
                    </w:rPr>
                  </w:pPr>
                  <w:r>
                    <w:rPr>
                      <w:rFonts w:asciiTheme="minorEastAsia" w:hAnsiTheme="minorEastAsia" w:eastAsiaTheme="minorEastAsia"/>
                      <w:color w:val="000000" w:themeColor="text1"/>
                      <w:sz w:val="21"/>
                      <w:szCs w:val="21"/>
                    </w:rPr>
                    <w:t>李敏</w:t>
                  </w:r>
                </w:p>
              </w:tc>
              <w:tc>
                <w:tcPr>
                  <w:tcW w:w="1500" w:type="dxa"/>
                  <w:gridSpan w:val="2"/>
                  <w:vAlign w:val="center"/>
                </w:tcPr>
                <w:p>
                  <w:pPr>
                    <w:jc w:val="center"/>
                    <w:rPr>
                      <w:rFonts w:asciiTheme="minorEastAsia" w:hAnsiTheme="minorEastAsia" w:eastAsiaTheme="minorEastAsia"/>
                      <w:color w:val="000000" w:themeColor="text1"/>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jc w:val="center"/>
              </w:trPr>
              <w:tc>
                <w:tcPr>
                  <w:tcW w:w="1275" w:type="dxa"/>
                  <w:vAlign w:val="center"/>
                </w:tcPr>
                <w:p>
                  <w:pPr>
                    <w:jc w:val="center"/>
                    <w:rPr>
                      <w:rFonts w:cs="仿宋_GB2312" w:asciiTheme="minorEastAsia" w:hAnsiTheme="minorEastAsia" w:eastAsiaTheme="minorEastAsia"/>
                      <w:b/>
                      <w:color w:val="000000"/>
                      <w:szCs w:val="21"/>
                    </w:rPr>
                  </w:pPr>
                  <w:r>
                    <w:rPr>
                      <w:rFonts w:hint="eastAsia" w:cs="仿宋_GB2312" w:asciiTheme="minorEastAsia" w:hAnsiTheme="minorEastAsia" w:eastAsiaTheme="minorEastAsia"/>
                      <w:b/>
                      <w:color w:val="000000"/>
                      <w:szCs w:val="21"/>
                    </w:rPr>
                    <w:t>上岗证号</w:t>
                  </w:r>
                </w:p>
              </w:tc>
              <w:tc>
                <w:tcPr>
                  <w:tcW w:w="1545" w:type="dxa"/>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CJJHJ201813</w:t>
                  </w:r>
                </w:p>
              </w:tc>
              <w:tc>
                <w:tcPr>
                  <w:tcW w:w="1461" w:type="dxa"/>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CJJHJ201825</w:t>
                  </w:r>
                </w:p>
              </w:tc>
              <w:tc>
                <w:tcPr>
                  <w:tcW w:w="1417" w:type="dxa"/>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CJJHJ201829</w:t>
                  </w:r>
                </w:p>
              </w:tc>
              <w:tc>
                <w:tcPr>
                  <w:tcW w:w="1418" w:type="dxa"/>
                  <w:vAlign w:val="center"/>
                </w:tcPr>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CJJHJ201826</w:t>
                  </w:r>
                </w:p>
              </w:tc>
              <w:tc>
                <w:tcPr>
                  <w:tcW w:w="1500" w:type="dxa"/>
                  <w:gridSpan w:val="2"/>
                  <w:vAlign w:val="center"/>
                </w:tcPr>
                <w:p>
                  <w:pPr>
                    <w:jc w:val="center"/>
                    <w:rPr>
                      <w:rFonts w:asciiTheme="minorEastAsia" w:hAnsiTheme="minorEastAsia" w:eastAsiaTheme="minorEastAsia"/>
                      <w:sz w:val="21"/>
                      <w:szCs w:val="21"/>
                    </w:rPr>
                  </w:pPr>
                </w:p>
              </w:tc>
            </w:tr>
          </w:tbl>
          <w:p>
            <w:pPr>
              <w:widowControl w:val="0"/>
              <w:adjustRightInd/>
              <w:snapToGrid/>
              <w:spacing w:beforeLines="20" w:after="0" w:line="440" w:lineRule="exact"/>
              <w:ind w:firstLine="420" w:firstLineChars="200"/>
              <w:rPr>
                <w:rFonts w:ascii="Times New Roman" w:hAnsi="Times New Roman" w:eastAsia="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15" w:hRule="atLeast"/>
        </w:trPr>
        <w:tc>
          <w:tcPr>
            <w:tcW w:w="8522" w:type="dxa"/>
          </w:tcPr>
          <w:p>
            <w:pPr>
              <w:widowControl w:val="0"/>
              <w:adjustRightInd/>
              <w:snapToGrid/>
              <w:spacing w:after="0" w:line="520" w:lineRule="exact"/>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color w:val="000000"/>
                <w:kern w:val="2"/>
                <w:sz w:val="24"/>
                <w:szCs w:val="24"/>
              </w:rPr>
              <w:t>3、监测分析仪器经计量部门检定合格，且在有效期内；详见表5-3～表5-4。</w:t>
            </w:r>
          </w:p>
          <w:p>
            <w:pPr>
              <w:widowControl w:val="0"/>
              <w:adjustRightInd/>
              <w:snapToGrid/>
              <w:spacing w:after="0" w:line="520" w:lineRule="exact"/>
              <w:jc w:val="center"/>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表5-3  废气监测项目方法及主要监测仪器</w:t>
            </w:r>
          </w:p>
          <w:tbl>
            <w:tblPr>
              <w:tblStyle w:val="12"/>
              <w:tblW w:w="8760"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1134"/>
              <w:gridCol w:w="1276"/>
              <w:gridCol w:w="1559"/>
              <w:gridCol w:w="1418"/>
              <w:gridCol w:w="130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070"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仪器名称</w:t>
                  </w:r>
                </w:p>
              </w:tc>
              <w:tc>
                <w:tcPr>
                  <w:tcW w:w="1134"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型号</w:t>
                  </w:r>
                </w:p>
              </w:tc>
              <w:tc>
                <w:tcPr>
                  <w:tcW w:w="1276"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监测因子</w:t>
                  </w:r>
                </w:p>
              </w:tc>
              <w:tc>
                <w:tcPr>
                  <w:tcW w:w="1559"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仪器技术指标</w:t>
                  </w:r>
                </w:p>
              </w:tc>
              <w:tc>
                <w:tcPr>
                  <w:tcW w:w="1418"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检定时间</w:t>
                  </w:r>
                </w:p>
              </w:tc>
              <w:tc>
                <w:tcPr>
                  <w:tcW w:w="1303"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检定部门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207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全自动烟尘（气）测试仪</w:t>
                  </w:r>
                </w:p>
              </w:tc>
              <w:tc>
                <w:tcPr>
                  <w:tcW w:w="1134"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YQ3000-C</w:t>
                  </w:r>
                </w:p>
              </w:tc>
              <w:tc>
                <w:tcPr>
                  <w:tcW w:w="1276"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颗粒物</w:t>
                  </w:r>
                </w:p>
              </w:tc>
              <w:tc>
                <w:tcPr>
                  <w:tcW w:w="1559"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5.0～60L/min</w:t>
                  </w:r>
                </w:p>
              </w:tc>
              <w:tc>
                <w:tcPr>
                  <w:tcW w:w="1418" w:type="dxa"/>
                  <w:vAlign w:val="center"/>
                </w:tcPr>
                <w:p>
                  <w:pPr>
                    <w:widowControl w:val="0"/>
                    <w:topLinePunct/>
                    <w:autoSpaceDE w:val="0"/>
                    <w:autoSpaceDN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2018.03.25</w:t>
                  </w:r>
                </w:p>
              </w:tc>
              <w:tc>
                <w:tcPr>
                  <w:tcW w:w="1303" w:type="dxa"/>
                  <w:vMerge w:val="restart"/>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山东中测校准质控技术有限公司</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207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自动烟尘（气）测试仪</w:t>
                  </w:r>
                </w:p>
              </w:tc>
              <w:tc>
                <w:tcPr>
                  <w:tcW w:w="1134"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3012H</w:t>
                  </w:r>
                </w:p>
              </w:tc>
              <w:tc>
                <w:tcPr>
                  <w:tcW w:w="1276"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颗粒物</w:t>
                  </w:r>
                </w:p>
              </w:tc>
              <w:tc>
                <w:tcPr>
                  <w:tcW w:w="1559"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10～60L/min</w:t>
                  </w:r>
                </w:p>
              </w:tc>
              <w:tc>
                <w:tcPr>
                  <w:tcW w:w="1418" w:type="dxa"/>
                  <w:vAlign w:val="center"/>
                </w:tcPr>
                <w:p>
                  <w:pPr>
                    <w:widowControl w:val="0"/>
                    <w:topLinePunct/>
                    <w:autoSpaceDE w:val="0"/>
                    <w:autoSpaceDN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2018.03.25</w:t>
                  </w:r>
                </w:p>
              </w:tc>
              <w:tc>
                <w:tcPr>
                  <w:tcW w:w="1303" w:type="dxa"/>
                  <w:vMerge w:val="continue"/>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207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电子天平</w:t>
                  </w:r>
                </w:p>
              </w:tc>
              <w:tc>
                <w:tcPr>
                  <w:tcW w:w="1134"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FA2004B</w:t>
                  </w:r>
                </w:p>
              </w:tc>
              <w:tc>
                <w:tcPr>
                  <w:tcW w:w="1276"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颗粒物</w:t>
                  </w:r>
                </w:p>
              </w:tc>
              <w:tc>
                <w:tcPr>
                  <w:tcW w:w="1559"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w:t>
                  </w:r>
                </w:p>
              </w:tc>
              <w:tc>
                <w:tcPr>
                  <w:tcW w:w="1418" w:type="dxa"/>
                  <w:vAlign w:val="center"/>
                </w:tcPr>
                <w:p>
                  <w:pPr>
                    <w:widowControl w:val="0"/>
                    <w:topLinePunct/>
                    <w:autoSpaceDE w:val="0"/>
                    <w:autoSpaceDN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2018.03.25</w:t>
                  </w:r>
                </w:p>
              </w:tc>
              <w:tc>
                <w:tcPr>
                  <w:tcW w:w="1303" w:type="dxa"/>
                  <w:vMerge w:val="continue"/>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207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全自动大气/颗粒物采样器</w:t>
                  </w:r>
                </w:p>
              </w:tc>
              <w:tc>
                <w:tcPr>
                  <w:tcW w:w="1134"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MH1200</w:t>
                  </w:r>
                </w:p>
              </w:tc>
              <w:tc>
                <w:tcPr>
                  <w:tcW w:w="1276"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颗粒物</w:t>
                  </w:r>
                </w:p>
              </w:tc>
              <w:tc>
                <w:tcPr>
                  <w:tcW w:w="1559"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80-120L/min</w:t>
                  </w:r>
                </w:p>
              </w:tc>
              <w:tc>
                <w:tcPr>
                  <w:tcW w:w="1418" w:type="dxa"/>
                  <w:vAlign w:val="center"/>
                </w:tcPr>
                <w:p>
                  <w:pPr>
                    <w:widowControl w:val="0"/>
                    <w:topLinePunct/>
                    <w:autoSpaceDE w:val="0"/>
                    <w:autoSpaceDN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2018.03.25</w:t>
                  </w:r>
                </w:p>
              </w:tc>
              <w:tc>
                <w:tcPr>
                  <w:tcW w:w="1303" w:type="dxa"/>
                  <w:vMerge w:val="continue"/>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PrEx>
              <w:trPr>
                <w:trHeight w:val="299" w:hRule="atLeast"/>
                <w:jc w:val="center"/>
              </w:trPr>
              <w:tc>
                <w:tcPr>
                  <w:tcW w:w="207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空盒气压表</w:t>
                  </w:r>
                </w:p>
              </w:tc>
              <w:tc>
                <w:tcPr>
                  <w:tcW w:w="1134"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DYM3</w:t>
                  </w:r>
                </w:p>
              </w:tc>
              <w:tc>
                <w:tcPr>
                  <w:tcW w:w="1276"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大气压</w:t>
                  </w:r>
                </w:p>
              </w:tc>
              <w:tc>
                <w:tcPr>
                  <w:tcW w:w="1559" w:type="dxa"/>
                  <w:vAlign w:val="center"/>
                </w:tcPr>
                <w:p>
                  <w:pPr>
                    <w:widowControl w:val="0"/>
                    <w:topLinePunct/>
                    <w:autoSpaceDE w:val="0"/>
                    <w:autoSpaceDN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800～1064hPa</w:t>
                  </w:r>
                </w:p>
              </w:tc>
              <w:tc>
                <w:tcPr>
                  <w:tcW w:w="1418" w:type="dxa"/>
                  <w:vAlign w:val="center"/>
                </w:tcPr>
                <w:p>
                  <w:pPr>
                    <w:widowControl w:val="0"/>
                    <w:topLinePunct/>
                    <w:autoSpaceDE w:val="0"/>
                    <w:autoSpaceDN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2018.05.07</w:t>
                  </w:r>
                </w:p>
              </w:tc>
              <w:tc>
                <w:tcPr>
                  <w:tcW w:w="1303" w:type="dxa"/>
                  <w:vMerge w:val="restart"/>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山西省气象局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207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温湿度计</w:t>
                  </w:r>
                </w:p>
              </w:tc>
              <w:tc>
                <w:tcPr>
                  <w:tcW w:w="1134"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TES-1360A</w:t>
                  </w:r>
                </w:p>
              </w:tc>
              <w:tc>
                <w:tcPr>
                  <w:tcW w:w="1276"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温度、湿度</w:t>
                  </w:r>
                </w:p>
              </w:tc>
              <w:tc>
                <w:tcPr>
                  <w:tcW w:w="1559" w:type="dxa"/>
                  <w:vAlign w:val="center"/>
                </w:tcPr>
                <w:p>
                  <w:pPr>
                    <w:widowControl w:val="0"/>
                    <w:topLinePunct/>
                    <w:autoSpaceDE w:val="0"/>
                    <w:autoSpaceDN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-20～60°C</w:t>
                  </w:r>
                </w:p>
              </w:tc>
              <w:tc>
                <w:tcPr>
                  <w:tcW w:w="1418" w:type="dxa"/>
                  <w:vAlign w:val="center"/>
                </w:tcPr>
                <w:p>
                  <w:pPr>
                    <w:widowControl w:val="0"/>
                    <w:topLinePunct/>
                    <w:autoSpaceDE w:val="0"/>
                    <w:autoSpaceDN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2018.05.07</w:t>
                  </w:r>
                </w:p>
              </w:tc>
              <w:tc>
                <w:tcPr>
                  <w:tcW w:w="1303" w:type="dxa"/>
                  <w:vMerge w:val="continue"/>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207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风速风向仪</w:t>
                  </w:r>
                </w:p>
              </w:tc>
              <w:tc>
                <w:tcPr>
                  <w:tcW w:w="1134"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kern w:val="2"/>
                      <w:sz w:val="21"/>
                      <w:szCs w:val="21"/>
                    </w:rPr>
                    <w:t>pH-SD2</w:t>
                  </w:r>
                </w:p>
              </w:tc>
              <w:tc>
                <w:tcPr>
                  <w:tcW w:w="1276"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kern w:val="2"/>
                      <w:sz w:val="21"/>
                      <w:szCs w:val="21"/>
                    </w:rPr>
                    <w:t>风向、风速</w:t>
                  </w:r>
                </w:p>
              </w:tc>
              <w:tc>
                <w:tcPr>
                  <w:tcW w:w="1559" w:type="dxa"/>
                  <w:vAlign w:val="center"/>
                </w:tcPr>
                <w:p>
                  <w:pPr>
                    <w:widowControl w:val="0"/>
                    <w:topLinePunct/>
                    <w:autoSpaceDE w:val="0"/>
                    <w:autoSpaceDN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kern w:val="2"/>
                      <w:sz w:val="21"/>
                      <w:szCs w:val="21"/>
                    </w:rPr>
                    <w:t>0-30m/s</w:t>
                  </w:r>
                </w:p>
              </w:tc>
              <w:tc>
                <w:tcPr>
                  <w:tcW w:w="1418" w:type="dxa"/>
                  <w:vAlign w:val="center"/>
                </w:tcPr>
                <w:p>
                  <w:pPr>
                    <w:widowControl w:val="0"/>
                    <w:topLinePunct/>
                    <w:autoSpaceDE w:val="0"/>
                    <w:autoSpaceDN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2018.05.16</w:t>
                  </w:r>
                </w:p>
              </w:tc>
              <w:tc>
                <w:tcPr>
                  <w:tcW w:w="1303" w:type="dxa"/>
                  <w:vAlign w:val="center"/>
                </w:tcPr>
                <w:p>
                  <w:pPr>
                    <w:widowControl w:val="0"/>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山西省计量科学研究院</w:t>
                  </w:r>
                </w:p>
              </w:tc>
            </w:tr>
          </w:tbl>
          <w:p>
            <w:pPr>
              <w:widowControl w:val="0"/>
              <w:tabs>
                <w:tab w:val="left" w:pos="2413"/>
                <w:tab w:val="center" w:pos="4379"/>
              </w:tabs>
              <w:adjustRightInd/>
              <w:snapToGrid/>
              <w:spacing w:after="0" w:line="360" w:lineRule="auto"/>
              <w:jc w:val="center"/>
              <w:rPr>
                <w:rFonts w:cs="仿宋_GB2312" w:asciiTheme="minorEastAsia" w:hAnsiTheme="minorEastAsia" w:eastAsiaTheme="minorEastAsia"/>
                <w:b/>
                <w:color w:val="000000"/>
                <w:kern w:val="2"/>
                <w:sz w:val="24"/>
                <w:szCs w:val="24"/>
              </w:rPr>
            </w:pPr>
          </w:p>
          <w:p>
            <w:pPr>
              <w:widowControl w:val="0"/>
              <w:tabs>
                <w:tab w:val="left" w:pos="2413"/>
                <w:tab w:val="center" w:pos="4379"/>
              </w:tabs>
              <w:adjustRightInd/>
              <w:snapToGrid/>
              <w:spacing w:after="0" w:line="360" w:lineRule="auto"/>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b/>
                <w:color w:val="000000"/>
                <w:kern w:val="2"/>
                <w:sz w:val="24"/>
                <w:szCs w:val="24"/>
              </w:rPr>
              <w:t>表5-4</w:t>
            </w:r>
            <w:r>
              <w:rPr>
                <w:rFonts w:hint="eastAsia" w:cs="仿宋_GB2312" w:asciiTheme="minorEastAsia" w:hAnsiTheme="minorEastAsia" w:eastAsiaTheme="minorEastAsia"/>
                <w:b/>
                <w:bCs/>
                <w:color w:val="000000"/>
                <w:kern w:val="2"/>
                <w:sz w:val="24"/>
                <w:szCs w:val="24"/>
              </w:rPr>
              <w:t>噪声监测项目方法及主要监测仪器</w:t>
            </w:r>
          </w:p>
          <w:tbl>
            <w:tblPr>
              <w:tblStyle w:val="12"/>
              <w:tblW w:w="8306"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2"/>
              <w:gridCol w:w="1278"/>
              <w:gridCol w:w="1509"/>
              <w:gridCol w:w="1785"/>
              <w:gridCol w:w="1224"/>
              <w:gridCol w:w="112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82"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仪器名称</w:t>
                  </w:r>
                </w:p>
              </w:tc>
              <w:tc>
                <w:tcPr>
                  <w:tcW w:w="1278"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型号</w:t>
                  </w:r>
                </w:p>
              </w:tc>
              <w:tc>
                <w:tcPr>
                  <w:tcW w:w="1509"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监测因子</w:t>
                  </w:r>
                </w:p>
              </w:tc>
              <w:tc>
                <w:tcPr>
                  <w:tcW w:w="1785"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仪器技术指标</w:t>
                  </w:r>
                </w:p>
              </w:tc>
              <w:tc>
                <w:tcPr>
                  <w:tcW w:w="1224" w:type="dxa"/>
                  <w:vAlign w:val="center"/>
                </w:tcPr>
                <w:p>
                  <w:pPr>
                    <w:widowControl w:val="0"/>
                    <w:adjustRightInd/>
                    <w:snapToGrid/>
                    <w:spacing w:after="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检定时间</w:t>
                  </w:r>
                </w:p>
              </w:tc>
              <w:tc>
                <w:tcPr>
                  <w:tcW w:w="1128" w:type="dxa"/>
                  <w:vAlign w:val="center"/>
                </w:tcPr>
                <w:p>
                  <w:pPr>
                    <w:widowControl w:val="0"/>
                    <w:adjustRightInd/>
                    <w:snapToGrid/>
                    <w:spacing w:after="0" w:line="360" w:lineRule="auto"/>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检定部门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138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积分声级计</w:t>
                  </w:r>
                </w:p>
              </w:tc>
              <w:tc>
                <w:tcPr>
                  <w:tcW w:w="1278"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HS5670B</w:t>
                  </w:r>
                </w:p>
              </w:tc>
              <w:tc>
                <w:tcPr>
                  <w:tcW w:w="1509" w:type="dxa"/>
                  <w:vMerge w:val="restart"/>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厂界环境噪声</w:t>
                  </w:r>
                </w:p>
              </w:tc>
              <w:tc>
                <w:tcPr>
                  <w:tcW w:w="1785"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25～135dB(A)</w:t>
                  </w:r>
                </w:p>
              </w:tc>
              <w:tc>
                <w:tcPr>
                  <w:tcW w:w="122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2018.5.18</w:t>
                  </w:r>
                </w:p>
              </w:tc>
              <w:tc>
                <w:tcPr>
                  <w:tcW w:w="1128" w:type="dxa"/>
                  <w:vMerge w:val="restart"/>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山西省计量科学研究院</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138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声校准器</w:t>
                  </w:r>
                </w:p>
              </w:tc>
              <w:tc>
                <w:tcPr>
                  <w:tcW w:w="1278"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HS6020</w:t>
                  </w:r>
                </w:p>
              </w:tc>
              <w:tc>
                <w:tcPr>
                  <w:tcW w:w="1509" w:type="dxa"/>
                  <w:vMerge w:val="continue"/>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p>
              </w:tc>
              <w:tc>
                <w:tcPr>
                  <w:tcW w:w="1785"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校准值：93.8dB(A)</w:t>
                  </w:r>
                </w:p>
              </w:tc>
              <w:tc>
                <w:tcPr>
                  <w:tcW w:w="122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2018.5.18</w:t>
                  </w:r>
                </w:p>
              </w:tc>
              <w:tc>
                <w:tcPr>
                  <w:tcW w:w="1128" w:type="dxa"/>
                  <w:vMerge w:val="continue"/>
                  <w:vAlign w:val="center"/>
                </w:tcPr>
                <w:p>
                  <w:pPr>
                    <w:widowControl w:val="0"/>
                    <w:adjustRightInd/>
                    <w:snapToGrid/>
                    <w:spacing w:after="0" w:line="360" w:lineRule="auto"/>
                    <w:jc w:val="center"/>
                    <w:rPr>
                      <w:rFonts w:cs="仿宋_GB2312" w:asciiTheme="minorEastAsia" w:hAnsiTheme="minorEastAsia" w:eastAsiaTheme="minorEastAsia"/>
                      <w:bCs/>
                      <w:color w:val="000000"/>
                      <w:kern w:val="2"/>
                      <w:sz w:val="21"/>
                      <w:szCs w:val="21"/>
                    </w:rPr>
                  </w:pPr>
                </w:p>
              </w:tc>
            </w:tr>
          </w:tbl>
          <w:p>
            <w:pPr>
              <w:widowControl w:val="0"/>
              <w:adjustRightInd/>
              <w:snapToGrid/>
              <w:spacing w:beforeLines="20"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4、监测数据及报告经“三校”、“三审”后报出。</w:t>
            </w:r>
          </w:p>
          <w:p>
            <w:pPr>
              <w:spacing w:beforeLines="20" w:after="0" w:line="360" w:lineRule="auto"/>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5、监测项目采样、分析所用方法均采用国家标准方法或国家统一的方法，详见表5-5。</w:t>
            </w:r>
          </w:p>
          <w:p>
            <w:pPr>
              <w:widowControl w:val="0"/>
              <w:adjustRightInd/>
              <w:snapToGrid/>
              <w:spacing w:after="0" w:line="440" w:lineRule="exact"/>
              <w:jc w:val="center"/>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表5-5      监测项目分析方法一览表</w:t>
            </w:r>
          </w:p>
          <w:tbl>
            <w:tblPr>
              <w:tblStyle w:val="1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11"/>
              <w:gridCol w:w="1803"/>
              <w:gridCol w:w="3353"/>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tblHeader/>
              </w:trPr>
              <w:tc>
                <w:tcPr>
                  <w:tcW w:w="1711" w:type="dxa"/>
                  <w:vAlign w:val="center"/>
                </w:tcPr>
                <w:p>
                  <w:pPr>
                    <w:widowControl w:val="0"/>
                    <w:adjustRightInd/>
                    <w:snapToGrid/>
                    <w:spacing w:after="0"/>
                    <w:jc w:val="center"/>
                    <w:rPr>
                      <w:rFonts w:cs="仿宋_GB2312" w:asciiTheme="minorEastAsia" w:hAnsiTheme="minorEastAsia" w:eastAsiaTheme="minorEastAsia"/>
                      <w:b/>
                      <w:bCs/>
                      <w:kern w:val="2"/>
                      <w:sz w:val="21"/>
                      <w:szCs w:val="21"/>
                    </w:rPr>
                  </w:pPr>
                  <w:r>
                    <w:rPr>
                      <w:rFonts w:hint="eastAsia" w:cs="仿宋_GB2312" w:asciiTheme="minorEastAsia" w:hAnsiTheme="minorEastAsia" w:eastAsiaTheme="minorEastAsia"/>
                      <w:b/>
                      <w:bCs/>
                      <w:kern w:val="2"/>
                      <w:sz w:val="21"/>
                      <w:szCs w:val="21"/>
                    </w:rPr>
                    <w:t>项目</w:t>
                  </w:r>
                </w:p>
              </w:tc>
              <w:tc>
                <w:tcPr>
                  <w:tcW w:w="1803" w:type="dxa"/>
                  <w:vAlign w:val="center"/>
                </w:tcPr>
                <w:p>
                  <w:pPr>
                    <w:widowControl w:val="0"/>
                    <w:adjustRightInd/>
                    <w:snapToGrid/>
                    <w:spacing w:after="0"/>
                    <w:jc w:val="center"/>
                    <w:rPr>
                      <w:rFonts w:cs="仿宋_GB2312" w:asciiTheme="minorEastAsia" w:hAnsiTheme="minorEastAsia" w:eastAsiaTheme="minorEastAsia"/>
                      <w:b/>
                      <w:bCs/>
                      <w:kern w:val="2"/>
                      <w:sz w:val="21"/>
                      <w:szCs w:val="21"/>
                    </w:rPr>
                  </w:pPr>
                  <w:r>
                    <w:rPr>
                      <w:rFonts w:hint="eastAsia" w:cs="仿宋_GB2312" w:asciiTheme="minorEastAsia" w:hAnsiTheme="minorEastAsia" w:eastAsiaTheme="minorEastAsia"/>
                      <w:b/>
                      <w:bCs/>
                      <w:kern w:val="2"/>
                      <w:sz w:val="21"/>
                      <w:szCs w:val="21"/>
                    </w:rPr>
                    <w:t>分析方法</w:t>
                  </w:r>
                </w:p>
              </w:tc>
              <w:tc>
                <w:tcPr>
                  <w:tcW w:w="3353" w:type="dxa"/>
                  <w:vAlign w:val="center"/>
                </w:tcPr>
                <w:p>
                  <w:pPr>
                    <w:widowControl w:val="0"/>
                    <w:adjustRightInd/>
                    <w:snapToGrid/>
                    <w:spacing w:after="0"/>
                    <w:jc w:val="center"/>
                    <w:rPr>
                      <w:rFonts w:cs="仿宋_GB2312" w:asciiTheme="minorEastAsia" w:hAnsiTheme="minorEastAsia" w:eastAsiaTheme="minorEastAsia"/>
                      <w:b/>
                      <w:bCs/>
                      <w:kern w:val="2"/>
                      <w:sz w:val="21"/>
                      <w:szCs w:val="21"/>
                    </w:rPr>
                  </w:pPr>
                  <w:r>
                    <w:rPr>
                      <w:rFonts w:hint="eastAsia" w:cs="仿宋_GB2312" w:asciiTheme="minorEastAsia" w:hAnsiTheme="minorEastAsia" w:eastAsiaTheme="minorEastAsia"/>
                      <w:b/>
                      <w:bCs/>
                      <w:kern w:val="2"/>
                      <w:sz w:val="21"/>
                      <w:szCs w:val="21"/>
                    </w:rPr>
                    <w:t>方法标准号或者来源</w:t>
                  </w:r>
                </w:p>
              </w:tc>
              <w:tc>
                <w:tcPr>
                  <w:tcW w:w="1429" w:type="dxa"/>
                  <w:vAlign w:val="center"/>
                </w:tcPr>
                <w:p>
                  <w:pPr>
                    <w:widowControl w:val="0"/>
                    <w:adjustRightInd/>
                    <w:snapToGrid/>
                    <w:spacing w:after="0"/>
                    <w:jc w:val="center"/>
                    <w:rPr>
                      <w:rFonts w:cs="仿宋_GB2312" w:asciiTheme="minorEastAsia" w:hAnsiTheme="minorEastAsia" w:eastAsiaTheme="minorEastAsia"/>
                      <w:b/>
                      <w:bCs/>
                      <w:kern w:val="2"/>
                      <w:sz w:val="21"/>
                      <w:szCs w:val="21"/>
                    </w:rPr>
                  </w:pPr>
                  <w:r>
                    <w:rPr>
                      <w:rFonts w:hint="eastAsia" w:cs="仿宋_GB2312" w:asciiTheme="minorEastAsia" w:hAnsiTheme="minorEastAsia" w:eastAsiaTheme="minorEastAsia"/>
                      <w:b/>
                      <w:bCs/>
                      <w:kern w:val="2"/>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tblHeader/>
              </w:trPr>
              <w:tc>
                <w:tcPr>
                  <w:tcW w:w="1711"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厂界噪声</w:t>
                  </w:r>
                </w:p>
              </w:tc>
              <w:tc>
                <w:tcPr>
                  <w:tcW w:w="1803"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仪器直测法</w:t>
                  </w:r>
                </w:p>
              </w:tc>
              <w:tc>
                <w:tcPr>
                  <w:tcW w:w="3353"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GB12348-2008</w:t>
                  </w:r>
                </w:p>
              </w:tc>
              <w:tc>
                <w:tcPr>
                  <w:tcW w:w="1429"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tblHeader/>
              </w:trPr>
              <w:tc>
                <w:tcPr>
                  <w:tcW w:w="1711"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有组织颗粒物</w:t>
                  </w:r>
                </w:p>
              </w:tc>
              <w:tc>
                <w:tcPr>
                  <w:tcW w:w="1803"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重量法</w:t>
                  </w:r>
                </w:p>
              </w:tc>
              <w:tc>
                <w:tcPr>
                  <w:tcW w:w="3353"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GB/T 16157-1996</w:t>
                  </w:r>
                </w:p>
              </w:tc>
              <w:tc>
                <w:tcPr>
                  <w:tcW w:w="1429"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tblHeader/>
              </w:trPr>
              <w:tc>
                <w:tcPr>
                  <w:tcW w:w="1711"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无组织颗粒物</w:t>
                  </w:r>
                </w:p>
              </w:tc>
              <w:tc>
                <w:tcPr>
                  <w:tcW w:w="1803"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重量法</w:t>
                  </w:r>
                </w:p>
              </w:tc>
              <w:tc>
                <w:tcPr>
                  <w:tcW w:w="3353"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GB/T 15432-1995</w:t>
                  </w:r>
                </w:p>
              </w:tc>
              <w:tc>
                <w:tcPr>
                  <w:tcW w:w="1429"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tblHeader/>
              </w:trPr>
              <w:tc>
                <w:tcPr>
                  <w:tcW w:w="1711"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固定源二氧化硫</w:t>
                  </w:r>
                </w:p>
              </w:tc>
              <w:tc>
                <w:tcPr>
                  <w:tcW w:w="1803"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定电位电解法</w:t>
                  </w:r>
                </w:p>
              </w:tc>
              <w:tc>
                <w:tcPr>
                  <w:tcW w:w="3353"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HJ/T57-2000</w:t>
                  </w:r>
                </w:p>
              </w:tc>
              <w:tc>
                <w:tcPr>
                  <w:tcW w:w="1429"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highlight w:val="yellow"/>
                    </w:rPr>
                  </w:pPr>
                  <w:r>
                    <w:rPr>
                      <w:rFonts w:hint="eastAsia" w:cs="仿宋_GB2312" w:asciiTheme="minorEastAsia" w:hAnsiTheme="minorEastAsia" w:eastAsiaTheme="minorEastAsia"/>
                      <w:bCs/>
                      <w:color w:val="000000"/>
                      <w:kern w:val="2"/>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tblHeader/>
              </w:trPr>
              <w:tc>
                <w:tcPr>
                  <w:tcW w:w="1711"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固定源氮氧化物</w:t>
                  </w:r>
                </w:p>
              </w:tc>
              <w:tc>
                <w:tcPr>
                  <w:tcW w:w="1803"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定电位电解法</w:t>
                  </w:r>
                </w:p>
              </w:tc>
              <w:tc>
                <w:tcPr>
                  <w:tcW w:w="3353"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HJ693-2014</w:t>
                  </w:r>
                </w:p>
              </w:tc>
              <w:tc>
                <w:tcPr>
                  <w:tcW w:w="1429"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highlight w:val="yellow"/>
                    </w:rPr>
                  </w:pPr>
                </w:p>
              </w:tc>
            </w:tr>
          </w:tbl>
          <w:p>
            <w:pPr>
              <w:spacing w:line="560" w:lineRule="exact"/>
              <w:outlineLvl w:val="0"/>
              <w:rPr>
                <w:rFonts w:ascii="仿宋_GB2312" w:hAnsi="仿宋_GB2312" w:eastAsia="仿宋_GB2312" w:cs="仿宋_GB2312"/>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15" w:hRule="atLeast"/>
        </w:trPr>
        <w:tc>
          <w:tcPr>
            <w:tcW w:w="8522" w:type="dxa"/>
          </w:tcPr>
          <w:p>
            <w:pPr>
              <w:numPr>
                <w:ilvl w:val="0"/>
                <w:numId w:val="2"/>
              </w:numPr>
              <w:spacing w:line="560" w:lineRule="exact"/>
              <w:ind w:firstLine="480" w:firstLineChars="200"/>
              <w:outlineLvl w:val="0"/>
              <w:rPr>
                <w:rFonts w:cs="仿宋_GB2312" w:asciiTheme="minorEastAsia" w:hAnsiTheme="minorEastAsia" w:eastAsiaTheme="minorEastAsia"/>
                <w:color w:val="000000"/>
                <w:kern w:val="2"/>
                <w:sz w:val="24"/>
                <w:szCs w:val="24"/>
              </w:rPr>
            </w:pPr>
            <w:bookmarkStart w:id="4" w:name="_Toc485298833"/>
            <w:r>
              <w:rPr>
                <w:rFonts w:hint="eastAsia" w:cs="仿宋_GB2312" w:asciiTheme="minorEastAsia" w:hAnsiTheme="minorEastAsia" w:eastAsiaTheme="minorEastAsia"/>
                <w:color w:val="000000"/>
                <w:kern w:val="2"/>
                <w:sz w:val="24"/>
                <w:szCs w:val="24"/>
              </w:rPr>
              <w:t>样品质量控制</w:t>
            </w:r>
            <w:bookmarkEnd w:id="4"/>
            <w:bookmarkStart w:id="5" w:name="_Toc485298835"/>
            <w:r>
              <w:rPr>
                <w:rFonts w:hint="eastAsia" w:cs="仿宋_GB2312" w:asciiTheme="minorEastAsia" w:hAnsiTheme="minorEastAsia" w:eastAsiaTheme="minorEastAsia"/>
                <w:color w:val="000000"/>
                <w:kern w:val="2"/>
                <w:sz w:val="24"/>
                <w:szCs w:val="24"/>
              </w:rPr>
              <w:t>：无组织废气样品的采集、保存、运输及分析严格按《大气污染物无组织排放监测技术导则》（HJ/T 55-2000）的要求进行，采用现场空白进行质控</w:t>
            </w:r>
            <w:bookmarkEnd w:id="5"/>
            <w:bookmarkStart w:id="6" w:name="_Toc485298836"/>
            <w:r>
              <w:rPr>
                <w:rFonts w:hint="eastAsia" w:cs="仿宋_GB2312" w:asciiTheme="minorEastAsia" w:hAnsiTheme="minorEastAsia" w:eastAsiaTheme="minorEastAsia"/>
                <w:color w:val="000000"/>
                <w:kern w:val="2"/>
                <w:sz w:val="24"/>
                <w:szCs w:val="24"/>
              </w:rPr>
              <w:t>；厂界噪声采样前、后对校准器进行校准。</w:t>
            </w:r>
            <w:bookmarkEnd w:id="6"/>
            <w:r>
              <w:rPr>
                <w:rFonts w:hint="eastAsia" w:cs="仿宋_GB2312" w:asciiTheme="minorEastAsia" w:hAnsiTheme="minorEastAsia" w:eastAsiaTheme="minorEastAsia"/>
                <w:color w:val="000000"/>
                <w:kern w:val="2"/>
                <w:sz w:val="24"/>
                <w:szCs w:val="24"/>
              </w:rPr>
              <w:t>详见表5-6，5-7。</w:t>
            </w:r>
          </w:p>
          <w:p>
            <w:pPr>
              <w:widowControl w:val="0"/>
              <w:adjustRightInd/>
              <w:snapToGrid/>
              <w:spacing w:after="0" w:line="440" w:lineRule="exact"/>
              <w:ind w:firstLine="482" w:firstLineChars="200"/>
              <w:jc w:val="center"/>
              <w:rPr>
                <w:rFonts w:cs="仿宋_GB2312" w:asciiTheme="minorEastAsia" w:hAnsiTheme="minorEastAsia" w:eastAsiaTheme="minorEastAsia"/>
                <w:b/>
                <w:bCs/>
                <w:color w:val="000000"/>
                <w:kern w:val="2"/>
                <w:sz w:val="24"/>
                <w:szCs w:val="24"/>
              </w:rPr>
            </w:pPr>
            <w:r>
              <w:rPr>
                <w:rFonts w:hint="eastAsia" w:cs="仿宋_GB2312" w:asciiTheme="minorEastAsia" w:hAnsiTheme="minorEastAsia" w:eastAsiaTheme="minorEastAsia"/>
                <w:b/>
                <w:color w:val="000000"/>
                <w:kern w:val="2"/>
                <w:sz w:val="24"/>
                <w:szCs w:val="24"/>
              </w:rPr>
              <w:t>表5-6</w:t>
            </w:r>
            <w:r>
              <w:rPr>
                <w:rFonts w:hint="eastAsia" w:cs="仿宋_GB2312" w:asciiTheme="minorEastAsia" w:hAnsiTheme="minorEastAsia" w:eastAsiaTheme="minorEastAsia"/>
                <w:b/>
                <w:bCs/>
                <w:color w:val="000000"/>
                <w:kern w:val="2"/>
                <w:sz w:val="24"/>
                <w:szCs w:val="24"/>
              </w:rPr>
              <w:t>声级计校准结果一览表</w:t>
            </w:r>
          </w:p>
          <w:tbl>
            <w:tblPr>
              <w:tblStyle w:val="12"/>
              <w:tblW w:w="8306" w:type="dxa"/>
              <w:jc w:val="center"/>
              <w:tblInd w:w="0"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7"/>
              <w:gridCol w:w="2036"/>
              <w:gridCol w:w="2036"/>
              <w:gridCol w:w="2037"/>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2197" w:type="dxa"/>
                  <w:vAlign w:val="center"/>
                </w:tcPr>
                <w:p>
                  <w:pPr>
                    <w:widowControl w:val="0"/>
                    <w:adjustRightInd/>
                    <w:snapToGrid/>
                    <w:spacing w:after="0"/>
                    <w:jc w:val="center"/>
                    <w:rPr>
                      <w:rFonts w:cs="仿宋_GB2312" w:asciiTheme="minorEastAsia" w:hAnsiTheme="minorEastAsia" w:eastAsiaTheme="minorEastAsia"/>
                      <w:b/>
                      <w:bCs/>
                      <w:kern w:val="2"/>
                      <w:sz w:val="21"/>
                      <w:szCs w:val="21"/>
                    </w:rPr>
                  </w:pPr>
                  <w:r>
                    <w:rPr>
                      <w:rFonts w:hint="eastAsia" w:cs="仿宋_GB2312" w:asciiTheme="minorEastAsia" w:hAnsiTheme="minorEastAsia" w:eastAsiaTheme="minorEastAsia"/>
                      <w:b/>
                      <w:bCs/>
                      <w:kern w:val="2"/>
                      <w:sz w:val="21"/>
                      <w:szCs w:val="21"/>
                    </w:rPr>
                    <w:t>仪器名称</w:t>
                  </w:r>
                </w:p>
              </w:tc>
              <w:tc>
                <w:tcPr>
                  <w:tcW w:w="2036" w:type="dxa"/>
                  <w:vAlign w:val="center"/>
                </w:tcPr>
                <w:p>
                  <w:pPr>
                    <w:widowControl w:val="0"/>
                    <w:adjustRightInd/>
                    <w:snapToGrid/>
                    <w:spacing w:after="0"/>
                    <w:jc w:val="center"/>
                    <w:rPr>
                      <w:rFonts w:cs="仿宋_GB2312" w:asciiTheme="minorEastAsia" w:hAnsiTheme="minorEastAsia" w:eastAsiaTheme="minorEastAsia"/>
                      <w:b/>
                      <w:bCs/>
                      <w:kern w:val="2"/>
                      <w:sz w:val="21"/>
                      <w:szCs w:val="21"/>
                    </w:rPr>
                  </w:pPr>
                  <w:r>
                    <w:rPr>
                      <w:rFonts w:hint="eastAsia" w:cs="仿宋_GB2312" w:asciiTheme="minorEastAsia" w:hAnsiTheme="minorEastAsia" w:eastAsiaTheme="minorEastAsia"/>
                      <w:b/>
                      <w:bCs/>
                      <w:kern w:val="2"/>
                      <w:sz w:val="21"/>
                      <w:szCs w:val="21"/>
                    </w:rPr>
                    <w:t>测试前校准值dB(A)</w:t>
                  </w:r>
                </w:p>
              </w:tc>
              <w:tc>
                <w:tcPr>
                  <w:tcW w:w="2036" w:type="dxa"/>
                  <w:vAlign w:val="center"/>
                </w:tcPr>
                <w:p>
                  <w:pPr>
                    <w:widowControl w:val="0"/>
                    <w:adjustRightInd/>
                    <w:snapToGrid/>
                    <w:spacing w:after="0"/>
                    <w:jc w:val="center"/>
                    <w:rPr>
                      <w:rFonts w:cs="仿宋_GB2312" w:asciiTheme="minorEastAsia" w:hAnsiTheme="minorEastAsia" w:eastAsiaTheme="minorEastAsia"/>
                      <w:b/>
                      <w:bCs/>
                      <w:kern w:val="2"/>
                      <w:sz w:val="21"/>
                      <w:szCs w:val="21"/>
                    </w:rPr>
                  </w:pPr>
                  <w:r>
                    <w:rPr>
                      <w:rFonts w:hint="eastAsia" w:cs="仿宋_GB2312" w:asciiTheme="minorEastAsia" w:hAnsiTheme="minorEastAsia" w:eastAsiaTheme="minorEastAsia"/>
                      <w:b/>
                      <w:bCs/>
                      <w:kern w:val="2"/>
                      <w:sz w:val="21"/>
                      <w:szCs w:val="21"/>
                    </w:rPr>
                    <w:t>测试后校准值dB(A)</w:t>
                  </w:r>
                </w:p>
              </w:tc>
              <w:tc>
                <w:tcPr>
                  <w:tcW w:w="2037" w:type="dxa"/>
                  <w:tcBorders>
                    <w:right w:val="nil"/>
                  </w:tcBorders>
                  <w:vAlign w:val="center"/>
                </w:tcPr>
                <w:p>
                  <w:pPr>
                    <w:widowControl w:val="0"/>
                    <w:adjustRightInd/>
                    <w:snapToGrid/>
                    <w:spacing w:after="0"/>
                    <w:jc w:val="center"/>
                    <w:rPr>
                      <w:rFonts w:cs="仿宋_GB2312" w:asciiTheme="minorEastAsia" w:hAnsiTheme="minorEastAsia" w:eastAsiaTheme="minorEastAsia"/>
                      <w:b/>
                      <w:bCs/>
                      <w:kern w:val="2"/>
                      <w:sz w:val="21"/>
                      <w:szCs w:val="21"/>
                    </w:rPr>
                  </w:pPr>
                  <w:r>
                    <w:rPr>
                      <w:rFonts w:hint="eastAsia" w:cs="仿宋_GB2312" w:asciiTheme="minorEastAsia" w:hAnsiTheme="minorEastAsia" w:eastAsiaTheme="minorEastAsia"/>
                      <w:b/>
                      <w:bCs/>
                      <w:kern w:val="2"/>
                      <w:sz w:val="21"/>
                      <w:szCs w:val="21"/>
                    </w:rPr>
                    <w:t>标准声源数值dB(A)</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jc w:val="center"/>
              </w:trPr>
              <w:tc>
                <w:tcPr>
                  <w:tcW w:w="2197"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HS5670B积分声级计</w:t>
                  </w:r>
                </w:p>
              </w:tc>
              <w:tc>
                <w:tcPr>
                  <w:tcW w:w="2036"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93.8</w:t>
                  </w:r>
                </w:p>
              </w:tc>
              <w:tc>
                <w:tcPr>
                  <w:tcW w:w="2036" w:type="dxa"/>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93.8</w:t>
                  </w:r>
                </w:p>
              </w:tc>
              <w:tc>
                <w:tcPr>
                  <w:tcW w:w="2037" w:type="dxa"/>
                  <w:tcBorders>
                    <w:right w:val="nil"/>
                  </w:tcBorders>
                  <w:vAlign w:val="center"/>
                </w:tcPr>
                <w:p>
                  <w:pPr>
                    <w:widowControl w:val="0"/>
                    <w:adjustRightInd/>
                    <w:snapToGrid/>
                    <w:spacing w:after="0"/>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94±0.5</w:t>
                  </w:r>
                </w:p>
              </w:tc>
            </w:tr>
          </w:tbl>
          <w:p>
            <w:pPr>
              <w:widowControl w:val="0"/>
              <w:adjustRightInd/>
              <w:snapToGrid/>
              <w:spacing w:after="0" w:line="440" w:lineRule="exact"/>
              <w:ind w:firstLine="482" w:firstLineChars="200"/>
              <w:jc w:val="center"/>
              <w:rPr>
                <w:rFonts w:cs="仿宋_GB2312" w:asciiTheme="minorEastAsia" w:hAnsiTheme="minorEastAsia" w:eastAsiaTheme="minorEastAsia"/>
                <w:b/>
                <w:color w:val="000000"/>
                <w:kern w:val="2"/>
                <w:sz w:val="24"/>
                <w:szCs w:val="24"/>
              </w:rPr>
            </w:pPr>
          </w:p>
          <w:p>
            <w:pPr>
              <w:widowControl w:val="0"/>
              <w:adjustRightInd/>
              <w:snapToGrid/>
              <w:spacing w:after="0" w:line="440" w:lineRule="exact"/>
              <w:ind w:firstLine="482" w:firstLineChars="200"/>
              <w:jc w:val="center"/>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表5-7 无组织废气样品质控数据及统计结果一览表</w:t>
            </w:r>
          </w:p>
          <w:tbl>
            <w:tblPr>
              <w:tblStyle w:val="12"/>
              <w:tblW w:w="8819" w:type="dxa"/>
              <w:jc w:val="center"/>
              <w:tblInd w:w="2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3"/>
              <w:gridCol w:w="1860"/>
              <w:gridCol w:w="1590"/>
              <w:gridCol w:w="1545"/>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jc w:val="center"/>
              </w:trPr>
              <w:tc>
                <w:tcPr>
                  <w:tcW w:w="2153" w:type="dxa"/>
                  <w:vMerge w:val="restart"/>
                  <w:vAlign w:val="center"/>
                </w:tcPr>
                <w:p>
                  <w:pPr>
                    <w:jc w:val="center"/>
                    <w:rPr>
                      <w:rFonts w:asciiTheme="minorEastAsia" w:hAnsiTheme="minorEastAsia" w:eastAsiaTheme="minorEastAsia" w:cstheme="minorEastAsia"/>
                      <w:b/>
                      <w:bCs/>
                      <w:color w:val="000000"/>
                      <w:kern w:val="2"/>
                      <w:sz w:val="21"/>
                      <w:szCs w:val="21"/>
                    </w:rPr>
                  </w:pPr>
                  <w:r>
                    <w:rPr>
                      <w:rFonts w:hint="eastAsia" w:asciiTheme="minorEastAsia" w:hAnsiTheme="minorEastAsia" w:eastAsiaTheme="minorEastAsia" w:cstheme="minorEastAsia"/>
                      <w:b/>
                      <w:bCs/>
                      <w:color w:val="000000"/>
                      <w:kern w:val="2"/>
                      <w:sz w:val="21"/>
                      <w:szCs w:val="21"/>
                    </w:rPr>
                    <w:t>监测项目/样品编号</w:t>
                  </w:r>
                </w:p>
              </w:tc>
              <w:tc>
                <w:tcPr>
                  <w:tcW w:w="1860" w:type="dxa"/>
                  <w:vMerge w:val="restart"/>
                  <w:vAlign w:val="center"/>
                </w:tcPr>
                <w:p>
                  <w:pPr>
                    <w:jc w:val="center"/>
                    <w:rPr>
                      <w:rFonts w:asciiTheme="minorEastAsia" w:hAnsiTheme="minorEastAsia" w:eastAsiaTheme="minorEastAsia" w:cstheme="minorEastAsia"/>
                      <w:b/>
                      <w:bCs/>
                      <w:color w:val="000000"/>
                      <w:kern w:val="2"/>
                      <w:sz w:val="21"/>
                      <w:szCs w:val="21"/>
                    </w:rPr>
                  </w:pPr>
                  <w:r>
                    <w:rPr>
                      <w:rFonts w:hint="eastAsia" w:asciiTheme="minorEastAsia" w:hAnsiTheme="minorEastAsia" w:eastAsiaTheme="minorEastAsia" w:cstheme="minorEastAsia"/>
                      <w:b/>
                      <w:bCs/>
                      <w:color w:val="000000"/>
                      <w:kern w:val="2"/>
                      <w:sz w:val="21"/>
                      <w:szCs w:val="21"/>
                    </w:rPr>
                    <w:t>采样日期</w:t>
                  </w:r>
                </w:p>
              </w:tc>
              <w:tc>
                <w:tcPr>
                  <w:tcW w:w="3135" w:type="dxa"/>
                  <w:gridSpan w:val="2"/>
                  <w:vAlign w:val="center"/>
                </w:tcPr>
                <w:p>
                  <w:pPr>
                    <w:jc w:val="center"/>
                    <w:rPr>
                      <w:rFonts w:asciiTheme="minorEastAsia" w:hAnsiTheme="minorEastAsia" w:eastAsiaTheme="minorEastAsia" w:cstheme="minorEastAsia"/>
                      <w:b/>
                      <w:bCs/>
                      <w:color w:val="000000"/>
                      <w:kern w:val="2"/>
                      <w:sz w:val="21"/>
                      <w:szCs w:val="21"/>
                    </w:rPr>
                  </w:pPr>
                  <w:r>
                    <w:rPr>
                      <w:rFonts w:hint="eastAsia" w:asciiTheme="minorEastAsia" w:hAnsiTheme="minorEastAsia" w:eastAsiaTheme="minorEastAsia" w:cstheme="minorEastAsia"/>
                      <w:b/>
                      <w:bCs/>
                      <w:color w:val="000000"/>
                      <w:kern w:val="2"/>
                      <w:sz w:val="21"/>
                      <w:szCs w:val="21"/>
                    </w:rPr>
                    <w:t>现场空白样品检查(</w:t>
                  </w:r>
                  <w:r>
                    <w:rPr>
                      <w:rFonts w:hint="eastAsia" w:asciiTheme="minorEastAsia" w:hAnsiTheme="minorEastAsia" w:eastAsiaTheme="minorEastAsia" w:cstheme="minorEastAsia"/>
                      <w:color w:val="000000"/>
                      <w:kern w:val="2"/>
                      <w:sz w:val="21"/>
                      <w:szCs w:val="21"/>
                      <w:shd w:val="clear" w:color="auto" w:fill="FFFFFF"/>
                    </w:rPr>
                    <w:t>μg</w:t>
                  </w:r>
                  <w:r>
                    <w:rPr>
                      <w:rFonts w:hint="eastAsia" w:asciiTheme="minorEastAsia" w:hAnsiTheme="minorEastAsia" w:eastAsiaTheme="minorEastAsia" w:cstheme="minorEastAsia"/>
                      <w:b/>
                      <w:bCs/>
                      <w:color w:val="000000"/>
                      <w:kern w:val="2"/>
                      <w:sz w:val="21"/>
                      <w:szCs w:val="21"/>
                    </w:rPr>
                    <w:t>)</w:t>
                  </w:r>
                </w:p>
              </w:tc>
              <w:tc>
                <w:tcPr>
                  <w:tcW w:w="1671" w:type="dxa"/>
                  <w:vMerge w:val="restart"/>
                  <w:vAlign w:val="center"/>
                </w:tcPr>
                <w:p>
                  <w:pPr>
                    <w:jc w:val="center"/>
                    <w:rPr>
                      <w:rFonts w:asciiTheme="minorEastAsia" w:hAnsiTheme="minorEastAsia" w:eastAsiaTheme="minorEastAsia" w:cstheme="minorEastAsia"/>
                      <w:b/>
                      <w:bCs/>
                      <w:color w:val="000000"/>
                      <w:kern w:val="2"/>
                      <w:sz w:val="21"/>
                      <w:szCs w:val="21"/>
                    </w:rPr>
                  </w:pPr>
                  <w:r>
                    <w:rPr>
                      <w:rFonts w:hint="eastAsia" w:asciiTheme="minorEastAsia" w:hAnsiTheme="minorEastAsia" w:eastAsiaTheme="minorEastAsia" w:cstheme="minorEastAsia"/>
                      <w:b/>
                      <w:bCs/>
                      <w:color w:val="000000"/>
                      <w:kern w:val="2"/>
                      <w:sz w:val="21"/>
                      <w:szCs w:val="21"/>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3" w:type="dxa"/>
                  <w:vMerge w:val="continue"/>
                  <w:vAlign w:val="center"/>
                </w:tcPr>
                <w:p>
                  <w:pPr>
                    <w:jc w:val="center"/>
                    <w:rPr>
                      <w:rFonts w:asciiTheme="minorEastAsia" w:hAnsiTheme="minorEastAsia" w:eastAsiaTheme="minorEastAsia" w:cstheme="minorEastAsia"/>
                      <w:b/>
                      <w:bCs/>
                      <w:color w:val="000000"/>
                      <w:kern w:val="2"/>
                      <w:sz w:val="21"/>
                      <w:szCs w:val="21"/>
                    </w:rPr>
                  </w:pPr>
                </w:p>
              </w:tc>
              <w:tc>
                <w:tcPr>
                  <w:tcW w:w="1860" w:type="dxa"/>
                  <w:vMerge w:val="continue"/>
                  <w:vAlign w:val="center"/>
                </w:tcPr>
                <w:p>
                  <w:pPr>
                    <w:jc w:val="center"/>
                    <w:rPr>
                      <w:rFonts w:asciiTheme="minorEastAsia" w:hAnsiTheme="minorEastAsia" w:eastAsiaTheme="minorEastAsia" w:cstheme="minorEastAsia"/>
                      <w:b/>
                      <w:bCs/>
                      <w:color w:val="000000"/>
                      <w:kern w:val="2"/>
                      <w:sz w:val="21"/>
                      <w:szCs w:val="21"/>
                    </w:rPr>
                  </w:pPr>
                </w:p>
              </w:tc>
              <w:tc>
                <w:tcPr>
                  <w:tcW w:w="1590" w:type="dxa"/>
                  <w:vAlign w:val="center"/>
                </w:tcPr>
                <w:p>
                  <w:pPr>
                    <w:jc w:val="center"/>
                    <w:rPr>
                      <w:rFonts w:asciiTheme="minorEastAsia" w:hAnsiTheme="minorEastAsia" w:eastAsiaTheme="minorEastAsia" w:cstheme="minorEastAsia"/>
                      <w:b/>
                      <w:bCs/>
                      <w:color w:val="000000"/>
                      <w:kern w:val="2"/>
                      <w:sz w:val="21"/>
                      <w:szCs w:val="21"/>
                    </w:rPr>
                  </w:pPr>
                  <w:r>
                    <w:rPr>
                      <w:rFonts w:hint="eastAsia" w:asciiTheme="minorEastAsia" w:hAnsiTheme="minorEastAsia" w:eastAsiaTheme="minorEastAsia" w:cstheme="minorEastAsia"/>
                      <w:b/>
                      <w:bCs/>
                      <w:color w:val="000000"/>
                      <w:kern w:val="2"/>
                      <w:sz w:val="21"/>
                      <w:szCs w:val="21"/>
                    </w:rPr>
                    <w:t>测定值</w:t>
                  </w:r>
                </w:p>
              </w:tc>
              <w:tc>
                <w:tcPr>
                  <w:tcW w:w="1545" w:type="dxa"/>
                  <w:vAlign w:val="center"/>
                </w:tcPr>
                <w:p>
                  <w:pPr>
                    <w:jc w:val="center"/>
                    <w:rPr>
                      <w:rFonts w:asciiTheme="minorEastAsia" w:hAnsiTheme="minorEastAsia" w:eastAsiaTheme="minorEastAsia" w:cstheme="minorEastAsia"/>
                      <w:b/>
                      <w:bCs/>
                      <w:color w:val="000000"/>
                      <w:kern w:val="2"/>
                      <w:sz w:val="21"/>
                      <w:szCs w:val="21"/>
                    </w:rPr>
                  </w:pPr>
                  <w:r>
                    <w:rPr>
                      <w:rFonts w:hint="eastAsia" w:asciiTheme="minorEastAsia" w:hAnsiTheme="minorEastAsia" w:eastAsiaTheme="minorEastAsia" w:cstheme="minorEastAsia"/>
                      <w:b/>
                      <w:bCs/>
                      <w:color w:val="000000"/>
                      <w:kern w:val="2"/>
                      <w:sz w:val="21"/>
                      <w:szCs w:val="21"/>
                    </w:rPr>
                    <w:t>允许误差</w:t>
                  </w:r>
                </w:p>
              </w:tc>
              <w:tc>
                <w:tcPr>
                  <w:tcW w:w="1671" w:type="dxa"/>
                  <w:vMerge w:val="continue"/>
                  <w:vAlign w:val="center"/>
                </w:tcPr>
                <w:p>
                  <w:pPr>
                    <w:jc w:val="center"/>
                    <w:rPr>
                      <w:rFonts w:asciiTheme="minorEastAsia" w:hAnsiTheme="minorEastAsia" w:eastAsiaTheme="minorEastAsia" w:cstheme="minorEastAsia"/>
                      <w:b/>
                      <w:bCs/>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3" w:type="dxa"/>
                  <w:vAlign w:val="center"/>
                </w:tcPr>
                <w:p>
                  <w:pPr>
                    <w:pStyle w:val="21"/>
                    <w:ind w:firstLine="0" w:firstLineChars="0"/>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WQK1852-空1</w:t>
                  </w:r>
                </w:p>
              </w:tc>
              <w:tc>
                <w:tcPr>
                  <w:tcW w:w="1860" w:type="dxa"/>
                  <w:vMerge w:val="restart"/>
                  <w:vAlign w:val="center"/>
                </w:tcPr>
                <w:p>
                  <w:pPr>
                    <w:pStyle w:val="21"/>
                    <w:ind w:firstLine="0" w:firstLineChars="0"/>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2018年8月28日</w:t>
                  </w:r>
                </w:p>
              </w:tc>
              <w:tc>
                <w:tcPr>
                  <w:tcW w:w="1590" w:type="dxa"/>
                  <w:vAlign w:val="center"/>
                </w:tcPr>
                <w:p>
                  <w:pPr>
                    <w:jc w:val="center"/>
                    <w:rPr>
                      <w:rFonts w:asciiTheme="minorEastAsia" w:hAnsiTheme="minorEastAsia" w:eastAsiaTheme="minorEastAsia" w:cstheme="minorEastAsia"/>
                      <w:color w:val="000000"/>
                      <w:kern w:val="2"/>
                      <w:sz w:val="21"/>
                      <w:szCs w:val="21"/>
                    </w:rPr>
                  </w:pPr>
                  <w:r>
                    <w:rPr>
                      <w:rFonts w:hint="eastAsia" w:asciiTheme="minorEastAsia" w:hAnsiTheme="minorEastAsia" w:eastAsiaTheme="minorEastAsia" w:cstheme="minorEastAsia"/>
                      <w:color w:val="000000"/>
                      <w:kern w:val="2"/>
                      <w:sz w:val="21"/>
                      <w:szCs w:val="21"/>
                    </w:rPr>
                    <w:t>ND</w:t>
                  </w:r>
                </w:p>
              </w:tc>
              <w:tc>
                <w:tcPr>
                  <w:tcW w:w="1545" w:type="dxa"/>
                  <w:vAlign w:val="center"/>
                </w:tcPr>
                <w:p>
                  <w:pPr>
                    <w:jc w:val="center"/>
                    <w:rPr>
                      <w:rFonts w:asciiTheme="minorEastAsia" w:hAnsiTheme="minorEastAsia" w:eastAsiaTheme="minorEastAsia" w:cstheme="minorEastAsia"/>
                      <w:color w:val="000000"/>
                      <w:kern w:val="2"/>
                      <w:sz w:val="21"/>
                      <w:szCs w:val="21"/>
                    </w:rPr>
                  </w:pPr>
                  <w:r>
                    <w:rPr>
                      <w:rFonts w:hint="eastAsia" w:asciiTheme="minorEastAsia" w:hAnsiTheme="minorEastAsia" w:eastAsiaTheme="minorEastAsia" w:cstheme="minorEastAsia"/>
                      <w:bCs/>
                      <w:color w:val="000000"/>
                      <w:kern w:val="2"/>
                      <w:sz w:val="21"/>
                      <w:szCs w:val="21"/>
                    </w:rPr>
                    <w:t>/</w:t>
                  </w:r>
                </w:p>
              </w:tc>
              <w:tc>
                <w:tcPr>
                  <w:tcW w:w="1671" w:type="dxa"/>
                  <w:vAlign w:val="center"/>
                </w:tcPr>
                <w:p>
                  <w:pPr>
                    <w:jc w:val="center"/>
                    <w:rPr>
                      <w:rFonts w:asciiTheme="minorEastAsia" w:hAnsiTheme="minorEastAsia" w:eastAsiaTheme="minorEastAsia" w:cstheme="minorEastAsia"/>
                      <w:color w:val="000000"/>
                      <w:kern w:val="2"/>
                      <w:sz w:val="21"/>
                      <w:szCs w:val="21"/>
                    </w:rPr>
                  </w:pPr>
                  <w:r>
                    <w:rPr>
                      <w:rFonts w:hint="eastAsia" w:asciiTheme="minorEastAsia" w:hAnsiTheme="minorEastAsia" w:eastAsiaTheme="minorEastAsia" w:cstheme="minorEastAsia"/>
                      <w:color w:val="000000"/>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3" w:type="dxa"/>
                  <w:vAlign w:val="center"/>
                </w:tcPr>
                <w:p>
                  <w:pPr>
                    <w:pStyle w:val="21"/>
                    <w:ind w:firstLine="0" w:firstLineChars="0"/>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WQK1852-空2</w:t>
                  </w:r>
                </w:p>
              </w:tc>
              <w:tc>
                <w:tcPr>
                  <w:tcW w:w="1860" w:type="dxa"/>
                  <w:vMerge w:val="continue"/>
                  <w:vAlign w:val="center"/>
                </w:tcPr>
                <w:p>
                  <w:pPr>
                    <w:pStyle w:val="21"/>
                    <w:ind w:firstLine="0" w:firstLineChars="0"/>
                    <w:jc w:val="center"/>
                    <w:rPr>
                      <w:rFonts w:asciiTheme="minorEastAsia" w:hAnsiTheme="minorEastAsia" w:eastAsiaTheme="minorEastAsia" w:cstheme="minorEastAsia"/>
                      <w:color w:val="000000"/>
                      <w:sz w:val="21"/>
                      <w:szCs w:val="21"/>
                      <w:highlight w:val="yellow"/>
                    </w:rPr>
                  </w:pPr>
                </w:p>
              </w:tc>
              <w:tc>
                <w:tcPr>
                  <w:tcW w:w="1590" w:type="dxa"/>
                  <w:vAlign w:val="center"/>
                </w:tcPr>
                <w:p>
                  <w:pPr>
                    <w:jc w:val="center"/>
                    <w:rPr>
                      <w:rFonts w:asciiTheme="minorEastAsia" w:hAnsiTheme="minorEastAsia" w:eastAsiaTheme="minorEastAsia" w:cstheme="minorEastAsia"/>
                      <w:color w:val="000000"/>
                      <w:kern w:val="2"/>
                      <w:sz w:val="21"/>
                      <w:szCs w:val="21"/>
                    </w:rPr>
                  </w:pPr>
                  <w:r>
                    <w:rPr>
                      <w:rFonts w:hint="eastAsia" w:asciiTheme="minorEastAsia" w:hAnsiTheme="minorEastAsia" w:eastAsiaTheme="minorEastAsia" w:cstheme="minorEastAsia"/>
                      <w:color w:val="000000"/>
                      <w:kern w:val="2"/>
                      <w:sz w:val="21"/>
                      <w:szCs w:val="21"/>
                    </w:rPr>
                    <w:t>ND</w:t>
                  </w:r>
                </w:p>
              </w:tc>
              <w:tc>
                <w:tcPr>
                  <w:tcW w:w="1545" w:type="dxa"/>
                  <w:vAlign w:val="center"/>
                </w:tcPr>
                <w:p>
                  <w:pPr>
                    <w:jc w:val="center"/>
                    <w:rPr>
                      <w:rFonts w:asciiTheme="minorEastAsia" w:hAnsiTheme="minorEastAsia" w:eastAsiaTheme="minorEastAsia" w:cstheme="minorEastAsia"/>
                      <w:bCs/>
                      <w:color w:val="000000"/>
                      <w:kern w:val="2"/>
                      <w:sz w:val="21"/>
                      <w:szCs w:val="21"/>
                    </w:rPr>
                  </w:pPr>
                  <w:r>
                    <w:rPr>
                      <w:rFonts w:hint="eastAsia" w:asciiTheme="minorEastAsia" w:hAnsiTheme="minorEastAsia" w:eastAsiaTheme="minorEastAsia" w:cstheme="minorEastAsia"/>
                      <w:bCs/>
                      <w:color w:val="000000"/>
                      <w:kern w:val="2"/>
                      <w:sz w:val="21"/>
                      <w:szCs w:val="21"/>
                    </w:rPr>
                    <w:t>/</w:t>
                  </w:r>
                </w:p>
              </w:tc>
              <w:tc>
                <w:tcPr>
                  <w:tcW w:w="1671" w:type="dxa"/>
                  <w:vAlign w:val="center"/>
                </w:tcPr>
                <w:p>
                  <w:pPr>
                    <w:jc w:val="center"/>
                    <w:rPr>
                      <w:rFonts w:asciiTheme="minorEastAsia" w:hAnsiTheme="minorEastAsia" w:eastAsiaTheme="minorEastAsia" w:cstheme="minorEastAsia"/>
                      <w:color w:val="000000"/>
                      <w:kern w:val="2"/>
                      <w:sz w:val="21"/>
                      <w:szCs w:val="21"/>
                    </w:rPr>
                  </w:pPr>
                  <w:r>
                    <w:rPr>
                      <w:rFonts w:hint="eastAsia" w:asciiTheme="minorEastAsia" w:hAnsiTheme="minorEastAsia" w:eastAsiaTheme="minorEastAsia" w:cstheme="minorEastAsia"/>
                      <w:color w:val="000000"/>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153" w:type="dxa"/>
                  <w:vAlign w:val="center"/>
                </w:tcPr>
                <w:p>
                  <w:pPr>
                    <w:pStyle w:val="21"/>
                    <w:ind w:firstLine="0" w:firstLineChars="0"/>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WQK1852-空3</w:t>
                  </w:r>
                </w:p>
              </w:tc>
              <w:tc>
                <w:tcPr>
                  <w:tcW w:w="1860" w:type="dxa"/>
                  <w:vMerge w:val="restart"/>
                  <w:vAlign w:val="center"/>
                </w:tcPr>
                <w:p>
                  <w:pPr>
                    <w:pStyle w:val="21"/>
                    <w:ind w:firstLine="0" w:firstLineChars="0"/>
                    <w:jc w:val="center"/>
                    <w:rPr>
                      <w:rFonts w:asciiTheme="minorEastAsia" w:hAnsiTheme="minorEastAsia" w:eastAsiaTheme="minorEastAsia" w:cstheme="minorEastAsia"/>
                      <w:color w:val="000000"/>
                      <w:sz w:val="21"/>
                      <w:szCs w:val="21"/>
                      <w:highlight w:val="yellow"/>
                    </w:rPr>
                  </w:pPr>
                  <w:r>
                    <w:rPr>
                      <w:rFonts w:hint="eastAsia" w:asciiTheme="minorEastAsia" w:hAnsiTheme="minorEastAsia" w:eastAsiaTheme="minorEastAsia" w:cstheme="minorEastAsia"/>
                      <w:color w:val="000000"/>
                      <w:sz w:val="21"/>
                      <w:szCs w:val="21"/>
                    </w:rPr>
                    <w:t>2018年8月29日</w:t>
                  </w:r>
                </w:p>
              </w:tc>
              <w:tc>
                <w:tcPr>
                  <w:tcW w:w="1590" w:type="dxa"/>
                  <w:vAlign w:val="center"/>
                </w:tcPr>
                <w:p>
                  <w:pPr>
                    <w:jc w:val="center"/>
                    <w:rPr>
                      <w:rFonts w:asciiTheme="minorEastAsia" w:hAnsiTheme="minorEastAsia" w:eastAsiaTheme="minorEastAsia" w:cstheme="minorEastAsia"/>
                      <w:color w:val="000000"/>
                      <w:kern w:val="2"/>
                      <w:sz w:val="21"/>
                      <w:szCs w:val="21"/>
                    </w:rPr>
                  </w:pPr>
                  <w:r>
                    <w:rPr>
                      <w:rFonts w:hint="eastAsia" w:asciiTheme="minorEastAsia" w:hAnsiTheme="minorEastAsia" w:eastAsiaTheme="minorEastAsia" w:cstheme="minorEastAsia"/>
                      <w:color w:val="000000"/>
                      <w:kern w:val="2"/>
                      <w:sz w:val="21"/>
                      <w:szCs w:val="21"/>
                    </w:rPr>
                    <w:t>ND</w:t>
                  </w:r>
                </w:p>
              </w:tc>
              <w:tc>
                <w:tcPr>
                  <w:tcW w:w="1545" w:type="dxa"/>
                  <w:vAlign w:val="center"/>
                </w:tcPr>
                <w:p>
                  <w:pPr>
                    <w:jc w:val="center"/>
                    <w:rPr>
                      <w:rFonts w:asciiTheme="minorEastAsia" w:hAnsiTheme="minorEastAsia" w:eastAsiaTheme="minorEastAsia" w:cstheme="minorEastAsia"/>
                      <w:bCs/>
                      <w:color w:val="000000"/>
                      <w:kern w:val="2"/>
                      <w:sz w:val="21"/>
                      <w:szCs w:val="21"/>
                    </w:rPr>
                  </w:pPr>
                  <w:r>
                    <w:rPr>
                      <w:rFonts w:hint="eastAsia" w:asciiTheme="minorEastAsia" w:hAnsiTheme="minorEastAsia" w:eastAsiaTheme="minorEastAsia" w:cstheme="minorEastAsia"/>
                      <w:bCs/>
                      <w:color w:val="000000"/>
                      <w:kern w:val="2"/>
                      <w:sz w:val="21"/>
                      <w:szCs w:val="21"/>
                    </w:rPr>
                    <w:t>/</w:t>
                  </w:r>
                </w:p>
              </w:tc>
              <w:tc>
                <w:tcPr>
                  <w:tcW w:w="1671" w:type="dxa"/>
                  <w:vAlign w:val="center"/>
                </w:tcPr>
                <w:p>
                  <w:pPr>
                    <w:jc w:val="center"/>
                    <w:rPr>
                      <w:rFonts w:asciiTheme="minorEastAsia" w:hAnsiTheme="minorEastAsia" w:eastAsiaTheme="minorEastAsia" w:cstheme="minorEastAsia"/>
                      <w:color w:val="000000"/>
                      <w:kern w:val="2"/>
                      <w:sz w:val="21"/>
                      <w:szCs w:val="21"/>
                    </w:rPr>
                  </w:pPr>
                  <w:r>
                    <w:rPr>
                      <w:rFonts w:hint="eastAsia" w:asciiTheme="minorEastAsia" w:hAnsiTheme="minorEastAsia" w:eastAsiaTheme="minorEastAsia" w:cstheme="minorEastAsia"/>
                      <w:color w:val="000000"/>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2153" w:type="dxa"/>
                  <w:vAlign w:val="center"/>
                </w:tcPr>
                <w:p>
                  <w:pPr>
                    <w:pStyle w:val="21"/>
                    <w:ind w:firstLine="0" w:firstLineChars="0"/>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WQK1852-空4</w:t>
                  </w:r>
                </w:p>
              </w:tc>
              <w:tc>
                <w:tcPr>
                  <w:tcW w:w="1860" w:type="dxa"/>
                  <w:vMerge w:val="continue"/>
                  <w:vAlign w:val="center"/>
                </w:tcPr>
                <w:p>
                  <w:pPr>
                    <w:pStyle w:val="21"/>
                    <w:ind w:firstLine="0" w:firstLineChars="0"/>
                    <w:jc w:val="center"/>
                    <w:rPr>
                      <w:rFonts w:asciiTheme="minorEastAsia" w:hAnsiTheme="minorEastAsia" w:eastAsiaTheme="minorEastAsia" w:cstheme="minorEastAsia"/>
                      <w:color w:val="000000"/>
                      <w:sz w:val="21"/>
                      <w:szCs w:val="21"/>
                      <w:highlight w:val="yellow"/>
                    </w:rPr>
                  </w:pPr>
                </w:p>
              </w:tc>
              <w:tc>
                <w:tcPr>
                  <w:tcW w:w="1590" w:type="dxa"/>
                  <w:vAlign w:val="center"/>
                </w:tcPr>
                <w:p>
                  <w:pPr>
                    <w:jc w:val="center"/>
                    <w:rPr>
                      <w:rFonts w:asciiTheme="minorEastAsia" w:hAnsiTheme="minorEastAsia" w:eastAsiaTheme="minorEastAsia" w:cstheme="minorEastAsia"/>
                      <w:color w:val="000000"/>
                      <w:kern w:val="2"/>
                      <w:sz w:val="21"/>
                      <w:szCs w:val="21"/>
                    </w:rPr>
                  </w:pPr>
                  <w:r>
                    <w:rPr>
                      <w:rFonts w:hint="eastAsia" w:asciiTheme="minorEastAsia" w:hAnsiTheme="minorEastAsia" w:eastAsiaTheme="minorEastAsia" w:cstheme="minorEastAsia"/>
                      <w:color w:val="000000"/>
                      <w:kern w:val="2"/>
                      <w:sz w:val="21"/>
                      <w:szCs w:val="21"/>
                    </w:rPr>
                    <w:t>ND</w:t>
                  </w:r>
                </w:p>
              </w:tc>
              <w:tc>
                <w:tcPr>
                  <w:tcW w:w="1545" w:type="dxa"/>
                  <w:vAlign w:val="center"/>
                </w:tcPr>
                <w:p>
                  <w:pPr>
                    <w:jc w:val="center"/>
                    <w:rPr>
                      <w:rFonts w:asciiTheme="minorEastAsia" w:hAnsiTheme="minorEastAsia" w:eastAsiaTheme="minorEastAsia" w:cstheme="minorEastAsia"/>
                      <w:bCs/>
                      <w:color w:val="000000"/>
                      <w:kern w:val="2"/>
                      <w:sz w:val="21"/>
                      <w:szCs w:val="21"/>
                    </w:rPr>
                  </w:pPr>
                  <w:r>
                    <w:rPr>
                      <w:rFonts w:hint="eastAsia" w:asciiTheme="minorEastAsia" w:hAnsiTheme="minorEastAsia" w:eastAsiaTheme="minorEastAsia" w:cstheme="minorEastAsia"/>
                      <w:bCs/>
                      <w:color w:val="000000"/>
                      <w:kern w:val="2"/>
                      <w:sz w:val="21"/>
                      <w:szCs w:val="21"/>
                    </w:rPr>
                    <w:t>/</w:t>
                  </w:r>
                </w:p>
              </w:tc>
              <w:tc>
                <w:tcPr>
                  <w:tcW w:w="1671" w:type="dxa"/>
                  <w:vAlign w:val="center"/>
                </w:tcPr>
                <w:p>
                  <w:pPr>
                    <w:jc w:val="center"/>
                    <w:rPr>
                      <w:rFonts w:asciiTheme="minorEastAsia" w:hAnsiTheme="minorEastAsia" w:eastAsiaTheme="minorEastAsia" w:cstheme="minorEastAsia"/>
                      <w:color w:val="000000"/>
                      <w:kern w:val="2"/>
                      <w:sz w:val="21"/>
                      <w:szCs w:val="21"/>
                    </w:rPr>
                  </w:pPr>
                  <w:r>
                    <w:rPr>
                      <w:rFonts w:hint="eastAsia" w:asciiTheme="minorEastAsia" w:hAnsiTheme="minorEastAsia" w:eastAsiaTheme="minorEastAsia" w:cstheme="minorEastAsia"/>
                      <w:color w:val="000000"/>
                      <w:kern w:val="2"/>
                      <w:sz w:val="21"/>
                      <w:szCs w:val="21"/>
                    </w:rPr>
                    <w:t>合格</w:t>
                  </w:r>
                </w:p>
              </w:tc>
            </w:tr>
          </w:tbl>
          <w:p>
            <w:pPr>
              <w:spacing w:line="560" w:lineRule="exact"/>
              <w:outlineLvl w:val="0"/>
              <w:rPr>
                <w:rFonts w:cs="仿宋_GB2312" w:asciiTheme="minorEastAsia" w:hAnsiTheme="minorEastAsia" w:eastAsiaTheme="minorEastAsia"/>
                <w:color w:val="000000"/>
                <w:kern w:val="2"/>
                <w:sz w:val="24"/>
                <w:szCs w:val="24"/>
              </w:rPr>
            </w:pPr>
          </w:p>
        </w:tc>
      </w:tr>
    </w:tbl>
    <w:p>
      <w:pPr>
        <w:pStyle w:val="2"/>
        <w:rPr>
          <w:rFonts w:ascii="Times New Roman" w:hAnsi="Times New Roman"/>
        </w:rPr>
      </w:pPr>
      <w:bookmarkStart w:id="7" w:name="_Toc517250608"/>
      <w:r>
        <w:rPr>
          <w:rFonts w:ascii="Times New Roman" w:hAnsi="Times New Roman"/>
        </w:rPr>
        <w:t>表六</w:t>
      </w:r>
      <w:bookmarkEnd w:id="7"/>
    </w:p>
    <w:tbl>
      <w:tblPr>
        <w:tblStyle w:val="12"/>
        <w:tblW w:w="892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15" w:hRule="atLeast"/>
          <w:jc w:val="center"/>
        </w:trPr>
        <w:tc>
          <w:tcPr>
            <w:tcW w:w="8924" w:type="dxa"/>
          </w:tcPr>
          <w:p>
            <w:pPr>
              <w:spacing w:beforeLines="20" w:after="0" w:line="360" w:lineRule="auto"/>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验收监测内容</w:t>
            </w:r>
          </w:p>
          <w:p>
            <w:pPr>
              <w:widowControl w:val="0"/>
              <w:adjustRightInd/>
              <w:snapToGrid/>
              <w:spacing w:beforeLines="20"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具体监测内容见表6-1。</w:t>
            </w:r>
          </w:p>
          <w:p>
            <w:pPr>
              <w:widowControl w:val="0"/>
              <w:adjustRightInd/>
              <w:snapToGrid/>
              <w:spacing w:beforeLines="20" w:after="0" w:line="440" w:lineRule="exact"/>
              <w:jc w:val="center"/>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表6-1    建设项目竣工环境保护验收监测内容一览表</w:t>
            </w:r>
          </w:p>
          <w:tbl>
            <w:tblPr>
              <w:tblStyle w:val="12"/>
              <w:tblW w:w="8189"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445"/>
              <w:gridCol w:w="1690"/>
              <w:gridCol w:w="2552"/>
              <w:gridCol w:w="158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jc w:val="center"/>
              </w:trPr>
              <w:tc>
                <w:tcPr>
                  <w:tcW w:w="918"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类别</w:t>
                  </w:r>
                </w:p>
              </w:tc>
              <w:tc>
                <w:tcPr>
                  <w:tcW w:w="144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污染源</w:t>
                  </w:r>
                </w:p>
              </w:tc>
              <w:tc>
                <w:tcPr>
                  <w:tcW w:w="16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监测项目</w:t>
                  </w:r>
                </w:p>
              </w:tc>
              <w:tc>
                <w:tcPr>
                  <w:tcW w:w="255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监测点</w:t>
                  </w:r>
                </w:p>
              </w:tc>
              <w:tc>
                <w:tcPr>
                  <w:tcW w:w="158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监测频次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03" w:hRule="atLeast"/>
                <w:jc w:val="center"/>
              </w:trPr>
              <w:tc>
                <w:tcPr>
                  <w:tcW w:w="918" w:type="dxa"/>
                  <w:vMerge w:val="restart"/>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有组织废气</w:t>
                  </w:r>
                </w:p>
              </w:tc>
              <w:tc>
                <w:tcPr>
                  <w:tcW w:w="144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立磨烟气</w:t>
                  </w:r>
                </w:p>
              </w:tc>
              <w:tc>
                <w:tcPr>
                  <w:tcW w:w="16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粉尘、二氧化硫、氮氧化物</w:t>
                  </w:r>
                </w:p>
              </w:tc>
              <w:tc>
                <w:tcPr>
                  <w:tcW w:w="255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超细粉过滤袋式除尘器排放出口1个</w:t>
                  </w:r>
                </w:p>
              </w:tc>
              <w:tc>
                <w:tcPr>
                  <w:tcW w:w="158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 xml:space="preserve">连续2天 </w:t>
                  </w:r>
                </w:p>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每天3次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56" w:hRule="atLeast"/>
                <w:jc w:val="center"/>
              </w:trPr>
              <w:tc>
                <w:tcPr>
                  <w:tcW w:w="918" w:type="dxa"/>
                  <w:vMerge w:val="continue"/>
                  <w:vAlign w:val="center"/>
                </w:tcPr>
                <w:p>
                  <w:pPr>
                    <w:widowControl w:val="0"/>
                    <w:adjustRightInd/>
                    <w:snapToGrid/>
                    <w:spacing w:after="0"/>
                    <w:jc w:val="center"/>
                    <w:rPr>
                      <w:rFonts w:cs="仿宋_GB2312" w:asciiTheme="minorEastAsia" w:hAnsiTheme="minorEastAsia" w:eastAsiaTheme="minorEastAsia"/>
                      <w:bCs/>
                      <w:kern w:val="2"/>
                      <w:sz w:val="21"/>
                      <w:szCs w:val="21"/>
                    </w:rPr>
                  </w:pPr>
                </w:p>
              </w:tc>
              <w:tc>
                <w:tcPr>
                  <w:tcW w:w="144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成品仓顶除尘器排气筒</w:t>
                  </w:r>
                </w:p>
              </w:tc>
              <w:tc>
                <w:tcPr>
                  <w:tcW w:w="16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粉尘</w:t>
                  </w:r>
                </w:p>
              </w:tc>
              <w:tc>
                <w:tcPr>
                  <w:tcW w:w="255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成品仓顶斜槽除尘器进出口各一个，装车除尘器出口一个</w:t>
                  </w:r>
                </w:p>
              </w:tc>
              <w:tc>
                <w:tcPr>
                  <w:tcW w:w="158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 xml:space="preserve">连续2天 </w:t>
                  </w:r>
                </w:p>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每天3次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804" w:hRule="atLeast"/>
                <w:jc w:val="center"/>
              </w:trPr>
              <w:tc>
                <w:tcPr>
                  <w:tcW w:w="918"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无组织废气</w:t>
                  </w:r>
                </w:p>
              </w:tc>
              <w:tc>
                <w:tcPr>
                  <w:tcW w:w="144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矿渣原料露天堆放</w:t>
                  </w:r>
                </w:p>
              </w:tc>
              <w:tc>
                <w:tcPr>
                  <w:tcW w:w="16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粉尘</w:t>
                  </w:r>
                </w:p>
              </w:tc>
              <w:tc>
                <w:tcPr>
                  <w:tcW w:w="255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原料堆场上风向1个，下风向3个</w:t>
                  </w:r>
                </w:p>
              </w:tc>
              <w:tc>
                <w:tcPr>
                  <w:tcW w:w="158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 xml:space="preserve">连续2天 </w:t>
                  </w:r>
                </w:p>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每天3次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27" w:hRule="atLeast"/>
                <w:jc w:val="center"/>
              </w:trPr>
              <w:tc>
                <w:tcPr>
                  <w:tcW w:w="918"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厂界噪声</w:t>
                  </w:r>
                </w:p>
              </w:tc>
              <w:tc>
                <w:tcPr>
                  <w:tcW w:w="144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立磨、风机等产生的噪声污染</w:t>
                  </w:r>
                </w:p>
              </w:tc>
              <w:tc>
                <w:tcPr>
                  <w:tcW w:w="16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噪声</w:t>
                  </w:r>
                </w:p>
              </w:tc>
              <w:tc>
                <w:tcPr>
                  <w:tcW w:w="255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太钢厂区外围设10个监测点</w:t>
                  </w:r>
                </w:p>
              </w:tc>
              <w:tc>
                <w:tcPr>
                  <w:tcW w:w="158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 xml:space="preserve">连续2天 </w:t>
                  </w:r>
                </w:p>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每天昼夜各1次</w:t>
                  </w:r>
                </w:p>
              </w:tc>
            </w:tr>
          </w:tbl>
          <w:p>
            <w:pPr>
              <w:spacing w:beforeLines="20" w:line="360" w:lineRule="auto"/>
              <w:rPr>
                <w:rFonts w:ascii="Times New Roman" w:hAnsi="Times New Roman" w:eastAsia="仿宋_GB2312"/>
                <w:color w:val="000000"/>
                <w:kern w:val="2"/>
                <w:sz w:val="21"/>
                <w:szCs w:val="21"/>
              </w:rPr>
            </w:pPr>
          </w:p>
          <w:p>
            <w:pPr>
              <w:spacing w:beforeLines="20" w:line="360" w:lineRule="auto"/>
              <w:jc w:val="center"/>
              <w:rPr>
                <w:rFonts w:ascii="Times New Roman" w:hAnsi="Times New Roman" w:eastAsia="仿宋_GB2312"/>
                <w:color w:val="000000"/>
                <w:kern w:val="2"/>
                <w:sz w:val="21"/>
                <w:szCs w:val="21"/>
              </w:rPr>
            </w:pPr>
          </w:p>
        </w:tc>
      </w:tr>
    </w:tbl>
    <w:p>
      <w:pPr>
        <w:pStyle w:val="2"/>
        <w:ind w:firstLine="105" w:firstLineChars="50"/>
        <w:rPr>
          <w:rFonts w:ascii="Times New Roman" w:hAnsi="Times New Roman"/>
        </w:rPr>
      </w:pPr>
      <w:bookmarkStart w:id="8" w:name="_Toc517250609"/>
      <w:r>
        <w:rPr>
          <w:rFonts w:ascii="Times New Roman" w:hAnsi="Times New Roman"/>
        </w:rPr>
        <w:t>表七</w:t>
      </w:r>
      <w:bookmarkEnd w:id="8"/>
    </w:p>
    <w:tbl>
      <w:tblPr>
        <w:tblStyle w:val="12"/>
        <w:tblW w:w="93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9307" w:type="dxa"/>
          </w:tcPr>
          <w:p>
            <w:pPr>
              <w:spacing w:beforeLines="20" w:after="0" w:line="360" w:lineRule="auto"/>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验收监测结果：</w:t>
            </w:r>
          </w:p>
          <w:p>
            <w:pPr>
              <w:spacing w:beforeLines="20" w:after="0" w:line="360" w:lineRule="auto"/>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一、有组织废气监测结果：</w:t>
            </w:r>
          </w:p>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表7-1立磨收尘器监测结果</w:t>
            </w:r>
          </w:p>
          <w:tbl>
            <w:tblPr>
              <w:tblStyle w:val="12"/>
              <w:tblW w:w="93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567"/>
              <w:gridCol w:w="1701"/>
              <w:gridCol w:w="1078"/>
              <w:gridCol w:w="851"/>
              <w:gridCol w:w="850"/>
              <w:gridCol w:w="851"/>
              <w:gridCol w:w="850"/>
              <w:gridCol w:w="851"/>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054"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监测时间</w:t>
                  </w:r>
                </w:p>
              </w:tc>
              <w:tc>
                <w:tcPr>
                  <w:tcW w:w="2779"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8.28</w:t>
                  </w:r>
                </w:p>
              </w:tc>
              <w:tc>
                <w:tcPr>
                  <w:tcW w:w="2552"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8.29</w:t>
                  </w:r>
                </w:p>
              </w:tc>
              <w:tc>
                <w:tcPr>
                  <w:tcW w:w="923"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054"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监测频次</w:t>
                  </w:r>
                </w:p>
              </w:tc>
              <w:tc>
                <w:tcPr>
                  <w:tcW w:w="1078"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923"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立磨除尘器出口</w:t>
                  </w:r>
                </w:p>
              </w:tc>
              <w:tc>
                <w:tcPr>
                  <w:tcW w:w="2268" w:type="dxa"/>
                  <w:gridSpan w:val="2"/>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排气量 Nm³/h</w:t>
                  </w:r>
                </w:p>
              </w:tc>
              <w:tc>
                <w:tcPr>
                  <w:tcW w:w="1078"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362179</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350065</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358796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354034</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362321</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361270</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358110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continue"/>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p>
              </w:tc>
              <w:tc>
                <w:tcPr>
                  <w:tcW w:w="567" w:type="dxa"/>
                  <w:vMerge w:val="restart"/>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颗粒物</w:t>
                  </w:r>
                </w:p>
              </w:tc>
              <w:tc>
                <w:tcPr>
                  <w:tcW w:w="170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排放浓度mg/m³</w:t>
                  </w:r>
                </w:p>
              </w:tc>
              <w:tc>
                <w:tcPr>
                  <w:tcW w:w="1078"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8.5</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8.1</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8.3</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continue"/>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p>
              </w:tc>
              <w:tc>
                <w:tcPr>
                  <w:tcW w:w="567"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c>
                <w:tcPr>
                  <w:tcW w:w="1701" w:type="dxa"/>
                  <w:vAlign w:val="center"/>
                </w:tcPr>
                <w:p>
                  <w:pPr>
                    <w:pStyle w:val="20"/>
                    <w:spacing w:line="24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排放速率kg/h</w:t>
                  </w:r>
                </w:p>
              </w:tc>
              <w:tc>
                <w:tcPr>
                  <w:tcW w:w="1078"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3.04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2.98</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2.94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2.87</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2.97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3.00</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3" w:hRule="atLeast"/>
                <w:jc w:val="center"/>
              </w:trPr>
              <w:tc>
                <w:tcPr>
                  <w:tcW w:w="3054"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评价标准</w:t>
                  </w:r>
                </w:p>
              </w:tc>
              <w:tc>
                <w:tcPr>
                  <w:tcW w:w="6254"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执行标准：《水泥工业大气污染物排放标准》（GB4915-2013）表2</w:t>
                  </w:r>
                </w:p>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（水泥制造-烘干机、烘干磨、煤磨及冷却剂）颗粒物：20 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3054"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备注</w:t>
                  </w:r>
                </w:p>
              </w:tc>
              <w:tc>
                <w:tcPr>
                  <w:tcW w:w="6254" w:type="dxa"/>
                  <w:gridSpan w:val="7"/>
                  <w:vAlign w:val="center"/>
                </w:tcPr>
                <w:p>
                  <w:pPr>
                    <w:pStyle w:val="20"/>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测点示意图见图2。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3054"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结论</w:t>
                  </w:r>
                </w:p>
              </w:tc>
              <w:tc>
                <w:tcPr>
                  <w:tcW w:w="6254"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立磨除尘器排气筒出口颗粒物排放浓度范围为：8.1-8.5mg/m³，平均排放浓度为：8.3mg/m³，均符合执行标准：《水泥工业大气污染物排放标准》（GB4915-2013）表2的要求。</w:t>
                  </w:r>
                </w:p>
              </w:tc>
            </w:tr>
          </w:tbl>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表7-2立磨收尘器二氧化硫监测结果</w:t>
            </w:r>
          </w:p>
          <w:tbl>
            <w:tblPr>
              <w:tblStyle w:val="12"/>
              <w:tblW w:w="90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579"/>
              <w:gridCol w:w="1701"/>
              <w:gridCol w:w="850"/>
              <w:gridCol w:w="851"/>
              <w:gridCol w:w="850"/>
              <w:gridCol w:w="851"/>
              <w:gridCol w:w="850"/>
              <w:gridCol w:w="851"/>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60"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监测时间</w:t>
                  </w:r>
                </w:p>
              </w:tc>
              <w:tc>
                <w:tcPr>
                  <w:tcW w:w="2551"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FF0000"/>
                      <w:sz w:val="21"/>
                      <w:szCs w:val="21"/>
                    </w:rPr>
                  </w:pPr>
                  <w:r>
                    <w:rPr>
                      <w:rFonts w:hint="eastAsia" w:cs="仿宋_GB2312" w:asciiTheme="minorEastAsia" w:hAnsiTheme="minorEastAsia" w:eastAsiaTheme="minorEastAsia"/>
                      <w:bCs/>
                      <w:sz w:val="21"/>
                      <w:szCs w:val="21"/>
                    </w:rPr>
                    <w:t>8.28</w:t>
                  </w:r>
                </w:p>
              </w:tc>
              <w:tc>
                <w:tcPr>
                  <w:tcW w:w="2552"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FF0000"/>
                      <w:sz w:val="21"/>
                      <w:szCs w:val="21"/>
                    </w:rPr>
                  </w:pPr>
                  <w:r>
                    <w:rPr>
                      <w:rFonts w:hint="eastAsia" w:cs="仿宋_GB2312" w:asciiTheme="minorEastAsia" w:hAnsiTheme="minorEastAsia" w:eastAsiaTheme="minorEastAsia"/>
                      <w:bCs/>
                      <w:sz w:val="21"/>
                      <w:szCs w:val="21"/>
                    </w:rPr>
                    <w:t>8.29</w:t>
                  </w:r>
                </w:p>
              </w:tc>
              <w:tc>
                <w:tcPr>
                  <w:tcW w:w="923"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60"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监测频次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923"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80"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立磨袋式收尘器出口</w:t>
                  </w:r>
                </w:p>
              </w:tc>
              <w:tc>
                <w:tcPr>
                  <w:tcW w:w="2280" w:type="dxa"/>
                  <w:gridSpan w:val="2"/>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排气量 Nm³/h</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362179</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350065</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358796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354034</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362321</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361270</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color w:val="FF0000"/>
                      <w:kern w:val="2"/>
                      <w:sz w:val="21"/>
                      <w:szCs w:val="21"/>
                    </w:rPr>
                  </w:pPr>
                  <w:r>
                    <w:rPr>
                      <w:rFonts w:hint="eastAsia" w:cs="仿宋_GB2312" w:asciiTheme="minorEastAsia" w:hAnsiTheme="minorEastAsia" w:eastAsiaTheme="minorEastAsia"/>
                      <w:kern w:val="2"/>
                      <w:sz w:val="21"/>
                      <w:szCs w:val="21"/>
                    </w:rPr>
                    <w:t>358110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80" w:type="dxa"/>
                  <w:vMerge w:val="continue"/>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p>
              </w:tc>
              <w:tc>
                <w:tcPr>
                  <w:tcW w:w="579" w:type="dxa"/>
                  <w:vMerge w:val="restart"/>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二氧化硫</w:t>
                  </w:r>
                </w:p>
              </w:tc>
              <w:tc>
                <w:tcPr>
                  <w:tcW w:w="170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排放浓度mg/m³</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80" w:type="dxa"/>
                  <w:vMerge w:val="continue"/>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p>
              </w:tc>
              <w:tc>
                <w:tcPr>
                  <w:tcW w:w="579"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c>
                <w:tcPr>
                  <w:tcW w:w="1701" w:type="dxa"/>
                  <w:vAlign w:val="center"/>
                </w:tcPr>
                <w:p>
                  <w:pPr>
                    <w:pStyle w:val="20"/>
                    <w:spacing w:line="24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排放速率kg/h</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color w:val="000000" w:themeColor="text1"/>
                      <w:kern w:val="2"/>
                      <w:sz w:val="21"/>
                      <w:szCs w:val="21"/>
                    </w:rPr>
                  </w:pPr>
                  <w:r>
                    <w:rPr>
                      <w:rFonts w:hint="eastAsia" w:cs="仿宋_GB2312" w:asciiTheme="minorEastAsia" w:hAnsiTheme="minorEastAsia" w:eastAsiaTheme="minorEastAsia"/>
                      <w:color w:val="000000" w:themeColor="text1"/>
                      <w:kern w:val="2"/>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70" w:hRule="atLeast"/>
              </w:trPr>
              <w:tc>
                <w:tcPr>
                  <w:tcW w:w="3060"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themeColor="text1"/>
                      <w:sz w:val="21"/>
                      <w:szCs w:val="21"/>
                    </w:rPr>
                  </w:pPr>
                  <w:r>
                    <w:rPr>
                      <w:rFonts w:hint="eastAsia" w:cs="仿宋_GB2312" w:asciiTheme="minorEastAsia" w:hAnsiTheme="minorEastAsia" w:eastAsiaTheme="minorEastAsia"/>
                      <w:bCs/>
                      <w:color w:val="000000" w:themeColor="text1"/>
                      <w:sz w:val="21"/>
                      <w:szCs w:val="21"/>
                    </w:rPr>
                    <w:t>评价标准</w:t>
                  </w:r>
                </w:p>
              </w:tc>
              <w:tc>
                <w:tcPr>
                  <w:tcW w:w="6026"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执行标准：《水泥工业大气污染物排放标准》（GB4915-2013）表2（水泥制造-烘干机、烘干磨、煤磨及冷却剂）</w:t>
                  </w:r>
                  <w:r>
                    <w:rPr>
                      <w:rFonts w:hint="eastAsia" w:cs="仿宋_GB2312" w:asciiTheme="minorEastAsia" w:hAnsiTheme="minorEastAsia" w:eastAsiaTheme="minorEastAsia"/>
                      <w:color w:val="000000" w:themeColor="text1"/>
                      <w:sz w:val="21"/>
                      <w:szCs w:val="21"/>
                    </w:rPr>
                    <w:t>二氧化硫：400 mg/m</w:t>
                  </w:r>
                  <w:r>
                    <w:rPr>
                      <w:rFonts w:hint="eastAsia" w:cs="仿宋_GB2312" w:asciiTheme="minorEastAsia" w:hAnsiTheme="minorEastAsia" w:eastAsiaTheme="minorEastAsia"/>
                      <w:color w:val="000000" w:themeColor="text1"/>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3060"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备注</w:t>
                  </w:r>
                </w:p>
              </w:tc>
              <w:tc>
                <w:tcPr>
                  <w:tcW w:w="6026" w:type="dxa"/>
                  <w:gridSpan w:val="7"/>
                  <w:vAlign w:val="center"/>
                </w:tcPr>
                <w:p>
                  <w:pPr>
                    <w:pStyle w:val="20"/>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测点示意图见图2。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3060"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结论</w:t>
                  </w:r>
                </w:p>
              </w:tc>
              <w:tc>
                <w:tcPr>
                  <w:tcW w:w="6026"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立磨袋式收尘器排气筒出口二氧化硫排放浓度范围为：未检出，平均排放浓度为：未检出，均符合《水泥工业大气污染物排放标准》（GB4915-2013）表2的要求。</w:t>
                  </w:r>
                </w:p>
              </w:tc>
            </w:tr>
          </w:tbl>
          <w:p>
            <w:pPr>
              <w:rPr>
                <w:rFonts w:ascii="Times New Roman" w:hAnsi="Times New Roman" w:eastAsia="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740" w:hRule="atLeast"/>
          <w:jc w:val="center"/>
        </w:trPr>
        <w:tc>
          <w:tcPr>
            <w:tcW w:w="9307" w:type="dxa"/>
          </w:tcPr>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表7-3立磨收尘器氮氧化物监测结果</w:t>
            </w:r>
          </w:p>
          <w:tbl>
            <w:tblPr>
              <w:tblStyle w:val="12"/>
              <w:tblW w:w="90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579"/>
              <w:gridCol w:w="1701"/>
              <w:gridCol w:w="850"/>
              <w:gridCol w:w="851"/>
              <w:gridCol w:w="850"/>
              <w:gridCol w:w="851"/>
              <w:gridCol w:w="850"/>
              <w:gridCol w:w="851"/>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60"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监测时间</w:t>
                  </w:r>
                </w:p>
              </w:tc>
              <w:tc>
                <w:tcPr>
                  <w:tcW w:w="2551"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8.28</w:t>
                  </w:r>
                </w:p>
              </w:tc>
              <w:tc>
                <w:tcPr>
                  <w:tcW w:w="2552"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8.29</w:t>
                  </w:r>
                </w:p>
              </w:tc>
              <w:tc>
                <w:tcPr>
                  <w:tcW w:w="923"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3060"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监测频次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923"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80"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立磨袋式收尘器出口</w:t>
                  </w:r>
                </w:p>
              </w:tc>
              <w:tc>
                <w:tcPr>
                  <w:tcW w:w="2280" w:type="dxa"/>
                  <w:gridSpan w:val="2"/>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排气量 Nm³/h</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362179</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350065</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358796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354034</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362321</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361270</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color w:val="FF0000"/>
                      <w:kern w:val="2"/>
                      <w:sz w:val="21"/>
                      <w:szCs w:val="21"/>
                    </w:rPr>
                  </w:pPr>
                  <w:r>
                    <w:rPr>
                      <w:rFonts w:hint="eastAsia" w:cs="仿宋_GB2312" w:asciiTheme="minorEastAsia" w:hAnsiTheme="minorEastAsia" w:eastAsiaTheme="minorEastAsia"/>
                      <w:kern w:val="2"/>
                      <w:sz w:val="21"/>
                      <w:szCs w:val="21"/>
                    </w:rPr>
                    <w:t>358110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80" w:type="dxa"/>
                  <w:vMerge w:val="continue"/>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p>
              </w:tc>
              <w:tc>
                <w:tcPr>
                  <w:tcW w:w="579" w:type="dxa"/>
                  <w:vMerge w:val="restart"/>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氮氧化物</w:t>
                  </w:r>
                </w:p>
              </w:tc>
              <w:tc>
                <w:tcPr>
                  <w:tcW w:w="170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排放浓度mg/m³</w:t>
                  </w:r>
                </w:p>
              </w:tc>
              <w:tc>
                <w:tcPr>
                  <w:tcW w:w="850" w:type="dxa"/>
                  <w:vAlign w:val="center"/>
                </w:tcPr>
                <w:p>
                  <w:pPr>
                    <w:widowControl w:val="0"/>
                    <w:adjustRightInd/>
                    <w:snapToGrid/>
                    <w:spacing w:after="0" w:line="240" w:lineRule="exact"/>
                    <w:jc w:val="center"/>
                    <w:rPr>
                      <w:rFonts w:hint="eastAsia" w:cs="仿宋_GB2312" w:asciiTheme="minorEastAsia" w:hAnsiTheme="minorEastAsia" w:eastAsiaTheme="minorEastAsia"/>
                      <w:kern w:val="2"/>
                      <w:sz w:val="21"/>
                      <w:szCs w:val="21"/>
                      <w:lang w:eastAsia="zh-CN"/>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hint="eastAsia" w:cs="仿宋_GB2312" w:asciiTheme="minorEastAsia" w:hAnsiTheme="minorEastAsia" w:eastAsiaTheme="minorEastAsia"/>
                      <w:kern w:val="2"/>
                      <w:sz w:val="21"/>
                      <w:szCs w:val="21"/>
                      <w:lang w:eastAsia="zh-CN"/>
                    </w:rPr>
                  </w:pPr>
                  <w:r>
                    <w:rPr>
                      <w:rFonts w:hint="eastAsia" w:cs="仿宋_GB2312" w:asciiTheme="minorEastAsia" w:hAnsiTheme="minorEastAsia" w:eastAsiaTheme="minorEastAsia"/>
                      <w:kern w:val="2"/>
                      <w:sz w:val="21"/>
                      <w:szCs w:val="21"/>
                    </w:rPr>
                    <w:t>ND</w:t>
                  </w:r>
                </w:p>
              </w:tc>
              <w:tc>
                <w:tcPr>
                  <w:tcW w:w="850" w:type="dxa"/>
                  <w:vAlign w:val="center"/>
                </w:tcPr>
                <w:p>
                  <w:pPr>
                    <w:widowControl w:val="0"/>
                    <w:adjustRightInd/>
                    <w:snapToGrid/>
                    <w:spacing w:after="0" w:line="240" w:lineRule="exact"/>
                    <w:jc w:val="center"/>
                    <w:rPr>
                      <w:rFonts w:hint="eastAsia" w:cs="仿宋_GB2312" w:asciiTheme="minorEastAsia" w:hAnsiTheme="minorEastAsia" w:eastAsiaTheme="minorEastAsia"/>
                      <w:kern w:val="2"/>
                      <w:sz w:val="21"/>
                      <w:szCs w:val="21"/>
                      <w:lang w:eastAsia="zh-CN"/>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hint="eastAsia" w:cs="仿宋_GB2312" w:asciiTheme="minorEastAsia" w:hAnsiTheme="minorEastAsia" w:eastAsiaTheme="minorEastAsia"/>
                      <w:kern w:val="2"/>
                      <w:sz w:val="21"/>
                      <w:szCs w:val="21"/>
                      <w:lang w:eastAsia="zh-CN"/>
                    </w:rPr>
                  </w:pPr>
                  <w:r>
                    <w:rPr>
                      <w:rFonts w:hint="eastAsia" w:cs="仿宋_GB2312" w:asciiTheme="minorEastAsia" w:hAnsiTheme="minorEastAsia" w:eastAsiaTheme="minorEastAsia"/>
                      <w:kern w:val="2"/>
                      <w:sz w:val="21"/>
                      <w:szCs w:val="21"/>
                    </w:rPr>
                    <w:t>ND</w:t>
                  </w:r>
                </w:p>
              </w:tc>
              <w:tc>
                <w:tcPr>
                  <w:tcW w:w="850" w:type="dxa"/>
                  <w:vAlign w:val="center"/>
                </w:tcPr>
                <w:p>
                  <w:pPr>
                    <w:widowControl w:val="0"/>
                    <w:adjustRightInd/>
                    <w:snapToGrid/>
                    <w:spacing w:after="0" w:line="240" w:lineRule="exact"/>
                    <w:jc w:val="center"/>
                    <w:rPr>
                      <w:rFonts w:hint="eastAsia" w:cs="仿宋_GB2312" w:asciiTheme="minorEastAsia" w:hAnsiTheme="minorEastAsia" w:eastAsiaTheme="minorEastAsia"/>
                      <w:kern w:val="2"/>
                      <w:sz w:val="21"/>
                      <w:szCs w:val="21"/>
                      <w:lang w:eastAsia="zh-CN"/>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hint="eastAsia" w:cs="仿宋_GB2312" w:asciiTheme="minorEastAsia" w:hAnsiTheme="minorEastAsia" w:eastAsiaTheme="minorEastAsia"/>
                      <w:kern w:val="2"/>
                      <w:sz w:val="21"/>
                      <w:szCs w:val="21"/>
                      <w:lang w:eastAsia="zh-CN"/>
                    </w:rPr>
                  </w:pPr>
                  <w:r>
                    <w:rPr>
                      <w:rFonts w:hint="eastAsia" w:cs="仿宋_GB2312" w:asciiTheme="minorEastAsia" w:hAnsiTheme="minorEastAsia" w:eastAsiaTheme="minorEastAsia"/>
                      <w:kern w:val="2"/>
                      <w:sz w:val="21"/>
                      <w:szCs w:val="21"/>
                    </w:rPr>
                    <w:t>ND</w:t>
                  </w:r>
                </w:p>
              </w:tc>
              <w:tc>
                <w:tcPr>
                  <w:tcW w:w="923" w:type="dxa"/>
                  <w:vAlign w:val="center"/>
                </w:tcPr>
                <w:p>
                  <w:pPr>
                    <w:widowControl w:val="0"/>
                    <w:adjustRightInd/>
                    <w:snapToGrid/>
                    <w:spacing w:after="0" w:line="240" w:lineRule="exact"/>
                    <w:jc w:val="center"/>
                    <w:rPr>
                      <w:rFonts w:hint="eastAsia" w:cs="仿宋_GB2312" w:asciiTheme="minorEastAsia" w:hAnsiTheme="minorEastAsia" w:eastAsiaTheme="minorEastAsia"/>
                      <w:color w:val="000000" w:themeColor="text1"/>
                      <w:kern w:val="2"/>
                      <w:sz w:val="21"/>
                      <w:szCs w:val="21"/>
                      <w:lang w:val="en-US" w:eastAsia="zh-CN"/>
                    </w:rPr>
                  </w:pPr>
                  <w:r>
                    <w:rPr>
                      <w:rFonts w:hint="eastAsia" w:cs="仿宋_GB2312" w:asciiTheme="minorEastAsia" w:hAnsiTheme="minorEastAsia" w:eastAsiaTheme="minorEastAsia"/>
                      <w:kern w:val="2"/>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80" w:type="dxa"/>
                  <w:vMerge w:val="continue"/>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p>
              </w:tc>
              <w:tc>
                <w:tcPr>
                  <w:tcW w:w="579"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c>
                <w:tcPr>
                  <w:tcW w:w="1701" w:type="dxa"/>
                  <w:vAlign w:val="center"/>
                </w:tcPr>
                <w:p>
                  <w:pPr>
                    <w:pStyle w:val="20"/>
                    <w:spacing w:line="24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排放速率kg/h</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hint="eastAsia" w:cs="仿宋_GB2312" w:asciiTheme="minorEastAsia" w:hAnsiTheme="minorEastAsia" w:eastAsiaTheme="minorEastAsia"/>
                      <w:kern w:val="2"/>
                      <w:sz w:val="21"/>
                      <w:szCs w:val="21"/>
                      <w:lang w:val="en-US" w:eastAsia="zh-CN"/>
                    </w:rPr>
                  </w:pPr>
                  <w:r>
                    <w:rPr>
                      <w:rFonts w:hint="eastAsia" w:cs="仿宋_GB2312" w:asciiTheme="minorEastAsia" w:hAnsiTheme="minorEastAsia" w:eastAsiaTheme="minorEastAsia"/>
                      <w:kern w:val="2"/>
                      <w:sz w:val="21"/>
                      <w:szCs w:val="21"/>
                    </w:rPr>
                    <w:t>ND</w:t>
                  </w:r>
                </w:p>
              </w:tc>
              <w:tc>
                <w:tcPr>
                  <w:tcW w:w="850" w:type="dxa"/>
                  <w:vAlign w:val="center"/>
                </w:tcPr>
                <w:p>
                  <w:pPr>
                    <w:widowControl w:val="0"/>
                    <w:adjustRightInd/>
                    <w:snapToGrid/>
                    <w:spacing w:after="0" w:line="240" w:lineRule="exact"/>
                    <w:jc w:val="center"/>
                    <w:rPr>
                      <w:rFonts w:hint="eastAsia" w:cs="仿宋_GB2312" w:asciiTheme="minorEastAsia" w:hAnsiTheme="minorEastAsia" w:eastAsiaTheme="minorEastAsia"/>
                      <w:kern w:val="2"/>
                      <w:sz w:val="21"/>
                      <w:szCs w:val="21"/>
                      <w:lang w:val="en-US" w:eastAsia="zh-CN"/>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ND</w:t>
                  </w:r>
                </w:p>
              </w:tc>
              <w:tc>
                <w:tcPr>
                  <w:tcW w:w="851" w:type="dxa"/>
                  <w:vAlign w:val="center"/>
                </w:tcPr>
                <w:p>
                  <w:pPr>
                    <w:widowControl w:val="0"/>
                    <w:adjustRightInd/>
                    <w:snapToGrid/>
                    <w:spacing w:after="0" w:line="240" w:lineRule="exact"/>
                    <w:jc w:val="center"/>
                    <w:rPr>
                      <w:rFonts w:hint="eastAsia" w:cs="仿宋_GB2312" w:asciiTheme="minorEastAsia" w:hAnsiTheme="minorEastAsia" w:eastAsiaTheme="minorEastAsia"/>
                      <w:kern w:val="2"/>
                      <w:sz w:val="21"/>
                      <w:szCs w:val="21"/>
                      <w:lang w:val="en-US" w:eastAsia="zh-CN"/>
                    </w:rPr>
                  </w:pPr>
                  <w:r>
                    <w:rPr>
                      <w:rFonts w:hint="eastAsia" w:cs="仿宋_GB2312" w:asciiTheme="minorEastAsia" w:hAnsiTheme="minorEastAsia" w:eastAsiaTheme="minorEastAsia"/>
                      <w:kern w:val="2"/>
                      <w:sz w:val="21"/>
                      <w:szCs w:val="21"/>
                    </w:rPr>
                    <w:t>ND</w:t>
                  </w:r>
                </w:p>
              </w:tc>
              <w:tc>
                <w:tcPr>
                  <w:tcW w:w="923" w:type="dxa"/>
                  <w:vAlign w:val="center"/>
                </w:tcPr>
                <w:p>
                  <w:pPr>
                    <w:widowControl w:val="0"/>
                    <w:adjustRightInd/>
                    <w:snapToGrid/>
                    <w:spacing w:after="0" w:line="240" w:lineRule="exact"/>
                    <w:jc w:val="center"/>
                    <w:rPr>
                      <w:rFonts w:hint="eastAsia" w:cs="仿宋_GB2312" w:asciiTheme="minorEastAsia" w:hAnsiTheme="minorEastAsia" w:eastAsiaTheme="minorEastAsia"/>
                      <w:color w:val="000000" w:themeColor="text1"/>
                      <w:kern w:val="2"/>
                      <w:sz w:val="21"/>
                      <w:szCs w:val="21"/>
                      <w:lang w:val="en-US" w:eastAsia="zh-CN"/>
                    </w:rPr>
                  </w:pPr>
                  <w:r>
                    <w:rPr>
                      <w:rFonts w:hint="eastAsia" w:cs="仿宋_GB2312" w:asciiTheme="minorEastAsia" w:hAnsiTheme="minorEastAsia" w:eastAsiaTheme="minorEastAsia"/>
                      <w:kern w:val="2"/>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3060"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themeColor="text1"/>
                      <w:sz w:val="21"/>
                      <w:szCs w:val="21"/>
                    </w:rPr>
                  </w:pPr>
                  <w:r>
                    <w:rPr>
                      <w:rFonts w:hint="eastAsia" w:cs="仿宋_GB2312" w:asciiTheme="minorEastAsia" w:hAnsiTheme="minorEastAsia" w:eastAsiaTheme="minorEastAsia"/>
                      <w:bCs/>
                      <w:color w:val="000000" w:themeColor="text1"/>
                      <w:sz w:val="21"/>
                      <w:szCs w:val="21"/>
                    </w:rPr>
                    <w:t>评价标准</w:t>
                  </w:r>
                </w:p>
              </w:tc>
              <w:tc>
                <w:tcPr>
                  <w:tcW w:w="6026"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执行标准：《水泥工业大气污染物排放标准》（GB4915-2013）表2（水泥制造-烘干机、烘干磨、煤磨及冷却剂）</w:t>
                  </w:r>
                  <w:r>
                    <w:rPr>
                      <w:rFonts w:hint="eastAsia" w:cs="仿宋_GB2312" w:asciiTheme="minorEastAsia" w:hAnsiTheme="minorEastAsia" w:eastAsiaTheme="minorEastAsia"/>
                      <w:color w:val="000000" w:themeColor="text1"/>
                      <w:sz w:val="21"/>
                      <w:szCs w:val="21"/>
                    </w:rPr>
                    <w:t>氮氧化物：300 mg/m</w:t>
                  </w:r>
                  <w:r>
                    <w:rPr>
                      <w:rFonts w:hint="eastAsia" w:cs="仿宋_GB2312" w:asciiTheme="minorEastAsia" w:hAnsiTheme="minorEastAsia" w:eastAsiaTheme="minorEastAsia"/>
                      <w:color w:val="000000" w:themeColor="text1"/>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9" w:hRule="atLeast"/>
              </w:trPr>
              <w:tc>
                <w:tcPr>
                  <w:tcW w:w="3060"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备注</w:t>
                  </w:r>
                </w:p>
              </w:tc>
              <w:tc>
                <w:tcPr>
                  <w:tcW w:w="6026" w:type="dxa"/>
                  <w:gridSpan w:val="7"/>
                  <w:vAlign w:val="center"/>
                </w:tcPr>
                <w:p>
                  <w:pPr>
                    <w:pStyle w:val="20"/>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测点示意图见图2。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6" w:hRule="atLeast"/>
              </w:trPr>
              <w:tc>
                <w:tcPr>
                  <w:tcW w:w="3060"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结论</w:t>
                  </w:r>
                </w:p>
              </w:tc>
              <w:tc>
                <w:tcPr>
                  <w:tcW w:w="6026"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立磨袋式收尘器排气筒出口氮氧化物排放浓度范围为：</w:t>
                  </w:r>
                  <w:r>
                    <w:rPr>
                      <w:rFonts w:hint="eastAsia" w:cs="仿宋_GB2312" w:asciiTheme="minorEastAsia" w:hAnsiTheme="minorEastAsia" w:eastAsiaTheme="minorEastAsia"/>
                      <w:bCs/>
                      <w:sz w:val="21"/>
                      <w:szCs w:val="21"/>
                      <w:lang w:eastAsia="zh-CN"/>
                    </w:rPr>
                    <w:t>未检出</w:t>
                  </w:r>
                  <w:r>
                    <w:rPr>
                      <w:rFonts w:hint="eastAsia" w:cs="仿宋_GB2312" w:asciiTheme="minorEastAsia" w:hAnsiTheme="minorEastAsia" w:eastAsiaTheme="minorEastAsia"/>
                      <w:bCs/>
                      <w:sz w:val="21"/>
                      <w:szCs w:val="21"/>
                      <w:lang w:val="en-US" w:eastAsia="zh-CN"/>
                    </w:rPr>
                    <w:t>³</w:t>
                  </w:r>
                  <w:r>
                    <w:rPr>
                      <w:rFonts w:hint="eastAsia" w:cs="仿宋_GB2312" w:asciiTheme="minorEastAsia" w:hAnsiTheme="minorEastAsia" w:eastAsiaTheme="minorEastAsia"/>
                      <w:bCs/>
                      <w:sz w:val="21"/>
                      <w:szCs w:val="21"/>
                    </w:rPr>
                    <w:t>，平均排放浓度为：</w:t>
                  </w:r>
                  <w:r>
                    <w:rPr>
                      <w:rFonts w:hint="eastAsia" w:cs="仿宋_GB2312" w:asciiTheme="minorEastAsia" w:hAnsiTheme="minorEastAsia" w:eastAsiaTheme="minorEastAsia"/>
                      <w:bCs/>
                      <w:sz w:val="21"/>
                      <w:szCs w:val="21"/>
                      <w:lang w:val="en-US" w:eastAsia="zh-CN"/>
                    </w:rPr>
                    <w:t>未检出</w:t>
                  </w:r>
                  <w:r>
                    <w:rPr>
                      <w:rFonts w:hint="eastAsia" w:cs="仿宋_GB2312" w:asciiTheme="minorEastAsia" w:hAnsiTheme="minorEastAsia" w:eastAsiaTheme="minorEastAsia"/>
                      <w:bCs/>
                      <w:sz w:val="21"/>
                      <w:szCs w:val="21"/>
                    </w:rPr>
                    <w:t>，均符合《水泥工业大气污染物排放标准》（GB4915-2013）表2的要求。</w:t>
                  </w:r>
                </w:p>
              </w:tc>
            </w:tr>
          </w:tbl>
          <w:p>
            <w:pPr>
              <w:widowControl w:val="0"/>
              <w:adjustRightInd/>
              <w:snapToGrid/>
              <w:spacing w:after="0" w:line="440" w:lineRule="exact"/>
              <w:jc w:val="center"/>
              <w:rPr>
                <w:rFonts w:hint="eastAsia" w:cs="仿宋_GB2312" w:asciiTheme="minorEastAsia" w:hAnsiTheme="minorEastAsia" w:eastAsiaTheme="minorEastAsia"/>
                <w:b/>
                <w:kern w:val="2"/>
                <w:sz w:val="24"/>
                <w:szCs w:val="24"/>
              </w:rPr>
            </w:pPr>
          </w:p>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表7-4 1#成品圆库斜槽除尘器监测结果</w:t>
            </w:r>
          </w:p>
          <w:tbl>
            <w:tblPr>
              <w:tblStyle w:val="12"/>
              <w:tblW w:w="90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425"/>
              <w:gridCol w:w="1701"/>
              <w:gridCol w:w="1112"/>
              <w:gridCol w:w="851"/>
              <w:gridCol w:w="850"/>
              <w:gridCol w:w="851"/>
              <w:gridCol w:w="850"/>
              <w:gridCol w:w="851"/>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监测时间</w:t>
                  </w:r>
                </w:p>
              </w:tc>
              <w:tc>
                <w:tcPr>
                  <w:tcW w:w="2813"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8.28</w:t>
                  </w:r>
                </w:p>
              </w:tc>
              <w:tc>
                <w:tcPr>
                  <w:tcW w:w="2552"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8.29</w:t>
                  </w:r>
                </w:p>
              </w:tc>
              <w:tc>
                <w:tcPr>
                  <w:tcW w:w="923"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监测频次</w:t>
                  </w:r>
                </w:p>
              </w:tc>
              <w:tc>
                <w:tcPr>
                  <w:tcW w:w="1112"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923"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672"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1#-1成品圆库除尘器入口</w:t>
                  </w:r>
                </w:p>
              </w:tc>
              <w:tc>
                <w:tcPr>
                  <w:tcW w:w="2126" w:type="dxa"/>
                  <w:gridSpan w:val="2"/>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排气量 Nm³/h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6287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6205</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6374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6282</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6063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5999</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颗粒物</w:t>
                  </w: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排放浓度mg/m³</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1156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1207</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1238</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1033</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1217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1273</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排放速率kg/h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7.27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7.49</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7.89</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6.49</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7.38</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7.64</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0" w:hRule="atLeast"/>
              </w:trPr>
              <w:tc>
                <w:tcPr>
                  <w:tcW w:w="9086" w:type="dxa"/>
                  <w:gridSpan w:val="10"/>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1#-1成品圆库除尘器出口</w:t>
                  </w:r>
                </w:p>
              </w:tc>
              <w:tc>
                <w:tcPr>
                  <w:tcW w:w="2126" w:type="dxa"/>
                  <w:gridSpan w:val="2"/>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排气量 Nm³/h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7072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6279</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6767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6791</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6641</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6820</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颗粒物</w:t>
                  </w: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排放浓度mg/m³</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5.8</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3.9</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4.6</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5.2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4.8</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排放速率kg/h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0.02</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2798" w:type="dxa"/>
                  <w:gridSpan w:val="3"/>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去除效率</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99.7%</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99.5%</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99.6%</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评价标准</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执行标准：《水泥工业大气污染物排放标准》（GB4915-2013）表2</w:t>
                  </w:r>
                </w:p>
                <w:p>
                  <w:pPr>
                    <w:pStyle w:val="21"/>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（水泥制造-烘干机、烘干磨、煤磨及冷却剂）颗粒物：20 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3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备注</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测点示意图见图3。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结论</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1#成品圆库斜槽除尘器排气筒出口颗粒物排放浓度范围为：3.9-5.8mg/m³，平均排放浓度为：4.8mg/m³，均符合《水泥工业大气污染物排放标准》（GB4915-2013）表2的要求。</w:t>
                  </w:r>
                </w:p>
              </w:tc>
            </w:tr>
          </w:tbl>
          <w:p>
            <w:pPr>
              <w:spacing w:beforeLines="20" w:after="0" w:line="360" w:lineRule="auto"/>
              <w:rPr>
                <w:rFonts w:ascii="Times New Roman" w:hAnsi="Times New Roman" w:eastAsia="宋体"/>
                <w:b/>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200" w:hRule="atLeast"/>
          <w:jc w:val="center"/>
        </w:trPr>
        <w:tc>
          <w:tcPr>
            <w:tcW w:w="9307" w:type="dxa"/>
          </w:tcPr>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表7-5 1#成品圆库装车除尘器监测结果</w:t>
            </w:r>
          </w:p>
          <w:tbl>
            <w:tblPr>
              <w:tblStyle w:val="12"/>
              <w:tblW w:w="90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425"/>
              <w:gridCol w:w="1701"/>
              <w:gridCol w:w="1112"/>
              <w:gridCol w:w="851"/>
              <w:gridCol w:w="850"/>
              <w:gridCol w:w="851"/>
              <w:gridCol w:w="850"/>
              <w:gridCol w:w="851"/>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监测时间</w:t>
                  </w:r>
                </w:p>
              </w:tc>
              <w:tc>
                <w:tcPr>
                  <w:tcW w:w="2813"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8.28</w:t>
                  </w:r>
                </w:p>
              </w:tc>
              <w:tc>
                <w:tcPr>
                  <w:tcW w:w="2552"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8.29</w:t>
                  </w:r>
                </w:p>
              </w:tc>
              <w:tc>
                <w:tcPr>
                  <w:tcW w:w="923"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监测频次</w:t>
                  </w:r>
                </w:p>
              </w:tc>
              <w:tc>
                <w:tcPr>
                  <w:tcW w:w="1112"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923"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1#成品圆库装车除尘器出口</w:t>
                  </w:r>
                </w:p>
              </w:tc>
              <w:tc>
                <w:tcPr>
                  <w:tcW w:w="2126" w:type="dxa"/>
                  <w:gridSpan w:val="2"/>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排气量 Nm³/h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4219</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4136</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4129</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4202</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4117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4024</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颗粒物</w:t>
                  </w: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排放浓度mg/m³</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9.0</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6.8</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8.6</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9.4</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排放速率kg/h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3"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评价标准</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执行标准：《水泥工业大气污染物排放标准》（GB4915-2013）表2</w:t>
                  </w:r>
                </w:p>
                <w:p>
                  <w:pPr>
                    <w:pStyle w:val="21"/>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（水泥制造-烘干机、烘干磨、煤磨及冷却剂）颗粒物：20 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备注</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测点示意图见图3。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结论</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1#成品圆库装车除尘器排气筒出口颗粒物排放浓度范围为： 6.8-9.4mg/m³，平均排放浓度为：8.4mg/m³，均符合《水泥工业大气污染物排放标准》（GB4915-2013）表2的要求。</w:t>
                  </w:r>
                </w:p>
              </w:tc>
            </w:tr>
          </w:tbl>
          <w:p>
            <w:pPr>
              <w:widowControl w:val="0"/>
              <w:adjustRightInd/>
              <w:snapToGrid/>
              <w:spacing w:after="0" w:line="440" w:lineRule="exact"/>
              <w:jc w:val="center"/>
              <w:rPr>
                <w:rFonts w:ascii="Times New Roman" w:hAnsi="Times New Roman" w:eastAsia="宋体"/>
                <w:b/>
                <w:kern w:val="2"/>
                <w:sz w:val="21"/>
                <w:szCs w:val="21"/>
              </w:rPr>
            </w:pPr>
          </w:p>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表7-6 2#成品圆库斜槽除尘器监测结果</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425"/>
              <w:gridCol w:w="1739"/>
              <w:gridCol w:w="1112"/>
              <w:gridCol w:w="851"/>
              <w:gridCol w:w="850"/>
              <w:gridCol w:w="851"/>
              <w:gridCol w:w="850"/>
              <w:gridCol w:w="851"/>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836"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监测时间</w:t>
                  </w:r>
                </w:p>
              </w:tc>
              <w:tc>
                <w:tcPr>
                  <w:tcW w:w="2813"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8.28</w:t>
                  </w:r>
                </w:p>
              </w:tc>
              <w:tc>
                <w:tcPr>
                  <w:tcW w:w="2552"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8.29</w:t>
                  </w:r>
                </w:p>
              </w:tc>
              <w:tc>
                <w:tcPr>
                  <w:tcW w:w="923"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836"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监测频次</w:t>
                  </w:r>
                </w:p>
              </w:tc>
              <w:tc>
                <w:tcPr>
                  <w:tcW w:w="1112"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923"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672"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2#成品圆库斜槽除尘器入口</w:t>
                  </w:r>
                </w:p>
              </w:tc>
              <w:tc>
                <w:tcPr>
                  <w:tcW w:w="2164" w:type="dxa"/>
                  <w:gridSpan w:val="2"/>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排气量 Nm³/h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6132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6248</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6282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6288</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6110</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6227</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颗粒物</w:t>
                  </w:r>
                </w:p>
              </w:tc>
              <w:tc>
                <w:tcPr>
                  <w:tcW w:w="1739"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排放浓度mg/m³</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1049</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1284</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1210</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1228</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1233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1099</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1739"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排放速率kg/h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6.43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8.02</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7.60</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7.72</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7.53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6.84</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0" w:hRule="atLeast"/>
              </w:trPr>
              <w:tc>
                <w:tcPr>
                  <w:tcW w:w="9124" w:type="dxa"/>
                  <w:gridSpan w:val="10"/>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2#成品圆库斜槽除尘器出口</w:t>
                  </w:r>
                </w:p>
              </w:tc>
              <w:tc>
                <w:tcPr>
                  <w:tcW w:w="2164" w:type="dxa"/>
                  <w:gridSpan w:val="2"/>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排气量 Nm³/h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6827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6807</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6782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6775</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6850</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6727</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颗粒物</w:t>
                  </w:r>
                </w:p>
              </w:tc>
              <w:tc>
                <w:tcPr>
                  <w:tcW w:w="1739"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排放浓度mg/m³</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4.8</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6.0</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5.5</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3.7</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6.1</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1739"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排放速率kg/h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2836" w:type="dxa"/>
                  <w:gridSpan w:val="3"/>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去除效率</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99.5%</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99.5%</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99.5%</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99.6%</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99.4%</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2836"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评价标准</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执行标准：《水泥工业大气污染物排放标准》（GB4915-2013）表2</w:t>
                  </w:r>
                </w:p>
                <w:p>
                  <w:pPr>
                    <w:pStyle w:val="21"/>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（水泥制造-烘干机、烘干磨、煤磨及冷却剂）颗粒物：20 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37" w:hRule="atLeast"/>
              </w:trPr>
              <w:tc>
                <w:tcPr>
                  <w:tcW w:w="2836"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备注</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测点示意图见图3。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2836"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结论</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2#成品圆库斜槽除尘器排气筒出口颗粒物排放浓度范围为：3.4-6.1mg/m³，平均排放浓度为：5.0mg/m³，均符合《水泥工业大气污染物排放标准》（GB4915-2013）表2的要求。</w:t>
                  </w:r>
                </w:p>
              </w:tc>
            </w:tr>
          </w:tbl>
          <w:p>
            <w:pPr>
              <w:spacing w:beforeLines="20" w:after="0" w:line="360" w:lineRule="auto"/>
              <w:rPr>
                <w:rFonts w:ascii="Times New Roman" w:hAnsi="Times New Roman" w:eastAsia="宋体"/>
                <w:b/>
                <w:color w:val="000000"/>
                <w:kern w:val="2"/>
                <w:sz w:val="21"/>
                <w:szCs w:val="21"/>
              </w:rPr>
            </w:pPr>
          </w:p>
          <w:p>
            <w:pPr>
              <w:widowControl w:val="0"/>
              <w:spacing w:after="0" w:line="440" w:lineRule="exact"/>
              <w:jc w:val="center"/>
              <w:rPr>
                <w:rFonts w:ascii="Times New Roman" w:hAnsi="Times New Roman" w:eastAsia="宋体"/>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36" w:hRule="atLeast"/>
          <w:jc w:val="center"/>
        </w:trPr>
        <w:tc>
          <w:tcPr>
            <w:tcW w:w="9307" w:type="dxa"/>
          </w:tcPr>
          <w:p>
            <w:pPr>
              <w:widowControl w:val="0"/>
              <w:adjustRightInd/>
              <w:snapToGrid/>
              <w:spacing w:after="0" w:line="440" w:lineRule="exact"/>
              <w:jc w:val="center"/>
              <w:rPr>
                <w:rFonts w:asciiTheme="minorEastAsia" w:hAnsiTheme="minorEastAsia" w:eastAsiaTheme="minorEastAsia"/>
                <w:b/>
                <w:kern w:val="2"/>
                <w:sz w:val="24"/>
                <w:szCs w:val="24"/>
              </w:rPr>
            </w:pPr>
            <w:r>
              <w:rPr>
                <w:rFonts w:ascii="Times New Roman" w:hAnsi="Times New Roman" w:eastAsia="宋体"/>
                <w:b/>
                <w:kern w:val="2"/>
                <w:sz w:val="21"/>
                <w:szCs w:val="21"/>
              </w:rPr>
              <w:tab/>
            </w:r>
            <w:r>
              <w:rPr>
                <w:rFonts w:asciiTheme="minorEastAsia" w:hAnsiTheme="minorEastAsia" w:eastAsiaTheme="minorEastAsia"/>
                <w:b/>
                <w:kern w:val="2"/>
                <w:sz w:val="24"/>
                <w:szCs w:val="24"/>
              </w:rPr>
              <w:t>表7-</w:t>
            </w:r>
            <w:r>
              <w:rPr>
                <w:rFonts w:hint="eastAsia" w:asciiTheme="minorEastAsia" w:hAnsiTheme="minorEastAsia" w:eastAsiaTheme="minorEastAsia"/>
                <w:b/>
                <w:kern w:val="2"/>
                <w:sz w:val="24"/>
                <w:szCs w:val="24"/>
              </w:rPr>
              <w:t>7 2</w:t>
            </w:r>
            <w:r>
              <w:rPr>
                <w:rFonts w:asciiTheme="minorEastAsia" w:hAnsiTheme="minorEastAsia" w:eastAsiaTheme="minorEastAsia"/>
                <w:b/>
                <w:kern w:val="2"/>
                <w:sz w:val="24"/>
                <w:szCs w:val="24"/>
              </w:rPr>
              <w:t>#成品圆库</w:t>
            </w:r>
            <w:r>
              <w:rPr>
                <w:rFonts w:hint="eastAsia" w:asciiTheme="minorEastAsia" w:hAnsiTheme="minorEastAsia" w:eastAsiaTheme="minorEastAsia"/>
                <w:b/>
                <w:kern w:val="2"/>
                <w:sz w:val="24"/>
                <w:szCs w:val="24"/>
              </w:rPr>
              <w:t>装车</w:t>
            </w:r>
            <w:r>
              <w:rPr>
                <w:rFonts w:asciiTheme="minorEastAsia" w:hAnsiTheme="minorEastAsia" w:eastAsiaTheme="minorEastAsia"/>
                <w:b/>
                <w:kern w:val="2"/>
                <w:sz w:val="24"/>
                <w:szCs w:val="24"/>
              </w:rPr>
              <w:t>除尘器监测结果</w:t>
            </w:r>
          </w:p>
          <w:tbl>
            <w:tblPr>
              <w:tblStyle w:val="12"/>
              <w:tblW w:w="90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425"/>
              <w:gridCol w:w="1701"/>
              <w:gridCol w:w="1112"/>
              <w:gridCol w:w="851"/>
              <w:gridCol w:w="850"/>
              <w:gridCol w:w="851"/>
              <w:gridCol w:w="850"/>
              <w:gridCol w:w="851"/>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98" w:type="dxa"/>
                  <w:gridSpan w:val="3"/>
                  <w:vAlign w:val="center"/>
                </w:tcPr>
                <w:p>
                  <w:pPr>
                    <w:pStyle w:val="20"/>
                    <w:spacing w:line="32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监测时间</w:t>
                  </w:r>
                </w:p>
              </w:tc>
              <w:tc>
                <w:tcPr>
                  <w:tcW w:w="2813" w:type="dxa"/>
                  <w:gridSpan w:val="3"/>
                  <w:vAlign w:val="center"/>
                </w:tcPr>
                <w:p>
                  <w:pPr>
                    <w:pStyle w:val="20"/>
                    <w:spacing w:line="320" w:lineRule="exact"/>
                    <w:ind w:firstLine="0" w:firstLineChars="0"/>
                    <w:jc w:val="center"/>
                    <w:rPr>
                      <w:rFonts w:asciiTheme="minorEastAsia" w:hAnsiTheme="minorEastAsia" w:eastAsiaTheme="minorEastAsia"/>
                      <w:bCs/>
                      <w:sz w:val="21"/>
                      <w:szCs w:val="21"/>
                    </w:rPr>
                  </w:pPr>
                  <w:r>
                    <w:rPr>
                      <w:rFonts w:hint="eastAsia" w:asciiTheme="minorEastAsia" w:hAnsiTheme="minorEastAsia" w:eastAsiaTheme="minorEastAsia"/>
                      <w:bCs/>
                      <w:sz w:val="21"/>
                      <w:szCs w:val="21"/>
                    </w:rPr>
                    <w:t>8.28</w:t>
                  </w:r>
                </w:p>
              </w:tc>
              <w:tc>
                <w:tcPr>
                  <w:tcW w:w="2552" w:type="dxa"/>
                  <w:gridSpan w:val="3"/>
                  <w:vAlign w:val="center"/>
                </w:tcPr>
                <w:p>
                  <w:pPr>
                    <w:pStyle w:val="20"/>
                    <w:spacing w:line="320" w:lineRule="exact"/>
                    <w:ind w:firstLine="0" w:firstLineChars="0"/>
                    <w:jc w:val="center"/>
                    <w:rPr>
                      <w:rFonts w:asciiTheme="minorEastAsia" w:hAnsiTheme="minorEastAsia" w:eastAsiaTheme="minorEastAsia"/>
                      <w:bCs/>
                      <w:sz w:val="21"/>
                      <w:szCs w:val="21"/>
                    </w:rPr>
                  </w:pPr>
                  <w:r>
                    <w:rPr>
                      <w:rFonts w:hint="eastAsia" w:asciiTheme="minorEastAsia" w:hAnsiTheme="minorEastAsia" w:eastAsiaTheme="minorEastAsia"/>
                      <w:bCs/>
                      <w:sz w:val="21"/>
                      <w:szCs w:val="21"/>
                    </w:rPr>
                    <w:t>8.29</w:t>
                  </w:r>
                </w:p>
              </w:tc>
              <w:tc>
                <w:tcPr>
                  <w:tcW w:w="923" w:type="dxa"/>
                  <w:vMerge w:val="restart"/>
                  <w:vAlign w:val="center"/>
                </w:tcPr>
                <w:p>
                  <w:pPr>
                    <w:pStyle w:val="20"/>
                    <w:spacing w:line="32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98" w:type="dxa"/>
                  <w:gridSpan w:val="3"/>
                  <w:vAlign w:val="center"/>
                </w:tcPr>
                <w:p>
                  <w:pPr>
                    <w:pStyle w:val="20"/>
                    <w:spacing w:line="32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监测频次</w:t>
                  </w:r>
                </w:p>
              </w:tc>
              <w:tc>
                <w:tcPr>
                  <w:tcW w:w="1112" w:type="dxa"/>
                  <w:vAlign w:val="center"/>
                </w:tcPr>
                <w:p>
                  <w:pPr>
                    <w:pStyle w:val="20"/>
                    <w:spacing w:line="24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第一次</w:t>
                  </w:r>
                </w:p>
              </w:tc>
              <w:tc>
                <w:tcPr>
                  <w:tcW w:w="851" w:type="dxa"/>
                  <w:vAlign w:val="center"/>
                </w:tcPr>
                <w:p>
                  <w:pPr>
                    <w:pStyle w:val="20"/>
                    <w:spacing w:line="24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第二次</w:t>
                  </w:r>
                </w:p>
              </w:tc>
              <w:tc>
                <w:tcPr>
                  <w:tcW w:w="850" w:type="dxa"/>
                  <w:vAlign w:val="center"/>
                </w:tcPr>
                <w:p>
                  <w:pPr>
                    <w:pStyle w:val="20"/>
                    <w:spacing w:line="24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第三次</w:t>
                  </w:r>
                </w:p>
              </w:tc>
              <w:tc>
                <w:tcPr>
                  <w:tcW w:w="851" w:type="dxa"/>
                  <w:vAlign w:val="center"/>
                </w:tcPr>
                <w:p>
                  <w:pPr>
                    <w:pStyle w:val="20"/>
                    <w:spacing w:line="24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第一次</w:t>
                  </w:r>
                </w:p>
              </w:tc>
              <w:tc>
                <w:tcPr>
                  <w:tcW w:w="850" w:type="dxa"/>
                  <w:vAlign w:val="center"/>
                </w:tcPr>
                <w:p>
                  <w:pPr>
                    <w:pStyle w:val="20"/>
                    <w:spacing w:line="24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第二次</w:t>
                  </w:r>
                </w:p>
              </w:tc>
              <w:tc>
                <w:tcPr>
                  <w:tcW w:w="851" w:type="dxa"/>
                  <w:vAlign w:val="center"/>
                </w:tcPr>
                <w:p>
                  <w:pPr>
                    <w:pStyle w:val="20"/>
                    <w:spacing w:line="24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第三次</w:t>
                  </w:r>
                </w:p>
              </w:tc>
              <w:tc>
                <w:tcPr>
                  <w:tcW w:w="923" w:type="dxa"/>
                  <w:vMerge w:val="continue"/>
                  <w:vAlign w:val="center"/>
                </w:tcPr>
                <w:p>
                  <w:pPr>
                    <w:pStyle w:val="20"/>
                    <w:spacing w:line="240" w:lineRule="exact"/>
                    <w:ind w:firstLine="0" w:firstLineChars="0"/>
                    <w:jc w:val="center"/>
                    <w:rPr>
                      <w:rFonts w:asciiTheme="minorEastAsia" w:hAnsiTheme="minorEastAsia" w:eastAsiaTheme="minorEastAsia"/>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672" w:type="dxa"/>
                  <w:vMerge w:val="restart"/>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2</w:t>
                  </w:r>
                  <w:r>
                    <w:rPr>
                      <w:rFonts w:asciiTheme="minorEastAsia" w:hAnsiTheme="minorEastAsia" w:eastAsiaTheme="minorEastAsia"/>
                      <w:kern w:val="2"/>
                      <w:sz w:val="21"/>
                      <w:szCs w:val="21"/>
                    </w:rPr>
                    <w:t>#成品圆库</w:t>
                  </w:r>
                  <w:r>
                    <w:rPr>
                      <w:rFonts w:hint="eastAsia" w:asciiTheme="minorEastAsia" w:hAnsiTheme="minorEastAsia" w:eastAsiaTheme="minorEastAsia"/>
                      <w:kern w:val="2"/>
                      <w:sz w:val="21"/>
                      <w:szCs w:val="21"/>
                    </w:rPr>
                    <w:t>装车</w:t>
                  </w:r>
                  <w:r>
                    <w:rPr>
                      <w:rFonts w:asciiTheme="minorEastAsia" w:hAnsiTheme="minorEastAsia" w:eastAsiaTheme="minorEastAsia"/>
                      <w:kern w:val="2"/>
                      <w:sz w:val="21"/>
                      <w:szCs w:val="21"/>
                    </w:rPr>
                    <w:t>除尘器</w:t>
                  </w:r>
                  <w:r>
                    <w:rPr>
                      <w:rFonts w:hint="eastAsia" w:asciiTheme="minorEastAsia" w:hAnsiTheme="minorEastAsia" w:eastAsiaTheme="minorEastAsia"/>
                      <w:kern w:val="2"/>
                      <w:sz w:val="21"/>
                      <w:szCs w:val="21"/>
                    </w:rPr>
                    <w:t>出</w:t>
                  </w:r>
                  <w:r>
                    <w:rPr>
                      <w:rFonts w:asciiTheme="minorEastAsia" w:hAnsiTheme="minorEastAsia" w:eastAsiaTheme="minorEastAsia"/>
                      <w:kern w:val="2"/>
                      <w:sz w:val="21"/>
                      <w:szCs w:val="21"/>
                    </w:rPr>
                    <w:t>口</w:t>
                  </w:r>
                </w:p>
              </w:tc>
              <w:tc>
                <w:tcPr>
                  <w:tcW w:w="2126" w:type="dxa"/>
                  <w:gridSpan w:val="2"/>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asciiTheme="minorEastAsia" w:hAnsiTheme="minorEastAsia" w:eastAsiaTheme="minorEastAsia"/>
                      <w:kern w:val="2"/>
                      <w:sz w:val="21"/>
                      <w:szCs w:val="21"/>
                    </w:rPr>
                    <w:t>排气量 Nm³/h</w:t>
                  </w:r>
                </w:p>
              </w:tc>
              <w:tc>
                <w:tcPr>
                  <w:tcW w:w="1112"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4065</w:t>
                  </w:r>
                </w:p>
              </w:tc>
              <w:tc>
                <w:tcPr>
                  <w:tcW w:w="85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4136</w:t>
                  </w:r>
                </w:p>
              </w:tc>
              <w:tc>
                <w:tcPr>
                  <w:tcW w:w="850"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3916</w:t>
                  </w:r>
                </w:p>
              </w:tc>
              <w:tc>
                <w:tcPr>
                  <w:tcW w:w="85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3992</w:t>
                  </w:r>
                </w:p>
              </w:tc>
              <w:tc>
                <w:tcPr>
                  <w:tcW w:w="850"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4061</w:t>
                  </w:r>
                </w:p>
              </w:tc>
              <w:tc>
                <w:tcPr>
                  <w:tcW w:w="85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4169</w:t>
                  </w:r>
                </w:p>
              </w:tc>
              <w:tc>
                <w:tcPr>
                  <w:tcW w:w="923"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4057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2" w:type="dxa"/>
                  <w:vMerge w:val="continue"/>
                  <w:vAlign w:val="center"/>
                </w:tcPr>
                <w:p>
                  <w:pPr>
                    <w:widowControl w:val="0"/>
                    <w:adjustRightInd/>
                    <w:snapToGrid/>
                    <w:spacing w:after="0" w:line="240" w:lineRule="exact"/>
                    <w:jc w:val="center"/>
                    <w:rPr>
                      <w:rFonts w:asciiTheme="minorEastAsia" w:hAnsiTheme="minorEastAsia" w:eastAsiaTheme="minorEastAsia"/>
                      <w:kern w:val="2"/>
                      <w:sz w:val="21"/>
                      <w:szCs w:val="21"/>
                    </w:rPr>
                  </w:pPr>
                </w:p>
              </w:tc>
              <w:tc>
                <w:tcPr>
                  <w:tcW w:w="425" w:type="dxa"/>
                  <w:vMerge w:val="restart"/>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asciiTheme="minorEastAsia" w:hAnsiTheme="minorEastAsia" w:eastAsiaTheme="minorEastAsia"/>
                      <w:kern w:val="2"/>
                      <w:sz w:val="21"/>
                      <w:szCs w:val="21"/>
                    </w:rPr>
                    <w:t>颗粒物</w:t>
                  </w:r>
                </w:p>
              </w:tc>
              <w:tc>
                <w:tcPr>
                  <w:tcW w:w="170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asciiTheme="minorEastAsia" w:hAnsiTheme="minorEastAsia" w:eastAsiaTheme="minorEastAsia"/>
                      <w:kern w:val="2"/>
                      <w:sz w:val="21"/>
                      <w:szCs w:val="21"/>
                    </w:rPr>
                    <w:t>排放浓度mg/m³</w:t>
                  </w:r>
                </w:p>
              </w:tc>
              <w:tc>
                <w:tcPr>
                  <w:tcW w:w="1112"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10.4</w:t>
                  </w:r>
                </w:p>
              </w:tc>
              <w:tc>
                <w:tcPr>
                  <w:tcW w:w="85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7.0</w:t>
                  </w:r>
                </w:p>
              </w:tc>
              <w:tc>
                <w:tcPr>
                  <w:tcW w:w="850"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8.2</w:t>
                  </w:r>
                </w:p>
              </w:tc>
              <w:tc>
                <w:tcPr>
                  <w:tcW w:w="85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7.8</w:t>
                  </w:r>
                </w:p>
              </w:tc>
              <w:tc>
                <w:tcPr>
                  <w:tcW w:w="850"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8.6</w:t>
                  </w:r>
                </w:p>
              </w:tc>
              <w:tc>
                <w:tcPr>
                  <w:tcW w:w="85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7.9</w:t>
                  </w:r>
                </w:p>
              </w:tc>
              <w:tc>
                <w:tcPr>
                  <w:tcW w:w="923"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asciiTheme="minorEastAsia" w:hAnsiTheme="minorEastAsia" w:eastAsiaTheme="minorEastAsia"/>
                      <w:kern w:val="2"/>
                      <w:sz w:val="21"/>
                      <w:szCs w:val="21"/>
                    </w:rPr>
                  </w:pPr>
                </w:p>
              </w:tc>
              <w:tc>
                <w:tcPr>
                  <w:tcW w:w="425" w:type="dxa"/>
                  <w:vMerge w:val="continue"/>
                  <w:vAlign w:val="center"/>
                </w:tcPr>
                <w:p>
                  <w:pPr>
                    <w:widowControl w:val="0"/>
                    <w:adjustRightInd/>
                    <w:snapToGrid/>
                    <w:spacing w:after="0" w:line="240" w:lineRule="exact"/>
                    <w:jc w:val="center"/>
                    <w:rPr>
                      <w:rFonts w:asciiTheme="minorEastAsia" w:hAnsiTheme="minorEastAsia" w:eastAsiaTheme="minorEastAsia"/>
                      <w:kern w:val="2"/>
                      <w:sz w:val="21"/>
                      <w:szCs w:val="21"/>
                    </w:rPr>
                  </w:pPr>
                </w:p>
              </w:tc>
              <w:tc>
                <w:tcPr>
                  <w:tcW w:w="170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asciiTheme="minorEastAsia" w:hAnsiTheme="minorEastAsia" w:eastAsiaTheme="minorEastAsia"/>
                      <w:kern w:val="2"/>
                      <w:sz w:val="21"/>
                      <w:szCs w:val="21"/>
                    </w:rPr>
                    <w:t>排放速率kg/h</w:t>
                  </w:r>
                </w:p>
              </w:tc>
              <w:tc>
                <w:tcPr>
                  <w:tcW w:w="1112"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0.04</w:t>
                  </w:r>
                </w:p>
              </w:tc>
              <w:tc>
                <w:tcPr>
                  <w:tcW w:w="85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0.03</w:t>
                  </w:r>
                </w:p>
              </w:tc>
              <w:tc>
                <w:tcPr>
                  <w:tcW w:w="850"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0.03</w:t>
                  </w:r>
                </w:p>
              </w:tc>
              <w:tc>
                <w:tcPr>
                  <w:tcW w:w="85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0.03</w:t>
                  </w:r>
                </w:p>
              </w:tc>
              <w:tc>
                <w:tcPr>
                  <w:tcW w:w="850"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0.03</w:t>
                  </w:r>
                </w:p>
              </w:tc>
              <w:tc>
                <w:tcPr>
                  <w:tcW w:w="851"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0.03</w:t>
                  </w:r>
                </w:p>
              </w:tc>
              <w:tc>
                <w:tcPr>
                  <w:tcW w:w="923" w:type="dxa"/>
                  <w:vAlign w:val="center"/>
                </w:tcPr>
                <w:p>
                  <w:pPr>
                    <w:widowControl w:val="0"/>
                    <w:adjustRightInd/>
                    <w:snapToGrid/>
                    <w:spacing w:after="0" w:line="240" w:lineRule="exact"/>
                    <w:jc w:val="center"/>
                    <w:rPr>
                      <w:rFonts w:asciiTheme="minorEastAsia" w:hAnsiTheme="minorEastAsia" w:eastAsiaTheme="minorEastAsia"/>
                      <w:kern w:val="2"/>
                      <w:sz w:val="21"/>
                      <w:szCs w:val="21"/>
                    </w:rPr>
                  </w:pPr>
                  <w:r>
                    <w:rPr>
                      <w:rFonts w:hint="eastAsia" w:asciiTheme="minorEastAsia" w:hAnsiTheme="minorEastAsia" w:eastAsiaTheme="minorEastAsia"/>
                      <w:kern w:val="2"/>
                      <w:sz w:val="21"/>
                      <w:szCs w:val="21"/>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3" w:hRule="atLeast"/>
              </w:trPr>
              <w:tc>
                <w:tcPr>
                  <w:tcW w:w="2798" w:type="dxa"/>
                  <w:gridSpan w:val="3"/>
                  <w:vAlign w:val="center"/>
                </w:tcPr>
                <w:p>
                  <w:pPr>
                    <w:pStyle w:val="20"/>
                    <w:spacing w:line="32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评价标准</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执行标准：《水泥工业大气污染物排放标准》（GB4915-2013）表2</w:t>
                  </w:r>
                </w:p>
                <w:p>
                  <w:pPr>
                    <w:pStyle w:val="21"/>
                    <w:spacing w:line="320" w:lineRule="exact"/>
                    <w:ind w:firstLine="0" w:firstLineChars="0"/>
                    <w:jc w:val="left"/>
                    <w:rPr>
                      <w:rFonts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（水泥制造-烘干机、烘干磨、煤磨及冷却剂）颗粒物：20 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2798" w:type="dxa"/>
                  <w:gridSpan w:val="3"/>
                  <w:vAlign w:val="center"/>
                </w:tcPr>
                <w:p>
                  <w:pPr>
                    <w:pStyle w:val="20"/>
                    <w:spacing w:line="320" w:lineRule="exact"/>
                    <w:ind w:firstLine="0" w:firstLineChars="0"/>
                    <w:jc w:val="center"/>
                    <w:rPr>
                      <w:rFonts w:asciiTheme="minorEastAsia" w:hAnsiTheme="minorEastAsia" w:eastAsiaTheme="minorEastAsia"/>
                      <w:bCs/>
                      <w:color w:val="000000"/>
                      <w:sz w:val="21"/>
                      <w:szCs w:val="21"/>
                    </w:rPr>
                  </w:pPr>
                  <w:r>
                    <w:rPr>
                      <w:rFonts w:asciiTheme="minorEastAsia" w:hAnsiTheme="minorEastAsia" w:eastAsiaTheme="minorEastAsia"/>
                      <w:bCs/>
                      <w:color w:val="000000"/>
                      <w:sz w:val="21"/>
                      <w:szCs w:val="21"/>
                    </w:rPr>
                    <w:t>备注</w:t>
                  </w:r>
                </w:p>
              </w:tc>
              <w:tc>
                <w:tcPr>
                  <w:tcW w:w="6288" w:type="dxa"/>
                  <w:gridSpan w:val="7"/>
                  <w:vAlign w:val="center"/>
                </w:tcPr>
                <w:p>
                  <w:pPr>
                    <w:pStyle w:val="20"/>
                    <w:spacing w:line="320" w:lineRule="exact"/>
                    <w:ind w:firstLine="0" w:firstLineChars="0"/>
                    <w:jc w:val="left"/>
                    <w:rPr>
                      <w:rFonts w:asciiTheme="minorEastAsia" w:hAnsiTheme="minorEastAsia" w:eastAsiaTheme="minorEastAsia"/>
                      <w:bCs/>
                      <w:color w:val="000000"/>
                      <w:sz w:val="21"/>
                      <w:szCs w:val="21"/>
                    </w:rPr>
                  </w:pPr>
                  <w:r>
                    <w:rPr>
                      <w:rFonts w:asciiTheme="minorEastAsia" w:hAnsiTheme="minorEastAsia" w:eastAsiaTheme="minorEastAsia"/>
                      <w:bCs/>
                      <w:sz w:val="21"/>
                      <w:szCs w:val="21"/>
                    </w:rPr>
                    <w:t>测点示意图见图</w:t>
                  </w:r>
                  <w:r>
                    <w:rPr>
                      <w:rFonts w:hint="eastAsia" w:asciiTheme="minorEastAsia" w:hAnsiTheme="minorEastAsia" w:eastAsiaTheme="minorEastAsia"/>
                      <w:bCs/>
                      <w:sz w:val="21"/>
                      <w:szCs w:val="21"/>
                    </w:rPr>
                    <w:t>3</w:t>
                  </w:r>
                  <w:r>
                    <w:rPr>
                      <w:rFonts w:asciiTheme="minorEastAsia" w:hAnsiTheme="minorEastAsia" w:eastAsiaTheme="minorEastAsia"/>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2798" w:type="dxa"/>
                  <w:gridSpan w:val="3"/>
                  <w:vAlign w:val="center"/>
                </w:tcPr>
                <w:p>
                  <w:pPr>
                    <w:pStyle w:val="20"/>
                    <w:spacing w:line="32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结论</w:t>
                  </w:r>
                </w:p>
              </w:tc>
              <w:tc>
                <w:tcPr>
                  <w:tcW w:w="6288" w:type="dxa"/>
                  <w:gridSpan w:val="7"/>
                  <w:vAlign w:val="center"/>
                </w:tcPr>
                <w:p>
                  <w:pPr>
                    <w:pStyle w:val="20"/>
                    <w:spacing w:line="320" w:lineRule="exact"/>
                    <w:ind w:firstLine="0" w:firstLineChars="0"/>
                    <w:jc w:val="left"/>
                    <w:rPr>
                      <w:rFonts w:asciiTheme="minorEastAsia" w:hAnsiTheme="minorEastAsia" w:eastAsiaTheme="minorEastAsia"/>
                      <w:bCs/>
                      <w:sz w:val="21"/>
                      <w:szCs w:val="21"/>
                    </w:rPr>
                  </w:pPr>
                  <w:r>
                    <w:rPr>
                      <w:rFonts w:hint="eastAsia" w:asciiTheme="minorEastAsia" w:hAnsiTheme="minorEastAsia" w:eastAsiaTheme="minorEastAsia"/>
                      <w:bCs/>
                      <w:sz w:val="21"/>
                      <w:szCs w:val="21"/>
                    </w:rPr>
                    <w:t>2</w:t>
                  </w:r>
                  <w:r>
                    <w:rPr>
                      <w:rFonts w:asciiTheme="minorEastAsia" w:hAnsiTheme="minorEastAsia" w:eastAsiaTheme="minorEastAsia"/>
                      <w:bCs/>
                      <w:sz w:val="21"/>
                      <w:szCs w:val="21"/>
                    </w:rPr>
                    <w:t>#成品圆库</w:t>
                  </w:r>
                  <w:r>
                    <w:rPr>
                      <w:rFonts w:hint="eastAsia" w:asciiTheme="minorEastAsia" w:hAnsiTheme="minorEastAsia" w:eastAsiaTheme="minorEastAsia"/>
                      <w:bCs/>
                      <w:sz w:val="21"/>
                      <w:szCs w:val="21"/>
                    </w:rPr>
                    <w:t>装车</w:t>
                  </w:r>
                  <w:r>
                    <w:rPr>
                      <w:rFonts w:asciiTheme="minorEastAsia" w:hAnsiTheme="minorEastAsia" w:eastAsiaTheme="minorEastAsia"/>
                      <w:bCs/>
                      <w:sz w:val="21"/>
                      <w:szCs w:val="21"/>
                    </w:rPr>
                    <w:t>除尘器排气筒出口颗粒物排放浓度范围为：</w:t>
                  </w:r>
                  <w:r>
                    <w:rPr>
                      <w:rFonts w:hint="eastAsia" w:asciiTheme="minorEastAsia" w:hAnsiTheme="minorEastAsia" w:eastAsiaTheme="minorEastAsia"/>
                      <w:bCs/>
                      <w:sz w:val="21"/>
                      <w:szCs w:val="21"/>
                    </w:rPr>
                    <w:t>7.0-10.4</w:t>
                  </w:r>
                  <w:r>
                    <w:rPr>
                      <w:rFonts w:asciiTheme="minorEastAsia" w:hAnsiTheme="minorEastAsia" w:eastAsiaTheme="minorEastAsia"/>
                      <w:bCs/>
                      <w:sz w:val="21"/>
                      <w:szCs w:val="21"/>
                    </w:rPr>
                    <w:t>mg/m³，平均排放浓度为：</w:t>
                  </w:r>
                  <w:r>
                    <w:rPr>
                      <w:rFonts w:hint="eastAsia" w:asciiTheme="minorEastAsia" w:hAnsiTheme="minorEastAsia" w:eastAsiaTheme="minorEastAsia"/>
                      <w:bCs/>
                      <w:sz w:val="21"/>
                      <w:szCs w:val="21"/>
                    </w:rPr>
                    <w:t>8.3</w:t>
                  </w:r>
                  <w:r>
                    <w:rPr>
                      <w:rFonts w:asciiTheme="minorEastAsia" w:hAnsiTheme="minorEastAsia" w:eastAsiaTheme="minorEastAsia"/>
                      <w:bCs/>
                      <w:sz w:val="21"/>
                      <w:szCs w:val="21"/>
                    </w:rPr>
                    <w:t>mg/m³，均符合</w:t>
                  </w:r>
                  <w:r>
                    <w:rPr>
                      <w:rFonts w:hint="eastAsia" w:cs="仿宋_GB2312" w:asciiTheme="minorEastAsia" w:hAnsiTheme="minorEastAsia" w:eastAsiaTheme="minorEastAsia"/>
                      <w:bCs/>
                      <w:sz w:val="21"/>
                      <w:szCs w:val="21"/>
                    </w:rPr>
                    <w:t>《水泥工业大气污染物排放标准》（GB4915-2013）表2的要求。</w:t>
                  </w:r>
                </w:p>
              </w:tc>
            </w:tr>
          </w:tbl>
          <w:p>
            <w:pPr>
              <w:widowControl w:val="0"/>
              <w:adjustRightInd/>
              <w:snapToGrid/>
              <w:spacing w:after="0" w:line="440" w:lineRule="exact"/>
              <w:jc w:val="center"/>
              <w:rPr>
                <w:rFonts w:ascii="Times New Roman" w:hAnsi="Times New Roman" w:eastAsia="宋体"/>
                <w:b/>
                <w:kern w:val="2"/>
                <w:sz w:val="21"/>
                <w:szCs w:val="21"/>
              </w:rPr>
            </w:pPr>
          </w:p>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表7-8 3#成品圆库斜槽除尘器监测结果</w:t>
            </w:r>
          </w:p>
          <w:tbl>
            <w:tblPr>
              <w:tblStyle w:val="12"/>
              <w:tblW w:w="90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425"/>
              <w:gridCol w:w="1701"/>
              <w:gridCol w:w="1112"/>
              <w:gridCol w:w="851"/>
              <w:gridCol w:w="850"/>
              <w:gridCol w:w="851"/>
              <w:gridCol w:w="850"/>
              <w:gridCol w:w="851"/>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监测时间</w:t>
                  </w:r>
                </w:p>
              </w:tc>
              <w:tc>
                <w:tcPr>
                  <w:tcW w:w="2813"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8.28</w:t>
                  </w:r>
                </w:p>
              </w:tc>
              <w:tc>
                <w:tcPr>
                  <w:tcW w:w="2552"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8.29</w:t>
                  </w:r>
                </w:p>
              </w:tc>
              <w:tc>
                <w:tcPr>
                  <w:tcW w:w="923"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监测频次</w:t>
                  </w:r>
                </w:p>
              </w:tc>
              <w:tc>
                <w:tcPr>
                  <w:tcW w:w="1112"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923"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672"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3#成品圆库斜槽除尘器入口</w:t>
                  </w:r>
                </w:p>
              </w:tc>
              <w:tc>
                <w:tcPr>
                  <w:tcW w:w="2126" w:type="dxa"/>
                  <w:gridSpan w:val="2"/>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排气量 Nm³/h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6193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5980</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6102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6316</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5998</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6110</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颗粒物</w:t>
                  </w: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排放浓度mg/m³</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1245</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1138</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1061</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1175</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1260</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1069</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1158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排放速率kg/h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6.8</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6.5</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7.4</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6.5</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0" w:hRule="atLeast"/>
              </w:trPr>
              <w:tc>
                <w:tcPr>
                  <w:tcW w:w="9086" w:type="dxa"/>
                  <w:gridSpan w:val="10"/>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3#成品圆库斜槽除尘器出口</w:t>
                  </w:r>
                </w:p>
              </w:tc>
              <w:tc>
                <w:tcPr>
                  <w:tcW w:w="2126" w:type="dxa"/>
                  <w:gridSpan w:val="2"/>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排气量 Nm³/h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6809</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6936</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6600</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6766</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6556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6776</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6741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颗粒物</w:t>
                  </w: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排放浓度mg/m³</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2.3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2.8</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2.9</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3.2</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排放速率kg/h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0.02</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0.02</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0.02</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2798" w:type="dxa"/>
                  <w:gridSpan w:val="3"/>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去除效率</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99.7%</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99.7%</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99.7%</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99.7%</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评价标准</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执行标准：《水泥工业大气污染物排放标准》（GB4915-2013）表2</w:t>
                  </w:r>
                </w:p>
                <w:p>
                  <w:pPr>
                    <w:pStyle w:val="21"/>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（水泥制造-烘干机、烘干磨、煤磨及冷却剂）颗粒物：20 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3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备注</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测点示意图见图3。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结论</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3#成品圆库斜槽除尘器排气筒出口颗粒物排放浓度范围为：2.3-3.6mg/m³，平均排放浓度为：3.1mg/m³，均符合《水泥工业大气污染物排放标准》（GB4915-2013）表2的要求。</w:t>
                  </w:r>
                </w:p>
              </w:tc>
            </w:tr>
          </w:tbl>
          <w:p>
            <w:pPr>
              <w:widowControl w:val="0"/>
              <w:tabs>
                <w:tab w:val="left" w:pos="690"/>
              </w:tabs>
              <w:spacing w:after="0" w:line="440" w:lineRule="exact"/>
              <w:rPr>
                <w:rFonts w:ascii="Times New Roman" w:hAnsi="Times New Roman" w:eastAsia="宋体"/>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740" w:hRule="atLeast"/>
          <w:jc w:val="center"/>
        </w:trPr>
        <w:tc>
          <w:tcPr>
            <w:tcW w:w="9307" w:type="dxa"/>
          </w:tcPr>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表7-9 3#成品圆库装车除尘器监测结果</w:t>
            </w:r>
          </w:p>
          <w:tbl>
            <w:tblPr>
              <w:tblStyle w:val="12"/>
              <w:tblW w:w="90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425"/>
              <w:gridCol w:w="1701"/>
              <w:gridCol w:w="1112"/>
              <w:gridCol w:w="851"/>
              <w:gridCol w:w="850"/>
              <w:gridCol w:w="851"/>
              <w:gridCol w:w="850"/>
              <w:gridCol w:w="851"/>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监测时间</w:t>
                  </w:r>
                </w:p>
              </w:tc>
              <w:tc>
                <w:tcPr>
                  <w:tcW w:w="2813"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8.28</w:t>
                  </w:r>
                </w:p>
              </w:tc>
              <w:tc>
                <w:tcPr>
                  <w:tcW w:w="2552"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8.29</w:t>
                  </w:r>
                </w:p>
              </w:tc>
              <w:tc>
                <w:tcPr>
                  <w:tcW w:w="923" w:type="dxa"/>
                  <w:vMerge w:val="restart"/>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监测频次</w:t>
                  </w:r>
                </w:p>
              </w:tc>
              <w:tc>
                <w:tcPr>
                  <w:tcW w:w="1112"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第一次</w:t>
                  </w:r>
                </w:p>
              </w:tc>
              <w:tc>
                <w:tcPr>
                  <w:tcW w:w="850"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第二次</w:t>
                  </w:r>
                </w:p>
              </w:tc>
              <w:tc>
                <w:tcPr>
                  <w:tcW w:w="851" w:type="dxa"/>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第三次</w:t>
                  </w:r>
                </w:p>
              </w:tc>
              <w:tc>
                <w:tcPr>
                  <w:tcW w:w="923" w:type="dxa"/>
                  <w:vMerge w:val="continue"/>
                  <w:vAlign w:val="center"/>
                </w:tcPr>
                <w:p>
                  <w:pPr>
                    <w:pStyle w:val="20"/>
                    <w:spacing w:line="240" w:lineRule="exact"/>
                    <w:ind w:firstLine="0" w:firstLineChars="0"/>
                    <w:jc w:val="center"/>
                    <w:rPr>
                      <w:rFonts w:cs="仿宋_GB2312" w:asciiTheme="minorEastAsia" w:hAnsiTheme="minorEastAsia" w:eastAsiaTheme="minorEastAsia"/>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672"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3#成品圆库装车除尘器入口</w:t>
                  </w:r>
                </w:p>
              </w:tc>
              <w:tc>
                <w:tcPr>
                  <w:tcW w:w="2126" w:type="dxa"/>
                  <w:gridSpan w:val="2"/>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排气量 Nm³/h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3876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4023</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4004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4081</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3936</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4005</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3988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restart"/>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颗粒物</w:t>
                  </w: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排放浓度mg/m³</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7.5</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9.7</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9.2</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9.6</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7.4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8.5</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672"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425" w:type="dxa"/>
                  <w:vMerge w:val="continue"/>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p>
              </w:tc>
              <w:tc>
                <w:tcPr>
                  <w:tcW w:w="170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排放速率kg/h</w:t>
                  </w:r>
                </w:p>
              </w:tc>
              <w:tc>
                <w:tcPr>
                  <w:tcW w:w="1112"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c>
                <w:tcPr>
                  <w:tcW w:w="850"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851"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0.03</w:t>
                  </w:r>
                </w:p>
              </w:tc>
              <w:tc>
                <w:tcPr>
                  <w:tcW w:w="923" w:type="dxa"/>
                  <w:vAlign w:val="center"/>
                </w:tcPr>
                <w:p>
                  <w:pPr>
                    <w:widowControl w:val="0"/>
                    <w:adjustRightInd/>
                    <w:snapToGrid/>
                    <w:spacing w:after="0" w:line="240" w:lineRule="exact"/>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3"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评价标准</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执行标准：《水泥工业大气污染物排放标准》（GB4915-2013）表2</w:t>
                  </w:r>
                </w:p>
                <w:p>
                  <w:pPr>
                    <w:pStyle w:val="21"/>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（水泥制造-烘干机、烘干磨、煤磨及冷却剂）颗粒物：20 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color w:val="000000"/>
                      <w:sz w:val="21"/>
                      <w:szCs w:val="21"/>
                    </w:rPr>
                    <w:t>备注</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color w:val="000000"/>
                      <w:sz w:val="21"/>
                      <w:szCs w:val="21"/>
                    </w:rPr>
                  </w:pPr>
                  <w:r>
                    <w:rPr>
                      <w:rFonts w:hint="eastAsia" w:cs="仿宋_GB2312" w:asciiTheme="minorEastAsia" w:hAnsiTheme="minorEastAsia" w:eastAsiaTheme="minorEastAsia"/>
                      <w:bCs/>
                      <w:sz w:val="21"/>
                      <w:szCs w:val="21"/>
                    </w:rPr>
                    <w:t>测点示意图见图3。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2798" w:type="dxa"/>
                  <w:gridSpan w:val="3"/>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结论</w:t>
                  </w:r>
                </w:p>
              </w:tc>
              <w:tc>
                <w:tcPr>
                  <w:tcW w:w="6288" w:type="dxa"/>
                  <w:gridSpan w:val="7"/>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3#成品圆库装车除尘器排气筒出口颗粒物排放浓度范围为：7.4-9.7mg/m³，平均排放浓度为：8.7mg/m³，均符合《水泥工业大气污染物排放标准》（GB4915-2013）表2的要求。</w:t>
                  </w:r>
                </w:p>
              </w:tc>
            </w:tr>
          </w:tbl>
          <w:p>
            <w:pPr>
              <w:spacing w:beforeLines="20" w:after="0" w:line="360" w:lineRule="auto"/>
              <w:ind w:firstLine="219" w:firstLineChars="91"/>
              <w:jc w:val="center"/>
              <w:rPr>
                <w:rFonts w:ascii="宋体" w:hAnsi="宋体" w:eastAsia="宋体" w:cs="仿宋_GB2312"/>
                <w:b/>
                <w:kern w:val="2"/>
                <w:sz w:val="24"/>
                <w:szCs w:val="24"/>
              </w:rPr>
            </w:pPr>
            <w:r>
              <w:rPr>
                <w:rFonts w:hint="eastAsia" w:ascii="宋体" w:hAnsi="宋体" w:eastAsia="宋体" w:cs="仿宋_GB2312"/>
                <w:b/>
                <w:kern w:val="2"/>
                <w:sz w:val="24"/>
                <w:szCs w:val="24"/>
              </w:rPr>
              <w:t>表7-10  本期工程污染物排放总量</w:t>
            </w:r>
          </w:p>
          <w:tbl>
            <w:tblPr>
              <w:tblStyle w:val="12"/>
              <w:tblW w:w="8460" w:type="dxa"/>
              <w:jc w:val="center"/>
              <w:tblInd w:w="93" w:type="dxa"/>
              <w:tblLayout w:type="fixed"/>
              <w:tblCellMar>
                <w:top w:w="0" w:type="dxa"/>
                <w:left w:w="108" w:type="dxa"/>
                <w:bottom w:w="0" w:type="dxa"/>
                <w:right w:w="108" w:type="dxa"/>
              </w:tblCellMar>
            </w:tblPr>
            <w:tblGrid>
              <w:gridCol w:w="2587"/>
              <w:gridCol w:w="1491"/>
              <w:gridCol w:w="1095"/>
              <w:gridCol w:w="1096"/>
              <w:gridCol w:w="1095"/>
              <w:gridCol w:w="1096"/>
            </w:tblGrid>
            <w:tr>
              <w:tblPrEx>
                <w:tblLayout w:type="fixed"/>
                <w:tblCellMar>
                  <w:top w:w="0" w:type="dxa"/>
                  <w:left w:w="108" w:type="dxa"/>
                  <w:bottom w:w="0" w:type="dxa"/>
                  <w:right w:w="108" w:type="dxa"/>
                </w:tblCellMar>
              </w:tblPrEx>
              <w:trPr>
                <w:trHeight w:val="737" w:hRule="atLeast"/>
                <w:jc w:val="center"/>
              </w:trPr>
              <w:tc>
                <w:tcPr>
                  <w:tcW w:w="2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项目</w:t>
                  </w:r>
                </w:p>
              </w:tc>
              <w:tc>
                <w:tcPr>
                  <w:tcW w:w="14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风量</w:t>
                  </w:r>
                </w:p>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（m3/h）</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浓度</w:t>
                  </w:r>
                </w:p>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(mg/m³)</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排放速率（kg/h）</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运行时间(h)</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总量(t)</w:t>
                  </w:r>
                </w:p>
              </w:tc>
            </w:tr>
            <w:tr>
              <w:tblPrEx>
                <w:tblLayout w:type="fixed"/>
                <w:tblCellMar>
                  <w:top w:w="0" w:type="dxa"/>
                  <w:left w:w="108" w:type="dxa"/>
                  <w:bottom w:w="0" w:type="dxa"/>
                  <w:right w:w="108" w:type="dxa"/>
                </w:tblCellMar>
              </w:tblPrEx>
              <w:trPr>
                <w:trHeight w:val="390" w:hRule="atLeast"/>
                <w:jc w:val="center"/>
              </w:trPr>
              <w:tc>
                <w:tcPr>
                  <w:tcW w:w="2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立磨</w:t>
                  </w:r>
                </w:p>
              </w:tc>
              <w:tc>
                <w:tcPr>
                  <w:tcW w:w="14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358110</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8.3</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2.97</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7920</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23.52</w:t>
                  </w:r>
                </w:p>
              </w:tc>
            </w:tr>
            <w:tr>
              <w:tblPrEx>
                <w:tblLayout w:type="fixed"/>
                <w:tblCellMar>
                  <w:top w:w="0" w:type="dxa"/>
                  <w:left w:w="108" w:type="dxa"/>
                  <w:bottom w:w="0" w:type="dxa"/>
                  <w:right w:w="108" w:type="dxa"/>
                </w:tblCellMar>
              </w:tblPrEx>
              <w:trPr>
                <w:trHeight w:val="390" w:hRule="atLeast"/>
                <w:jc w:val="center"/>
              </w:trPr>
              <w:tc>
                <w:tcPr>
                  <w:tcW w:w="2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1#成品圆库斜槽除尘器</w:t>
                  </w:r>
                </w:p>
              </w:tc>
              <w:tc>
                <w:tcPr>
                  <w:tcW w:w="14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6202</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4.8</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0.03</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3960</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0.12</w:t>
                  </w:r>
                </w:p>
              </w:tc>
            </w:tr>
            <w:tr>
              <w:tblPrEx>
                <w:tblLayout w:type="fixed"/>
                <w:tblCellMar>
                  <w:top w:w="0" w:type="dxa"/>
                  <w:left w:w="108" w:type="dxa"/>
                  <w:bottom w:w="0" w:type="dxa"/>
                  <w:right w:w="108" w:type="dxa"/>
                </w:tblCellMar>
              </w:tblPrEx>
              <w:trPr>
                <w:trHeight w:val="390" w:hRule="atLeast"/>
                <w:jc w:val="center"/>
              </w:trPr>
              <w:tc>
                <w:tcPr>
                  <w:tcW w:w="2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1#成品圆库装车除尘器</w:t>
                  </w:r>
                </w:p>
              </w:tc>
              <w:tc>
                <w:tcPr>
                  <w:tcW w:w="14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4138</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8.4</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0.04</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3960</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0.16</w:t>
                  </w:r>
                </w:p>
              </w:tc>
            </w:tr>
            <w:tr>
              <w:tblPrEx>
                <w:tblLayout w:type="fixed"/>
                <w:tblCellMar>
                  <w:top w:w="0" w:type="dxa"/>
                  <w:left w:w="108" w:type="dxa"/>
                  <w:bottom w:w="0" w:type="dxa"/>
                  <w:right w:w="108" w:type="dxa"/>
                </w:tblCellMar>
              </w:tblPrEx>
              <w:trPr>
                <w:trHeight w:val="390" w:hRule="atLeast"/>
                <w:jc w:val="center"/>
              </w:trPr>
              <w:tc>
                <w:tcPr>
                  <w:tcW w:w="2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2#成品圆库斜槽除尘器</w:t>
                  </w:r>
                </w:p>
              </w:tc>
              <w:tc>
                <w:tcPr>
                  <w:tcW w:w="14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6795</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5.0</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0.03</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3960</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0.12</w:t>
                  </w:r>
                </w:p>
              </w:tc>
            </w:tr>
            <w:tr>
              <w:tblPrEx>
                <w:tblLayout w:type="fixed"/>
                <w:tblCellMar>
                  <w:top w:w="0" w:type="dxa"/>
                  <w:left w:w="108" w:type="dxa"/>
                  <w:bottom w:w="0" w:type="dxa"/>
                  <w:right w:w="108" w:type="dxa"/>
                </w:tblCellMar>
              </w:tblPrEx>
              <w:trPr>
                <w:trHeight w:val="390" w:hRule="atLeast"/>
                <w:jc w:val="center"/>
              </w:trPr>
              <w:tc>
                <w:tcPr>
                  <w:tcW w:w="2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2#成品圆库装车除尘器</w:t>
                  </w:r>
                </w:p>
              </w:tc>
              <w:tc>
                <w:tcPr>
                  <w:tcW w:w="14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4057</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8.3</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0.03</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3960</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0.12</w:t>
                  </w:r>
                </w:p>
              </w:tc>
            </w:tr>
            <w:tr>
              <w:tblPrEx>
                <w:tblLayout w:type="fixed"/>
                <w:tblCellMar>
                  <w:top w:w="0" w:type="dxa"/>
                  <w:left w:w="108" w:type="dxa"/>
                  <w:bottom w:w="0" w:type="dxa"/>
                  <w:right w:w="108" w:type="dxa"/>
                </w:tblCellMar>
              </w:tblPrEx>
              <w:trPr>
                <w:trHeight w:val="390" w:hRule="atLeast"/>
                <w:jc w:val="center"/>
              </w:trPr>
              <w:tc>
                <w:tcPr>
                  <w:tcW w:w="2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3#成品圆库斜槽除尘器</w:t>
                  </w:r>
                </w:p>
              </w:tc>
              <w:tc>
                <w:tcPr>
                  <w:tcW w:w="14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6741</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3.1</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0.02</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3960</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0.08</w:t>
                  </w:r>
                </w:p>
              </w:tc>
            </w:tr>
            <w:tr>
              <w:tblPrEx>
                <w:tblLayout w:type="fixed"/>
                <w:tblCellMar>
                  <w:top w:w="0" w:type="dxa"/>
                  <w:left w:w="108" w:type="dxa"/>
                  <w:bottom w:w="0" w:type="dxa"/>
                  <w:right w:w="108" w:type="dxa"/>
                </w:tblCellMar>
              </w:tblPrEx>
              <w:trPr>
                <w:trHeight w:val="390" w:hRule="atLeast"/>
                <w:jc w:val="center"/>
              </w:trPr>
              <w:tc>
                <w:tcPr>
                  <w:tcW w:w="2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3#成品圆库装车除尘器</w:t>
                  </w:r>
                </w:p>
              </w:tc>
              <w:tc>
                <w:tcPr>
                  <w:tcW w:w="14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3988</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8.7</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0.04</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3960</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0.16</w:t>
                  </w:r>
                </w:p>
              </w:tc>
            </w:tr>
            <w:tr>
              <w:tblPrEx>
                <w:tblLayout w:type="fixed"/>
                <w:tblCellMar>
                  <w:top w:w="0" w:type="dxa"/>
                  <w:left w:w="108" w:type="dxa"/>
                  <w:bottom w:w="0" w:type="dxa"/>
                  <w:right w:w="108" w:type="dxa"/>
                </w:tblCellMar>
              </w:tblPrEx>
              <w:trPr>
                <w:trHeight w:val="401" w:hRule="atLeast"/>
                <w:jc w:val="center"/>
              </w:trPr>
              <w:tc>
                <w:tcPr>
                  <w:tcW w:w="7364"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合计</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pStyle w:val="8"/>
                    <w:widowControl w:val="0"/>
                    <w:spacing w:before="0" w:beforeAutospacing="0" w:after="0" w:afterAutospacing="0" w:line="320" w:lineRule="exact"/>
                    <w:jc w:val="center"/>
                    <w:rPr>
                      <w:rFonts w:cs="仿宋_GB2312"/>
                      <w:kern w:val="2"/>
                      <w:sz w:val="21"/>
                      <w:szCs w:val="21"/>
                    </w:rPr>
                  </w:pPr>
                  <w:r>
                    <w:rPr>
                      <w:rFonts w:hint="eastAsia" w:cs="仿宋_GB2312"/>
                      <w:kern w:val="2"/>
                      <w:sz w:val="21"/>
                      <w:szCs w:val="21"/>
                    </w:rPr>
                    <w:t>24.28</w:t>
                  </w:r>
                </w:p>
              </w:tc>
            </w:tr>
          </w:tbl>
          <w:p>
            <w:pPr>
              <w:spacing w:beforeLines="20" w:after="0" w:line="360" w:lineRule="auto"/>
              <w:ind w:firstLine="481"/>
              <w:rPr>
                <w:rFonts w:ascii="宋体" w:hAnsi="宋体" w:eastAsia="宋体" w:cs="仿宋_GB2312"/>
                <w:bCs/>
                <w:kern w:val="2"/>
                <w:sz w:val="24"/>
                <w:szCs w:val="24"/>
              </w:rPr>
            </w:pPr>
            <w:r>
              <w:rPr>
                <w:rFonts w:hint="eastAsia" w:ascii="宋体" w:hAnsi="宋体" w:eastAsia="宋体" w:cs="仿宋_GB2312"/>
                <w:bCs/>
                <w:kern w:val="2"/>
                <w:sz w:val="24"/>
                <w:szCs w:val="24"/>
              </w:rPr>
              <w:t>注：立磨每年工作330d，工作日每日24h运行，全年合计7920h。成品仓顶除尘器全年运行330d，工作日为间断运行，每日合计运行12h，全年合计运行3960h。环评阶段两期超细粉的污染物排放总量为48吨/年，在2012年太原市环境监测站验收监测时，一期超细粉的排放总量为22.05吨/年，本期工程的污染物排放总量为24.28吨/年，两期工程总量合计为24.28+22.05=46.33吨/年,能够完成48吨/年的污染物排放总量要求。</w:t>
            </w:r>
          </w:p>
          <w:p>
            <w:pPr>
              <w:widowControl w:val="0"/>
              <w:spacing w:after="0" w:line="440" w:lineRule="exact"/>
              <w:rPr>
                <w:rFonts w:ascii="Times New Roman" w:hAnsi="Times New Roman" w:eastAsia="宋体"/>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669" w:hRule="atLeast"/>
          <w:jc w:val="center"/>
        </w:trPr>
        <w:tc>
          <w:tcPr>
            <w:tcW w:w="9307" w:type="dxa"/>
          </w:tcPr>
          <w:p>
            <w:pPr>
              <w:spacing w:beforeLines="20" w:after="0" w:line="360" w:lineRule="auto"/>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二、无组织废气监测结果</w:t>
            </w:r>
          </w:p>
          <w:p>
            <w:pPr>
              <w:spacing w:beforeLines="20"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监测期间气象参数见表7-10，监测结果及达标情况见表7-11。</w:t>
            </w:r>
          </w:p>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表7-10    厂界无组织气象参数一览表</w:t>
            </w:r>
          </w:p>
          <w:tbl>
            <w:tblPr>
              <w:tblStyle w:val="12"/>
              <w:tblW w:w="8522"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87"/>
              <w:gridCol w:w="1290"/>
              <w:gridCol w:w="1287"/>
              <w:gridCol w:w="1285"/>
              <w:gridCol w:w="1099"/>
              <w:gridCol w:w="1183"/>
              <w:gridCol w:w="109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128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bookmarkStart w:id="9" w:name="_Toc230025806"/>
                  <w:bookmarkStart w:id="10" w:name="_Toc250449193"/>
                  <w:bookmarkStart w:id="11" w:name="_Toc189379386"/>
                  <w:r>
                    <w:rPr>
                      <w:rFonts w:hint="eastAsia" w:cs="仿宋_GB2312" w:asciiTheme="minorEastAsia" w:hAnsiTheme="minorEastAsia" w:eastAsiaTheme="minorEastAsia"/>
                      <w:bCs/>
                      <w:kern w:val="2"/>
                      <w:sz w:val="21"/>
                      <w:szCs w:val="21"/>
                    </w:rPr>
                    <w:t>监测时间</w:t>
                  </w:r>
                </w:p>
              </w:tc>
              <w:tc>
                <w:tcPr>
                  <w:tcW w:w="12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频次</w:t>
                  </w:r>
                </w:p>
              </w:tc>
              <w:tc>
                <w:tcPr>
                  <w:tcW w:w="128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气温（℃）</w:t>
                  </w:r>
                </w:p>
              </w:tc>
              <w:tc>
                <w:tcPr>
                  <w:tcW w:w="128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气压（KPa）</w:t>
                  </w:r>
                </w:p>
              </w:tc>
              <w:tc>
                <w:tcPr>
                  <w:tcW w:w="109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风向</w:t>
                  </w:r>
                </w:p>
              </w:tc>
              <w:tc>
                <w:tcPr>
                  <w:tcW w:w="118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风速（m/s）</w:t>
                  </w:r>
                </w:p>
              </w:tc>
              <w:tc>
                <w:tcPr>
                  <w:tcW w:w="1091"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湿度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1287" w:type="dxa"/>
                  <w:vMerge w:val="restart"/>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8.28</w:t>
                  </w:r>
                </w:p>
              </w:tc>
              <w:tc>
                <w:tcPr>
                  <w:tcW w:w="12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w:t>
                  </w:r>
                </w:p>
              </w:tc>
              <w:tc>
                <w:tcPr>
                  <w:tcW w:w="128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23.6</w:t>
                  </w:r>
                </w:p>
              </w:tc>
              <w:tc>
                <w:tcPr>
                  <w:tcW w:w="128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91.5</w:t>
                  </w:r>
                </w:p>
              </w:tc>
              <w:tc>
                <w:tcPr>
                  <w:tcW w:w="109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135</w:t>
                  </w:r>
                </w:p>
              </w:tc>
              <w:tc>
                <w:tcPr>
                  <w:tcW w:w="118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2.0m/s</w:t>
                  </w:r>
                </w:p>
              </w:tc>
              <w:tc>
                <w:tcPr>
                  <w:tcW w:w="1091"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43.2%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1287" w:type="dxa"/>
                  <w:vMerge w:val="continue"/>
                  <w:vAlign w:val="center"/>
                </w:tcPr>
                <w:p>
                  <w:pPr>
                    <w:widowControl w:val="0"/>
                    <w:adjustRightInd/>
                    <w:snapToGrid/>
                    <w:spacing w:after="0"/>
                    <w:jc w:val="center"/>
                    <w:rPr>
                      <w:rFonts w:cs="仿宋_GB2312" w:asciiTheme="minorEastAsia" w:hAnsiTheme="minorEastAsia" w:eastAsiaTheme="minorEastAsia"/>
                      <w:bCs/>
                      <w:kern w:val="2"/>
                      <w:sz w:val="21"/>
                      <w:szCs w:val="21"/>
                    </w:rPr>
                  </w:pPr>
                </w:p>
              </w:tc>
              <w:tc>
                <w:tcPr>
                  <w:tcW w:w="12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w:t>
                  </w:r>
                </w:p>
              </w:tc>
              <w:tc>
                <w:tcPr>
                  <w:tcW w:w="128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29.4</w:t>
                  </w:r>
                </w:p>
              </w:tc>
              <w:tc>
                <w:tcPr>
                  <w:tcW w:w="128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91.2</w:t>
                  </w:r>
                </w:p>
              </w:tc>
              <w:tc>
                <w:tcPr>
                  <w:tcW w:w="109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135</w:t>
                  </w:r>
                </w:p>
              </w:tc>
              <w:tc>
                <w:tcPr>
                  <w:tcW w:w="118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2.1m/s</w:t>
                  </w:r>
                </w:p>
              </w:tc>
              <w:tc>
                <w:tcPr>
                  <w:tcW w:w="1091"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39.5%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1287" w:type="dxa"/>
                  <w:vMerge w:val="continue"/>
                  <w:vAlign w:val="center"/>
                </w:tcPr>
                <w:p>
                  <w:pPr>
                    <w:widowControl w:val="0"/>
                    <w:adjustRightInd/>
                    <w:snapToGrid/>
                    <w:spacing w:after="0"/>
                    <w:jc w:val="center"/>
                    <w:rPr>
                      <w:rFonts w:cs="仿宋_GB2312" w:asciiTheme="minorEastAsia" w:hAnsiTheme="minorEastAsia" w:eastAsiaTheme="minorEastAsia"/>
                      <w:bCs/>
                      <w:kern w:val="2"/>
                      <w:sz w:val="21"/>
                      <w:szCs w:val="21"/>
                    </w:rPr>
                  </w:pPr>
                </w:p>
              </w:tc>
              <w:tc>
                <w:tcPr>
                  <w:tcW w:w="12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3</w:t>
                  </w:r>
                </w:p>
              </w:tc>
              <w:tc>
                <w:tcPr>
                  <w:tcW w:w="128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27.9</w:t>
                  </w:r>
                </w:p>
              </w:tc>
              <w:tc>
                <w:tcPr>
                  <w:tcW w:w="128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91.3</w:t>
                  </w:r>
                </w:p>
              </w:tc>
              <w:tc>
                <w:tcPr>
                  <w:tcW w:w="109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135</w:t>
                  </w:r>
                </w:p>
              </w:tc>
              <w:tc>
                <w:tcPr>
                  <w:tcW w:w="118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2.4m/s</w:t>
                  </w:r>
                </w:p>
              </w:tc>
              <w:tc>
                <w:tcPr>
                  <w:tcW w:w="1091"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40.6%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1287" w:type="dxa"/>
                  <w:vMerge w:val="restart"/>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8.29</w:t>
                  </w:r>
                </w:p>
              </w:tc>
              <w:tc>
                <w:tcPr>
                  <w:tcW w:w="12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w:t>
                  </w:r>
                </w:p>
              </w:tc>
              <w:tc>
                <w:tcPr>
                  <w:tcW w:w="128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24.4</w:t>
                  </w:r>
                </w:p>
              </w:tc>
              <w:tc>
                <w:tcPr>
                  <w:tcW w:w="128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91.5</w:t>
                  </w:r>
                </w:p>
              </w:tc>
              <w:tc>
                <w:tcPr>
                  <w:tcW w:w="109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135</w:t>
                  </w:r>
                </w:p>
              </w:tc>
              <w:tc>
                <w:tcPr>
                  <w:tcW w:w="118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2.0m/s</w:t>
                  </w:r>
                </w:p>
              </w:tc>
              <w:tc>
                <w:tcPr>
                  <w:tcW w:w="1091"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42.8%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cantSplit/>
                <w:trHeight w:val="340" w:hRule="atLeast"/>
                <w:jc w:val="center"/>
              </w:trPr>
              <w:tc>
                <w:tcPr>
                  <w:tcW w:w="1287" w:type="dxa"/>
                  <w:vMerge w:val="continue"/>
                  <w:vAlign w:val="center"/>
                </w:tcPr>
                <w:p>
                  <w:pPr>
                    <w:widowControl w:val="0"/>
                    <w:adjustRightInd/>
                    <w:snapToGrid/>
                    <w:spacing w:after="0"/>
                    <w:jc w:val="center"/>
                    <w:rPr>
                      <w:rFonts w:cs="仿宋_GB2312" w:asciiTheme="minorEastAsia" w:hAnsiTheme="minorEastAsia" w:eastAsiaTheme="minorEastAsia"/>
                      <w:bCs/>
                      <w:kern w:val="2"/>
                      <w:sz w:val="21"/>
                      <w:szCs w:val="21"/>
                    </w:rPr>
                  </w:pPr>
                </w:p>
              </w:tc>
              <w:tc>
                <w:tcPr>
                  <w:tcW w:w="12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w:t>
                  </w:r>
                </w:p>
              </w:tc>
              <w:tc>
                <w:tcPr>
                  <w:tcW w:w="128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31.7</w:t>
                  </w:r>
                </w:p>
              </w:tc>
              <w:tc>
                <w:tcPr>
                  <w:tcW w:w="128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91.3</w:t>
                  </w:r>
                </w:p>
              </w:tc>
              <w:tc>
                <w:tcPr>
                  <w:tcW w:w="109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135</w:t>
                  </w:r>
                </w:p>
              </w:tc>
              <w:tc>
                <w:tcPr>
                  <w:tcW w:w="118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2.6m/s</w:t>
                  </w:r>
                </w:p>
              </w:tc>
              <w:tc>
                <w:tcPr>
                  <w:tcW w:w="1091"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38.3%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1287" w:type="dxa"/>
                  <w:vMerge w:val="continue"/>
                  <w:vAlign w:val="center"/>
                </w:tcPr>
                <w:p>
                  <w:pPr>
                    <w:widowControl w:val="0"/>
                    <w:adjustRightInd/>
                    <w:snapToGrid/>
                    <w:spacing w:after="0"/>
                    <w:jc w:val="center"/>
                    <w:rPr>
                      <w:rFonts w:cs="仿宋_GB2312" w:asciiTheme="minorEastAsia" w:hAnsiTheme="minorEastAsia" w:eastAsiaTheme="minorEastAsia"/>
                      <w:bCs/>
                      <w:kern w:val="2"/>
                      <w:sz w:val="21"/>
                      <w:szCs w:val="21"/>
                    </w:rPr>
                  </w:pPr>
                </w:p>
              </w:tc>
              <w:tc>
                <w:tcPr>
                  <w:tcW w:w="1290"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3</w:t>
                  </w:r>
                </w:p>
              </w:tc>
              <w:tc>
                <w:tcPr>
                  <w:tcW w:w="128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28.2</w:t>
                  </w:r>
                </w:p>
              </w:tc>
              <w:tc>
                <w:tcPr>
                  <w:tcW w:w="128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91.4</w:t>
                  </w:r>
                </w:p>
              </w:tc>
              <w:tc>
                <w:tcPr>
                  <w:tcW w:w="109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135</w:t>
                  </w:r>
                </w:p>
              </w:tc>
              <w:tc>
                <w:tcPr>
                  <w:tcW w:w="118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2.3m/s</w:t>
                  </w:r>
                </w:p>
              </w:tc>
              <w:tc>
                <w:tcPr>
                  <w:tcW w:w="1091"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40.6%</w:t>
                  </w:r>
                </w:p>
              </w:tc>
            </w:tr>
            <w:bookmarkEnd w:id="9"/>
            <w:bookmarkEnd w:id="10"/>
            <w:bookmarkEnd w:id="11"/>
          </w:tbl>
          <w:p>
            <w:pPr>
              <w:widowControl w:val="0"/>
              <w:adjustRightInd/>
              <w:snapToGrid/>
              <w:spacing w:after="0" w:line="440" w:lineRule="exact"/>
              <w:jc w:val="center"/>
              <w:rPr>
                <w:rFonts w:cs="仿宋_GB2312" w:asciiTheme="minorEastAsia" w:hAnsiTheme="minorEastAsia" w:eastAsiaTheme="minorEastAsia"/>
                <w:b/>
                <w:kern w:val="2"/>
                <w:sz w:val="24"/>
                <w:szCs w:val="24"/>
              </w:rPr>
            </w:pPr>
          </w:p>
          <w:p>
            <w:pPr>
              <w:widowControl w:val="0"/>
              <w:adjustRightInd/>
              <w:snapToGrid/>
              <w:spacing w:after="0" w:line="440" w:lineRule="exact"/>
              <w:jc w:val="center"/>
              <w:rPr>
                <w:rFonts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表7-11    无组织颗粒物监测结果一览表</w:t>
            </w:r>
          </w:p>
          <w:tbl>
            <w:tblPr>
              <w:tblStyle w:val="12"/>
              <w:tblW w:w="9141"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118"/>
              <w:gridCol w:w="935"/>
              <w:gridCol w:w="864"/>
              <w:gridCol w:w="812"/>
              <w:gridCol w:w="923"/>
              <w:gridCol w:w="864"/>
              <w:gridCol w:w="875"/>
              <w:gridCol w:w="874"/>
              <w:gridCol w:w="86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1009" w:type="dxa"/>
                  <w:vMerge w:val="restart"/>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监测点位</w:t>
                  </w:r>
                </w:p>
              </w:tc>
              <w:tc>
                <w:tcPr>
                  <w:tcW w:w="1118" w:type="dxa"/>
                  <w:vMerge w:val="restart"/>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测点名称</w:t>
                  </w:r>
                </w:p>
              </w:tc>
              <w:tc>
                <w:tcPr>
                  <w:tcW w:w="2611" w:type="dxa"/>
                  <w:gridSpan w:val="3"/>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8.28</w:t>
                  </w:r>
                </w:p>
              </w:tc>
              <w:tc>
                <w:tcPr>
                  <w:tcW w:w="923" w:type="dxa"/>
                  <w:vMerge w:val="restart"/>
                  <w:tcBorders>
                    <w:right w:val="single" w:color="auto" w:sz="4" w:space="0"/>
                  </w:tcBorders>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监测点位</w:t>
                  </w:r>
                </w:p>
              </w:tc>
              <w:tc>
                <w:tcPr>
                  <w:tcW w:w="864" w:type="dxa"/>
                  <w:vMerge w:val="restart"/>
                  <w:tcBorders>
                    <w:left w:val="single" w:color="auto" w:sz="4" w:space="0"/>
                    <w:right w:val="single" w:color="auto" w:sz="4" w:space="0"/>
                  </w:tcBorders>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测点名称</w:t>
                  </w:r>
                </w:p>
              </w:tc>
              <w:tc>
                <w:tcPr>
                  <w:tcW w:w="2616" w:type="dxa"/>
                  <w:gridSpan w:val="3"/>
                  <w:tcBorders>
                    <w:left w:val="single" w:color="auto" w:sz="4" w:space="0"/>
                  </w:tcBorders>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8.29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1009" w:type="dxa"/>
                  <w:vMerge w:val="continue"/>
                  <w:vAlign w:val="center"/>
                </w:tcPr>
                <w:p>
                  <w:pPr>
                    <w:widowControl w:val="0"/>
                    <w:adjustRightInd/>
                    <w:snapToGrid/>
                    <w:spacing w:after="0"/>
                    <w:jc w:val="center"/>
                    <w:rPr>
                      <w:rFonts w:cs="仿宋_GB2312" w:asciiTheme="minorEastAsia" w:hAnsiTheme="minorEastAsia" w:eastAsiaTheme="minorEastAsia"/>
                      <w:bCs/>
                      <w:kern w:val="2"/>
                      <w:sz w:val="21"/>
                      <w:szCs w:val="21"/>
                    </w:rPr>
                  </w:pPr>
                </w:p>
              </w:tc>
              <w:tc>
                <w:tcPr>
                  <w:tcW w:w="1118" w:type="dxa"/>
                  <w:vMerge w:val="continue"/>
                  <w:vAlign w:val="center"/>
                </w:tcPr>
                <w:p>
                  <w:pPr>
                    <w:widowControl w:val="0"/>
                    <w:adjustRightInd/>
                    <w:snapToGrid/>
                    <w:spacing w:after="0"/>
                    <w:jc w:val="center"/>
                    <w:rPr>
                      <w:rFonts w:cs="仿宋_GB2312" w:asciiTheme="minorEastAsia" w:hAnsiTheme="minorEastAsia" w:eastAsiaTheme="minorEastAsia"/>
                      <w:bCs/>
                      <w:kern w:val="2"/>
                      <w:sz w:val="21"/>
                      <w:szCs w:val="21"/>
                    </w:rPr>
                  </w:pPr>
                </w:p>
              </w:tc>
              <w:tc>
                <w:tcPr>
                  <w:tcW w:w="93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第1次</w:t>
                  </w:r>
                </w:p>
              </w:tc>
              <w:tc>
                <w:tcPr>
                  <w:tcW w:w="86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第2次</w:t>
                  </w:r>
                </w:p>
              </w:tc>
              <w:tc>
                <w:tcPr>
                  <w:tcW w:w="81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第3次</w:t>
                  </w:r>
                </w:p>
              </w:tc>
              <w:tc>
                <w:tcPr>
                  <w:tcW w:w="923" w:type="dxa"/>
                  <w:vMerge w:val="continue"/>
                  <w:tcBorders>
                    <w:right w:val="single" w:color="auto" w:sz="4" w:space="0"/>
                  </w:tcBorders>
                  <w:vAlign w:val="center"/>
                </w:tcPr>
                <w:p>
                  <w:pPr>
                    <w:widowControl w:val="0"/>
                    <w:adjustRightInd/>
                    <w:snapToGrid/>
                    <w:spacing w:after="0"/>
                    <w:jc w:val="center"/>
                    <w:rPr>
                      <w:rFonts w:cs="仿宋_GB2312" w:asciiTheme="minorEastAsia" w:hAnsiTheme="minorEastAsia" w:eastAsiaTheme="minorEastAsia"/>
                      <w:bCs/>
                      <w:kern w:val="2"/>
                      <w:sz w:val="21"/>
                      <w:szCs w:val="21"/>
                    </w:rPr>
                  </w:pPr>
                </w:p>
              </w:tc>
              <w:tc>
                <w:tcPr>
                  <w:tcW w:w="864" w:type="dxa"/>
                  <w:vMerge w:val="continue"/>
                  <w:tcBorders>
                    <w:left w:val="single" w:color="auto" w:sz="4" w:space="0"/>
                    <w:right w:val="single" w:color="auto" w:sz="4" w:space="0"/>
                  </w:tcBorders>
                  <w:vAlign w:val="center"/>
                </w:tcPr>
                <w:p>
                  <w:pPr>
                    <w:widowControl w:val="0"/>
                    <w:adjustRightInd/>
                    <w:snapToGrid/>
                    <w:spacing w:after="0"/>
                    <w:jc w:val="center"/>
                    <w:rPr>
                      <w:rFonts w:cs="仿宋_GB2312" w:asciiTheme="minorEastAsia" w:hAnsiTheme="minorEastAsia" w:eastAsiaTheme="minorEastAsia"/>
                      <w:bCs/>
                      <w:kern w:val="2"/>
                      <w:sz w:val="21"/>
                      <w:szCs w:val="21"/>
                    </w:rPr>
                  </w:pPr>
                </w:p>
              </w:tc>
              <w:tc>
                <w:tcPr>
                  <w:tcW w:w="87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第1次</w:t>
                  </w:r>
                </w:p>
              </w:tc>
              <w:tc>
                <w:tcPr>
                  <w:tcW w:w="87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第2次</w:t>
                  </w:r>
                </w:p>
              </w:tc>
              <w:tc>
                <w:tcPr>
                  <w:tcW w:w="86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第3次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100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w:t>
                  </w:r>
                </w:p>
              </w:tc>
              <w:tc>
                <w:tcPr>
                  <w:tcW w:w="1118"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参照点</w:t>
                  </w:r>
                </w:p>
              </w:tc>
              <w:tc>
                <w:tcPr>
                  <w:tcW w:w="93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0.12</w:t>
                  </w:r>
                </w:p>
              </w:tc>
              <w:tc>
                <w:tcPr>
                  <w:tcW w:w="86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0.21</w:t>
                  </w:r>
                </w:p>
              </w:tc>
              <w:tc>
                <w:tcPr>
                  <w:tcW w:w="81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0.49</w:t>
                  </w:r>
                </w:p>
              </w:tc>
              <w:tc>
                <w:tcPr>
                  <w:tcW w:w="92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w:t>
                  </w:r>
                </w:p>
              </w:tc>
              <w:tc>
                <w:tcPr>
                  <w:tcW w:w="86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参照点</w:t>
                  </w:r>
                </w:p>
              </w:tc>
              <w:tc>
                <w:tcPr>
                  <w:tcW w:w="87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0.28</w:t>
                  </w:r>
                </w:p>
              </w:tc>
              <w:tc>
                <w:tcPr>
                  <w:tcW w:w="87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0.17</w:t>
                  </w:r>
                </w:p>
              </w:tc>
              <w:tc>
                <w:tcPr>
                  <w:tcW w:w="86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0.22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100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w:t>
                  </w:r>
                </w:p>
              </w:tc>
              <w:tc>
                <w:tcPr>
                  <w:tcW w:w="1118"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监控点</w:t>
                  </w:r>
                </w:p>
              </w:tc>
              <w:tc>
                <w:tcPr>
                  <w:tcW w:w="93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0.34</w:t>
                  </w:r>
                </w:p>
              </w:tc>
              <w:tc>
                <w:tcPr>
                  <w:tcW w:w="86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0.55</w:t>
                  </w:r>
                </w:p>
              </w:tc>
              <w:tc>
                <w:tcPr>
                  <w:tcW w:w="81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0.71</w:t>
                  </w:r>
                </w:p>
              </w:tc>
              <w:tc>
                <w:tcPr>
                  <w:tcW w:w="92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2#</w:t>
                  </w:r>
                </w:p>
              </w:tc>
              <w:tc>
                <w:tcPr>
                  <w:tcW w:w="86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监控点</w:t>
                  </w:r>
                </w:p>
              </w:tc>
              <w:tc>
                <w:tcPr>
                  <w:tcW w:w="87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0.66</w:t>
                  </w:r>
                </w:p>
              </w:tc>
              <w:tc>
                <w:tcPr>
                  <w:tcW w:w="87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0.35</w:t>
                  </w:r>
                </w:p>
              </w:tc>
              <w:tc>
                <w:tcPr>
                  <w:tcW w:w="86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0.41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100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3#</w:t>
                  </w:r>
                </w:p>
              </w:tc>
              <w:tc>
                <w:tcPr>
                  <w:tcW w:w="1118"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监控点</w:t>
                  </w:r>
                </w:p>
              </w:tc>
              <w:tc>
                <w:tcPr>
                  <w:tcW w:w="93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0.40</w:t>
                  </w:r>
                </w:p>
              </w:tc>
              <w:tc>
                <w:tcPr>
                  <w:tcW w:w="86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0.59</w:t>
                  </w:r>
                </w:p>
              </w:tc>
              <w:tc>
                <w:tcPr>
                  <w:tcW w:w="81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0.86</w:t>
                  </w:r>
                </w:p>
              </w:tc>
              <w:tc>
                <w:tcPr>
                  <w:tcW w:w="92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3#</w:t>
                  </w:r>
                </w:p>
              </w:tc>
              <w:tc>
                <w:tcPr>
                  <w:tcW w:w="86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监控点</w:t>
                  </w:r>
                </w:p>
              </w:tc>
              <w:tc>
                <w:tcPr>
                  <w:tcW w:w="87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0.58</w:t>
                  </w:r>
                </w:p>
              </w:tc>
              <w:tc>
                <w:tcPr>
                  <w:tcW w:w="87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0.39</w:t>
                  </w:r>
                </w:p>
              </w:tc>
              <w:tc>
                <w:tcPr>
                  <w:tcW w:w="86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0.49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397" w:hRule="atLeast"/>
                <w:jc w:val="center"/>
              </w:trPr>
              <w:tc>
                <w:tcPr>
                  <w:tcW w:w="1009"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4#</w:t>
                  </w:r>
                </w:p>
              </w:tc>
              <w:tc>
                <w:tcPr>
                  <w:tcW w:w="1118"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监控点</w:t>
                  </w:r>
                </w:p>
              </w:tc>
              <w:tc>
                <w:tcPr>
                  <w:tcW w:w="93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0.44</w:t>
                  </w:r>
                </w:p>
              </w:tc>
              <w:tc>
                <w:tcPr>
                  <w:tcW w:w="86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0.57</w:t>
                  </w:r>
                </w:p>
              </w:tc>
              <w:tc>
                <w:tcPr>
                  <w:tcW w:w="812"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0.82</w:t>
                  </w:r>
                </w:p>
              </w:tc>
              <w:tc>
                <w:tcPr>
                  <w:tcW w:w="923"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4#</w:t>
                  </w:r>
                </w:p>
              </w:tc>
              <w:tc>
                <w:tcPr>
                  <w:tcW w:w="86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监控点</w:t>
                  </w:r>
                </w:p>
              </w:tc>
              <w:tc>
                <w:tcPr>
                  <w:tcW w:w="875"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0.56</w:t>
                  </w:r>
                </w:p>
              </w:tc>
              <w:tc>
                <w:tcPr>
                  <w:tcW w:w="874"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0.35</w:t>
                  </w:r>
                </w:p>
              </w:tc>
              <w:tc>
                <w:tcPr>
                  <w:tcW w:w="867" w:type="dxa"/>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0.45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127" w:type="dxa"/>
                  <w:gridSpan w:val="2"/>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最大值</w:t>
                  </w:r>
                </w:p>
              </w:tc>
              <w:tc>
                <w:tcPr>
                  <w:tcW w:w="935" w:type="dxa"/>
                  <w:vAlign w:val="center"/>
                </w:tcPr>
                <w:p>
                  <w:pPr>
                    <w:widowControl w:val="0"/>
                    <w:adjustRightInd/>
                    <w:snapToGrid/>
                    <w:spacing w:after="0"/>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0.32</w:t>
                  </w:r>
                </w:p>
              </w:tc>
              <w:tc>
                <w:tcPr>
                  <w:tcW w:w="864" w:type="dxa"/>
                  <w:vAlign w:val="center"/>
                </w:tcPr>
                <w:p>
                  <w:pPr>
                    <w:widowControl w:val="0"/>
                    <w:adjustRightInd/>
                    <w:snapToGrid/>
                    <w:spacing w:after="0"/>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0.38</w:t>
                  </w:r>
                </w:p>
              </w:tc>
              <w:tc>
                <w:tcPr>
                  <w:tcW w:w="812" w:type="dxa"/>
                  <w:vAlign w:val="center"/>
                </w:tcPr>
                <w:p>
                  <w:pPr>
                    <w:widowControl w:val="0"/>
                    <w:adjustRightInd/>
                    <w:snapToGrid/>
                    <w:spacing w:after="0"/>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0.37</w:t>
                  </w:r>
                </w:p>
              </w:tc>
              <w:tc>
                <w:tcPr>
                  <w:tcW w:w="923" w:type="dxa"/>
                  <w:vAlign w:val="center"/>
                </w:tcPr>
                <w:p>
                  <w:pPr>
                    <w:widowControl w:val="0"/>
                    <w:adjustRightInd/>
                    <w:snapToGrid/>
                    <w:spacing w:after="0"/>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w:t>
                  </w:r>
                </w:p>
              </w:tc>
              <w:tc>
                <w:tcPr>
                  <w:tcW w:w="864" w:type="dxa"/>
                  <w:vAlign w:val="center"/>
                </w:tcPr>
                <w:p>
                  <w:pPr>
                    <w:widowControl w:val="0"/>
                    <w:adjustRightInd/>
                    <w:snapToGrid/>
                    <w:spacing w:after="0"/>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w:t>
                  </w:r>
                </w:p>
              </w:tc>
              <w:tc>
                <w:tcPr>
                  <w:tcW w:w="875" w:type="dxa"/>
                  <w:vAlign w:val="center"/>
                </w:tcPr>
                <w:p>
                  <w:pPr>
                    <w:widowControl w:val="0"/>
                    <w:adjustRightInd/>
                    <w:snapToGrid/>
                    <w:spacing w:after="0"/>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0.38</w:t>
                  </w:r>
                </w:p>
              </w:tc>
              <w:tc>
                <w:tcPr>
                  <w:tcW w:w="874" w:type="dxa"/>
                  <w:vAlign w:val="center"/>
                </w:tcPr>
                <w:p>
                  <w:pPr>
                    <w:widowControl w:val="0"/>
                    <w:adjustRightInd/>
                    <w:snapToGrid/>
                    <w:spacing w:after="0"/>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0.22</w:t>
                  </w:r>
                </w:p>
              </w:tc>
              <w:tc>
                <w:tcPr>
                  <w:tcW w:w="867" w:type="dxa"/>
                  <w:vAlign w:val="center"/>
                </w:tcPr>
                <w:p>
                  <w:pPr>
                    <w:widowControl w:val="0"/>
                    <w:adjustRightInd/>
                    <w:snapToGrid/>
                    <w:spacing w:after="0"/>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0.27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127" w:type="dxa"/>
                  <w:gridSpan w:val="2"/>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检测值</w:t>
                  </w:r>
                </w:p>
              </w:tc>
              <w:tc>
                <w:tcPr>
                  <w:tcW w:w="7014" w:type="dxa"/>
                  <w:gridSpan w:val="8"/>
                  <w:vAlign w:val="center"/>
                </w:tcPr>
                <w:p>
                  <w:pPr>
                    <w:pStyle w:val="20"/>
                    <w:spacing w:line="320" w:lineRule="exact"/>
                    <w:ind w:firstLine="0" w:firstLineChars="0"/>
                    <w:jc w:val="center"/>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0.22-0.38 mg/m³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127" w:type="dxa"/>
                  <w:gridSpan w:val="2"/>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执行标准</w:t>
                  </w:r>
                </w:p>
              </w:tc>
              <w:tc>
                <w:tcPr>
                  <w:tcW w:w="7014" w:type="dxa"/>
                  <w:gridSpan w:val="8"/>
                  <w:vAlign w:val="center"/>
                </w:tcPr>
                <w:p>
                  <w:pPr>
                    <w:pStyle w:val="20"/>
                    <w:spacing w:line="320" w:lineRule="exact"/>
                    <w:ind w:firstLine="0" w:firstLineChars="0"/>
                    <w:jc w:val="left"/>
                    <w:rPr>
                      <w:rFonts w:cs="仿宋_GB2312" w:asciiTheme="minorEastAsia" w:hAnsiTheme="minorEastAsia" w:eastAsiaTheme="minorEastAsia"/>
                      <w:bCs/>
                      <w:sz w:val="21"/>
                      <w:szCs w:val="21"/>
                    </w:rPr>
                  </w:pPr>
                  <w:r>
                    <w:rPr>
                      <w:rFonts w:hint="eastAsia" w:cs="仿宋_GB2312" w:asciiTheme="minorEastAsia" w:hAnsiTheme="minorEastAsia" w:eastAsiaTheme="minorEastAsia"/>
                      <w:bCs/>
                      <w:sz w:val="21"/>
                      <w:szCs w:val="21"/>
                    </w:rPr>
                    <w:t>执行标准：《水泥工业大气污染物排放标准》（GB4915-2013）表3颗粒物：0.5 mg/m³（限值含义：监控点与参照点总悬浮颗粒物1小时浓度值的差值）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127" w:type="dxa"/>
                  <w:gridSpan w:val="2"/>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达标率</w:t>
                  </w:r>
                </w:p>
              </w:tc>
              <w:tc>
                <w:tcPr>
                  <w:tcW w:w="7014" w:type="dxa"/>
                  <w:gridSpan w:val="8"/>
                  <w:vAlign w:val="center"/>
                </w:tcPr>
                <w:p>
                  <w:pPr>
                    <w:widowControl w:val="0"/>
                    <w:adjustRightInd/>
                    <w:snapToGrid/>
                    <w:spacing w:after="0"/>
                    <w:jc w:val="center"/>
                    <w:rPr>
                      <w:rFonts w:cs="仿宋_GB2312" w:asciiTheme="minorEastAsia" w:hAnsiTheme="minorEastAsia" w:eastAsiaTheme="minorEastAsia"/>
                      <w:bCs/>
                      <w:kern w:val="2"/>
                      <w:sz w:val="21"/>
                      <w:szCs w:val="21"/>
                    </w:rPr>
                  </w:pPr>
                  <w:r>
                    <w:rPr>
                      <w:rFonts w:hint="eastAsia" w:cs="仿宋_GB2312" w:asciiTheme="minorEastAsia" w:hAnsiTheme="minorEastAsia" w:eastAsiaTheme="minorEastAsia"/>
                      <w:bCs/>
                      <w:kern w:val="2"/>
                      <w:sz w:val="21"/>
                      <w:szCs w:val="21"/>
                    </w:rPr>
                    <w:t>100%</w:t>
                  </w:r>
                </w:p>
              </w:tc>
            </w:tr>
          </w:tbl>
          <w:p>
            <w:pPr>
              <w:tabs>
                <w:tab w:val="left" w:pos="945"/>
              </w:tabs>
              <w:rPr>
                <w:rFonts w:ascii="Times New Roman" w:hAnsi="Times New Roman" w:eastAsia="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669" w:hRule="atLeast"/>
          <w:jc w:val="center"/>
        </w:trPr>
        <w:tc>
          <w:tcPr>
            <w:tcW w:w="9307" w:type="dxa"/>
          </w:tcPr>
          <w:p>
            <w:pPr>
              <w:spacing w:beforeLines="20" w:after="0" w:line="360" w:lineRule="auto"/>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三、噪声监测结果</w:t>
            </w:r>
          </w:p>
          <w:p>
            <w:pPr>
              <w:widowControl w:val="0"/>
              <w:adjustRightInd/>
              <w:snapToGrid/>
              <w:spacing w:after="0" w:line="440" w:lineRule="exact"/>
              <w:jc w:val="center"/>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表7-12  厂界噪声监测结果</w:t>
            </w:r>
          </w:p>
          <w:tbl>
            <w:tblPr>
              <w:tblStyle w:val="12"/>
              <w:tblW w:w="9028" w:type="dxa"/>
              <w:jc w:val="center"/>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609"/>
              <w:gridCol w:w="975"/>
              <w:gridCol w:w="1470"/>
              <w:gridCol w:w="555"/>
              <w:gridCol w:w="645"/>
              <w:gridCol w:w="630"/>
              <w:gridCol w:w="615"/>
              <w:gridCol w:w="579"/>
              <w:gridCol w:w="591"/>
              <w:gridCol w:w="585"/>
              <w:gridCol w:w="615"/>
              <w:gridCol w:w="600"/>
              <w:gridCol w:w="559"/>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160" w:hRule="atLeast"/>
                <w:jc w:val="center"/>
              </w:trPr>
              <w:tc>
                <w:tcPr>
                  <w:tcW w:w="609" w:type="dxa"/>
                  <w:vMerge w:val="restart"/>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监测日期</w:t>
                  </w:r>
                </w:p>
              </w:tc>
              <w:tc>
                <w:tcPr>
                  <w:tcW w:w="975" w:type="dxa"/>
                  <w:vMerge w:val="restart"/>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测点编号</w:t>
                  </w:r>
                </w:p>
              </w:tc>
              <w:tc>
                <w:tcPr>
                  <w:tcW w:w="1470" w:type="dxa"/>
                  <w:vMerge w:val="restart"/>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测点位置</w:t>
                  </w:r>
                </w:p>
              </w:tc>
              <w:tc>
                <w:tcPr>
                  <w:tcW w:w="5974" w:type="dxa"/>
                  <w:gridSpan w:val="10"/>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监测结果[</w:t>
                  </w:r>
                  <w:r>
                    <w:rPr>
                      <w:rFonts w:hint="eastAsia" w:cs="仿宋_GB2312" w:asciiTheme="minorEastAsia" w:hAnsiTheme="minorEastAsia" w:eastAsiaTheme="minorEastAsia"/>
                      <w:b/>
                      <w:color w:val="000000"/>
                      <w:kern w:val="2"/>
                      <w:sz w:val="21"/>
                      <w:szCs w:val="21"/>
                    </w:rPr>
                    <w:t>dB（A）</w:t>
                  </w:r>
                  <w:r>
                    <w:rPr>
                      <w:rFonts w:hint="eastAsia" w:cs="仿宋_GB2312" w:asciiTheme="minorEastAsia" w:hAnsiTheme="minorEastAsia" w:eastAsiaTheme="minorEastAsia"/>
                      <w:color w:val="000000"/>
                      <w:kern w:val="2"/>
                      <w:sz w:val="21"/>
                      <w:szCs w:val="21"/>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252"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1470"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3024" w:type="dxa"/>
                  <w:gridSpan w:val="5"/>
                  <w:vAlign w:val="center"/>
                </w:tcPr>
                <w:p>
                  <w:pPr>
                    <w:pStyle w:val="23"/>
                    <w:kinsoku w:val="0"/>
                    <w:overflowPunct w:val="0"/>
                    <w:ind w:right="3"/>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昼间</w:t>
                  </w:r>
                </w:p>
              </w:tc>
              <w:tc>
                <w:tcPr>
                  <w:tcW w:w="2950" w:type="dxa"/>
                  <w:gridSpan w:val="5"/>
                  <w:vAlign w:val="center"/>
                </w:tcPr>
                <w:p>
                  <w:pPr>
                    <w:pStyle w:val="23"/>
                    <w:kinsoku w:val="0"/>
                    <w:overflowPunct w:val="0"/>
                    <w:ind w:right="3"/>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夜间</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1470"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555" w:type="dxa"/>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L10</w:t>
                  </w:r>
                </w:p>
              </w:tc>
              <w:tc>
                <w:tcPr>
                  <w:tcW w:w="645" w:type="dxa"/>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L50</w:t>
                  </w:r>
                </w:p>
              </w:tc>
              <w:tc>
                <w:tcPr>
                  <w:tcW w:w="630" w:type="dxa"/>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L90</w:t>
                  </w:r>
                </w:p>
              </w:tc>
              <w:tc>
                <w:tcPr>
                  <w:tcW w:w="615" w:type="dxa"/>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asciiTheme="minorEastAsia" w:hAnsiTheme="minorEastAsia" w:eastAsiaTheme="minorEastAsia"/>
                      <w:kern w:val="2"/>
                      <w:sz w:val="21"/>
                      <w:szCs w:val="21"/>
                    </w:rPr>
                    <w:t>σ</w:t>
                  </w:r>
                </w:p>
              </w:tc>
              <w:tc>
                <w:tcPr>
                  <w:tcW w:w="579" w:type="dxa"/>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Leq</w:t>
                  </w:r>
                </w:p>
              </w:tc>
              <w:tc>
                <w:tcPr>
                  <w:tcW w:w="591" w:type="dxa"/>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L10</w:t>
                  </w:r>
                </w:p>
              </w:tc>
              <w:tc>
                <w:tcPr>
                  <w:tcW w:w="585" w:type="dxa"/>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L50</w:t>
                  </w:r>
                </w:p>
              </w:tc>
              <w:tc>
                <w:tcPr>
                  <w:tcW w:w="615" w:type="dxa"/>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L90</w:t>
                  </w:r>
                </w:p>
              </w:tc>
              <w:tc>
                <w:tcPr>
                  <w:tcW w:w="600" w:type="dxa"/>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asciiTheme="minorEastAsia" w:hAnsiTheme="minorEastAsia" w:eastAsiaTheme="minorEastAsia"/>
                      <w:kern w:val="2"/>
                      <w:sz w:val="21"/>
                      <w:szCs w:val="21"/>
                    </w:rPr>
                    <w:t>σ</w:t>
                  </w:r>
                </w:p>
              </w:tc>
              <w:tc>
                <w:tcPr>
                  <w:tcW w:w="559" w:type="dxa"/>
                  <w:vAlign w:val="center"/>
                </w:tcPr>
                <w:tbl>
                  <w:tblPr>
                    <w:tblStyle w:val="12"/>
                    <w:tblW w:w="705" w:type="dxa"/>
                    <w:jc w:val="center"/>
                    <w:tblInd w:w="0" w:type="dxa"/>
                    <w:tblBorders>
                      <w:top w:val="single" w:color="000000" w:sz="4" w:space="0"/>
                      <w:left w:val="single" w:color="000000" w:sz="4" w:space="0"/>
                      <w:bottom w:val="single" w:color="000000"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05"/>
                  </w:tblGrid>
                  <w:tr>
                    <w:tblPrEx>
                      <w:tblBorders>
                        <w:top w:val="single" w:color="000000" w:sz="4" w:space="0"/>
                        <w:left w:val="single" w:color="000000" w:sz="4" w:space="0"/>
                        <w:bottom w:val="single" w:color="000000"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7" w:hRule="atLeast"/>
                      <w:jc w:val="center"/>
                    </w:trPr>
                    <w:tc>
                      <w:tcPr>
                        <w:tcW w:w="705" w:type="dxa"/>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Leq</w:t>
                        </w:r>
                      </w:p>
                    </w:tc>
                  </w:tr>
                </w:tbl>
                <w:p>
                  <w:pPr>
                    <w:pStyle w:val="23"/>
                    <w:kinsoku w:val="0"/>
                    <w:overflowPunct w:val="0"/>
                    <w:jc w:val="center"/>
                    <w:rPr>
                      <w:rFonts w:cs="仿宋_GB2312" w:asciiTheme="minorEastAsia" w:hAnsiTheme="minorEastAsia" w:eastAsiaTheme="minorEastAsia"/>
                      <w:color w:val="000000"/>
                      <w:kern w:val="2"/>
                      <w:sz w:val="21"/>
                      <w:szCs w:val="21"/>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restart"/>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8.28</w:t>
                  </w: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Z1852-1</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北边界外1米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63.1</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60</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58.1</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 xml:space="preserve">1.8 </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60.4</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54.6</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52.2</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49.1</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2.0</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Z1852-2</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北边界外1米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63.7</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60.6</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58.5</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 xml:space="preserve">1.9 </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61.1</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53.7</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51.9</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50.5</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1.1</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Z1852-3</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东边界外1米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61.1</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58.5</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56.7</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 xml:space="preserve">1.6 </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58.8</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52.9</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50.6</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48.7</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1.5</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492"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Z1852-4</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东边界外1米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59.9</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58.7</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56.5</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 xml:space="preserve">1.2 </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58.9</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51.1</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48.9</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46.8</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1.5</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Z1852-5</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东边界外1米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58.3</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55.3</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53.1</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 xml:space="preserve">1.9 </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55.8</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51.5</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49.3</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47.7</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1.3</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Z1852-6</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南边界外1米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60.9</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57.6</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55.3</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 xml:space="preserve">2.0 </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58.1</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51.6</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48.8</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47.1</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1.6</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Z1852-7</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南边界外1米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63.7</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59.2</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57.8</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 xml:space="preserve">2.2 </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59.8</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52.5</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49.8</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48.6</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1.4</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Z1852-8</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西边界外1米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63.1</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60.7</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58.5</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 xml:space="preserve">1.7 </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61.1</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53.3</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52.1</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49.8</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1.2</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Z1852-9</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西边界外1米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61.9</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58.1</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56.5</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 xml:space="preserve">2.0 </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58.6</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51.3</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48.5</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1.2</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tcBorders>
                    <w:bottom w:val="single" w:color="auto" w:sz="4" w:space="0"/>
                  </w:tcBorders>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Z1852-10</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西边界外1米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62.8</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59.3</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57.4</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 xml:space="preserve">2.0 </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59.8</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52.1</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50.3</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48.5</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1.4</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restart"/>
                  <w:tcBorders>
                    <w:top w:val="single" w:color="auto" w:sz="4" w:space="0"/>
                  </w:tcBorders>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8.29</w:t>
                  </w: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Z1852-1</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北边界外1米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61.6</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58.6</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56.6</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1.8</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59.0</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53.4</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50.9</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48.0</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2.0</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Z1852-2</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北边界外1米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62.2</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59.2</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57.0</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1.9</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59.7</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52.4</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50.6</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49.3</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1.1</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Z1852-3</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东边界外1米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59.6</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57.1</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55.2</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1.6</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57.4</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51.6</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49.3</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47.5</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1.5</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Z1852-4</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东边界外1米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58.4</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57.3</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55.0</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1.2</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57.5</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50.4</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48.1</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46.1</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1.5</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Z1852-5</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东边界外1米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56.8</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53.9</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51.6</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1.9</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54.4</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50.2</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46.5</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1.3</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Z1852-6</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南边界外1米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59.4</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56.2</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53.8</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2.0</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56.7</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50.3</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47.5</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45.9</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1.6</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47.8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Z1852-7</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南边界外1米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62.0</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57.8</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56.3</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2.1</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58.3</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51.2</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48.5</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47.4</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1.3</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Z1852-8</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西边界外1米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61.6</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59.3</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57.0</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1.7</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59.7</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52.0</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50.8</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48.6</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1.2</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51.0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jc w:val="center"/>
              </w:trPr>
              <w:tc>
                <w:tcPr>
                  <w:tcW w:w="609" w:type="dxa"/>
                  <w:vMerge w:val="continue"/>
                  <w:vAlign w:val="center"/>
                </w:tcPr>
                <w:p>
                  <w:pPr>
                    <w:pStyle w:val="23"/>
                    <w:kinsoku w:val="0"/>
                    <w:overflowPunct w:val="0"/>
                    <w:jc w:val="center"/>
                    <w:rPr>
                      <w:rFonts w:cs="仿宋_GB2312" w:asciiTheme="minorEastAsia" w:hAnsiTheme="minorEastAsia" w:eastAsiaTheme="minorEastAsia"/>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Z1852-9</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西边界外1米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60.4</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56.7</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55.0</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2.0</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57.2</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50.7</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50.0</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47.3</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1.2</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349" w:hRule="atLeast"/>
                <w:jc w:val="center"/>
              </w:trPr>
              <w:tc>
                <w:tcPr>
                  <w:tcW w:w="609" w:type="dxa"/>
                  <w:vMerge w:val="continue"/>
                  <w:vAlign w:val="center"/>
                </w:tcPr>
                <w:p>
                  <w:pPr>
                    <w:pStyle w:val="23"/>
                    <w:kinsoku w:val="0"/>
                    <w:overflowPunct w:val="0"/>
                    <w:jc w:val="center"/>
                    <w:rPr>
                      <w:rFonts w:ascii="仿宋_GB2312" w:hAnsi="仿宋_GB2312" w:eastAsia="仿宋_GB2312" w:cs="仿宋_GB2312"/>
                      <w:color w:val="000000"/>
                      <w:kern w:val="2"/>
                      <w:sz w:val="21"/>
                      <w:szCs w:val="21"/>
                    </w:rPr>
                  </w:pPr>
                </w:p>
              </w:tc>
              <w:tc>
                <w:tcPr>
                  <w:tcW w:w="97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Z1852-10</w:t>
                  </w:r>
                </w:p>
              </w:tc>
              <w:tc>
                <w:tcPr>
                  <w:tcW w:w="147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kern w:val="2"/>
                      <w:sz w:val="21"/>
                      <w:szCs w:val="21"/>
                    </w:rPr>
                    <w:t>西边界外1米</w:t>
                  </w:r>
                </w:p>
              </w:tc>
              <w:tc>
                <w:tcPr>
                  <w:tcW w:w="55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61.0</w:t>
                  </w:r>
                </w:p>
              </w:tc>
              <w:tc>
                <w:tcPr>
                  <w:tcW w:w="64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57.9</w:t>
                  </w:r>
                </w:p>
              </w:tc>
              <w:tc>
                <w:tcPr>
                  <w:tcW w:w="63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55.9</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1.8</w:t>
                  </w:r>
                </w:p>
              </w:tc>
              <w:tc>
                <w:tcPr>
                  <w:tcW w:w="57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58.3</w:t>
                  </w:r>
                </w:p>
              </w:tc>
              <w:tc>
                <w:tcPr>
                  <w:tcW w:w="591"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50.8</w:t>
                  </w:r>
                </w:p>
              </w:tc>
              <w:tc>
                <w:tcPr>
                  <w:tcW w:w="58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49.0</w:t>
                  </w:r>
                </w:p>
              </w:tc>
              <w:tc>
                <w:tcPr>
                  <w:tcW w:w="615"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47.3</w:t>
                  </w:r>
                </w:p>
              </w:tc>
              <w:tc>
                <w:tcPr>
                  <w:tcW w:w="600"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1.2</w:t>
                  </w:r>
                </w:p>
              </w:tc>
              <w:tc>
                <w:tcPr>
                  <w:tcW w:w="559" w:type="dxa"/>
                  <w:vAlign w:val="center"/>
                </w:tcPr>
                <w:p>
                  <w:pPr>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49.2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trHeight w:val="829" w:hRule="atLeast"/>
                <w:jc w:val="center"/>
              </w:trPr>
              <w:tc>
                <w:tcPr>
                  <w:tcW w:w="3054" w:type="dxa"/>
                  <w:gridSpan w:val="3"/>
                  <w:vAlign w:val="center"/>
                </w:tcPr>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备注</w:t>
                  </w:r>
                </w:p>
              </w:tc>
              <w:tc>
                <w:tcPr>
                  <w:tcW w:w="5974" w:type="dxa"/>
                  <w:gridSpan w:val="10"/>
                  <w:vAlign w:val="center"/>
                </w:tcPr>
                <w:p>
                  <w:pPr>
                    <w:pStyle w:val="23"/>
                    <w:kinsoku w:val="0"/>
                    <w:overflowPunct w:val="0"/>
                    <w:jc w:val="center"/>
                    <w:rPr>
                      <w:rFonts w:cs="仿宋_GB2312" w:asciiTheme="minorEastAsia" w:hAnsiTheme="minorEastAsia" w:eastAsiaTheme="minorEastAsia"/>
                      <w:kern w:val="2"/>
                      <w:sz w:val="21"/>
                      <w:szCs w:val="21"/>
                    </w:rPr>
                  </w:pPr>
                  <w:r>
                    <w:rPr>
                      <w:rFonts w:hint="eastAsia" w:cs="仿宋_GB2312" w:asciiTheme="minorEastAsia" w:hAnsiTheme="minorEastAsia" w:eastAsiaTheme="minorEastAsia"/>
                      <w:kern w:val="2"/>
                      <w:sz w:val="21"/>
                      <w:szCs w:val="21"/>
                    </w:rPr>
                    <w:t>厂界噪声监测点位见图10。</w:t>
                  </w:r>
                </w:p>
                <w:p>
                  <w:pPr>
                    <w:pStyle w:val="23"/>
                    <w:kinsoku w:val="0"/>
                    <w:overflowPunct w:val="0"/>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厂界执行3类标准，昼间65</w:t>
                  </w:r>
                  <w:r>
                    <w:rPr>
                      <w:rFonts w:hint="eastAsia" w:cs="仿宋_GB2312" w:asciiTheme="minorEastAsia" w:hAnsiTheme="minorEastAsia" w:eastAsiaTheme="minorEastAsia"/>
                      <w:b/>
                      <w:color w:val="000000"/>
                      <w:kern w:val="2"/>
                      <w:sz w:val="21"/>
                      <w:szCs w:val="21"/>
                    </w:rPr>
                    <w:t xml:space="preserve"> dB</w:t>
                  </w:r>
                  <w:r>
                    <w:rPr>
                      <w:rFonts w:hint="eastAsia" w:cs="仿宋_GB2312" w:asciiTheme="minorEastAsia" w:hAnsiTheme="minorEastAsia" w:eastAsiaTheme="minorEastAsia"/>
                      <w:color w:val="000000"/>
                      <w:kern w:val="2"/>
                      <w:sz w:val="21"/>
                      <w:szCs w:val="21"/>
                    </w:rPr>
                    <w:t>，夜间55</w:t>
                  </w:r>
                  <w:r>
                    <w:rPr>
                      <w:rFonts w:hint="eastAsia" w:cs="仿宋_GB2312" w:asciiTheme="minorEastAsia" w:hAnsiTheme="minorEastAsia" w:eastAsiaTheme="minorEastAsia"/>
                      <w:b/>
                      <w:color w:val="000000"/>
                      <w:kern w:val="2"/>
                      <w:sz w:val="21"/>
                      <w:szCs w:val="21"/>
                    </w:rPr>
                    <w:t xml:space="preserve"> dB</w:t>
                  </w:r>
                </w:p>
              </w:tc>
            </w:tr>
          </w:tbl>
          <w:p>
            <w:pPr>
              <w:spacing w:beforeLines="20" w:after="0" w:line="360" w:lineRule="auto"/>
              <w:rPr>
                <w:rFonts w:ascii="Times New Roman" w:hAnsi="Times New Roman" w:eastAsia="宋体"/>
                <w:b/>
                <w:color w:val="000000"/>
                <w:kern w:val="2"/>
                <w:sz w:val="21"/>
                <w:szCs w:val="21"/>
              </w:rPr>
            </w:pPr>
          </w:p>
          <w:p>
            <w:pPr>
              <w:spacing w:beforeLines="20" w:after="0" w:line="360" w:lineRule="auto"/>
              <w:rPr>
                <w:rFonts w:ascii="Times New Roman" w:hAnsi="Times New Roman" w:eastAsia="宋体"/>
                <w:b/>
                <w:color w:val="000000"/>
                <w:kern w:val="2"/>
                <w:sz w:val="21"/>
                <w:szCs w:val="21"/>
              </w:rPr>
            </w:pPr>
          </w:p>
          <w:p>
            <w:pPr>
              <w:spacing w:beforeLines="20" w:after="0" w:line="360" w:lineRule="auto"/>
              <w:rPr>
                <w:rFonts w:ascii="Times New Roman" w:hAnsi="Times New Roman" w:eastAsia="宋体"/>
                <w:b/>
                <w:color w:val="000000"/>
                <w:kern w:val="2"/>
                <w:sz w:val="21"/>
                <w:szCs w:val="21"/>
              </w:rPr>
            </w:pPr>
          </w:p>
          <w:p>
            <w:pPr>
              <w:spacing w:beforeLines="20" w:after="0" w:line="360" w:lineRule="auto"/>
              <w:rPr>
                <w:rFonts w:ascii="Times New Roman" w:hAnsi="Times New Roman" w:eastAsia="宋体"/>
                <w:b/>
                <w:color w:val="000000"/>
                <w:kern w:val="2"/>
                <w:sz w:val="21"/>
                <w:szCs w:val="21"/>
              </w:rPr>
            </w:pPr>
          </w:p>
          <w:p>
            <w:pPr>
              <w:spacing w:beforeLines="20" w:after="0" w:line="360" w:lineRule="auto"/>
              <w:rPr>
                <w:rFonts w:ascii="Times New Roman" w:hAnsi="Times New Roman" w:eastAsia="宋体"/>
                <w:b/>
                <w:color w:val="000000"/>
                <w:kern w:val="2"/>
                <w:sz w:val="21"/>
                <w:szCs w:val="21"/>
              </w:rPr>
            </w:pPr>
          </w:p>
          <w:p>
            <w:pPr>
              <w:spacing w:beforeLines="20" w:after="0" w:line="360" w:lineRule="auto"/>
              <w:rPr>
                <w:rFonts w:ascii="Times New Roman" w:hAnsi="Times New Roman" w:eastAsia="宋体"/>
                <w:b/>
                <w:color w:val="000000"/>
                <w:kern w:val="2"/>
                <w:sz w:val="21"/>
                <w:szCs w:val="21"/>
              </w:rPr>
            </w:pPr>
          </w:p>
          <w:p>
            <w:pPr>
              <w:spacing w:beforeLines="20" w:after="0" w:line="360" w:lineRule="auto"/>
              <w:rPr>
                <w:rFonts w:ascii="Times New Roman" w:hAnsi="Times New Roman" w:eastAsia="宋体"/>
                <w:b/>
                <w:color w:val="000000"/>
                <w:kern w:val="2"/>
                <w:sz w:val="21"/>
                <w:szCs w:val="21"/>
              </w:rPr>
            </w:pPr>
          </w:p>
          <w:p>
            <w:pPr>
              <w:spacing w:beforeLines="20" w:after="0" w:line="360" w:lineRule="auto"/>
              <w:rPr>
                <w:rFonts w:ascii="Times New Roman" w:hAnsi="Times New Roman" w:eastAsia="宋体"/>
                <w:b/>
                <w:color w:val="000000"/>
                <w:kern w:val="2"/>
                <w:sz w:val="21"/>
                <w:szCs w:val="21"/>
              </w:rPr>
            </w:pPr>
          </w:p>
          <w:p>
            <w:pPr>
              <w:spacing w:beforeLines="20" w:after="0" w:line="360" w:lineRule="auto"/>
              <w:rPr>
                <w:rFonts w:ascii="Times New Roman" w:hAnsi="Times New Roman" w:eastAsia="宋体"/>
                <w:b/>
                <w:color w:val="000000"/>
                <w:kern w:val="2"/>
                <w:sz w:val="21"/>
                <w:szCs w:val="21"/>
              </w:rPr>
            </w:pPr>
          </w:p>
          <w:p>
            <w:pPr>
              <w:spacing w:beforeLines="20" w:after="0" w:line="360" w:lineRule="auto"/>
              <w:rPr>
                <w:rFonts w:ascii="Times New Roman" w:hAnsi="Times New Roman" w:eastAsia="宋体"/>
                <w:b/>
                <w:color w:val="000000"/>
                <w:kern w:val="2"/>
                <w:sz w:val="21"/>
                <w:szCs w:val="21"/>
              </w:rPr>
            </w:pPr>
          </w:p>
          <w:p>
            <w:pPr>
              <w:spacing w:beforeLines="20" w:after="0" w:line="360" w:lineRule="auto"/>
              <w:rPr>
                <w:rFonts w:ascii="Times New Roman" w:hAnsi="Times New Roman" w:eastAsia="宋体"/>
                <w:b/>
                <w:color w:val="000000"/>
                <w:kern w:val="2"/>
                <w:sz w:val="21"/>
                <w:szCs w:val="21"/>
              </w:rPr>
            </w:pPr>
          </w:p>
          <w:p>
            <w:pPr>
              <w:widowControl w:val="0"/>
              <w:spacing w:after="0" w:line="440" w:lineRule="exact"/>
              <w:jc w:val="center"/>
              <w:rPr>
                <w:rFonts w:ascii="Times New Roman" w:hAnsi="Times New Roman" w:eastAsia="宋体"/>
                <w:b/>
                <w:kern w:val="2"/>
                <w:sz w:val="21"/>
                <w:szCs w:val="21"/>
              </w:rPr>
            </w:pPr>
          </w:p>
          <w:p>
            <w:pPr>
              <w:widowControl w:val="0"/>
              <w:spacing w:after="0" w:line="440" w:lineRule="exact"/>
              <w:jc w:val="center"/>
              <w:rPr>
                <w:rFonts w:ascii="Times New Roman" w:hAnsi="Times New Roman" w:eastAsia="宋体"/>
                <w:b/>
                <w:kern w:val="2"/>
                <w:sz w:val="21"/>
                <w:szCs w:val="21"/>
              </w:rPr>
            </w:pPr>
          </w:p>
          <w:p>
            <w:pPr>
              <w:widowControl w:val="0"/>
              <w:spacing w:after="0" w:line="440" w:lineRule="exact"/>
              <w:rPr>
                <w:rFonts w:ascii="Times New Roman" w:hAnsi="Times New Roman" w:eastAsia="宋体"/>
                <w:b/>
                <w:kern w:val="2"/>
                <w:sz w:val="21"/>
                <w:szCs w:val="21"/>
              </w:rPr>
            </w:pPr>
          </w:p>
          <w:p>
            <w:pPr>
              <w:tabs>
                <w:tab w:val="left" w:pos="945"/>
              </w:tabs>
              <w:rPr>
                <w:rFonts w:ascii="Times New Roman" w:hAnsi="Times New Roman" w:eastAsia="宋体"/>
                <w:kern w:val="2"/>
                <w:sz w:val="21"/>
                <w:szCs w:val="21"/>
              </w:rPr>
            </w:pPr>
          </w:p>
        </w:tc>
      </w:tr>
    </w:tbl>
    <w:p>
      <w:pPr>
        <w:spacing w:after="0" w:line="360" w:lineRule="auto"/>
        <w:rPr>
          <w:rFonts w:ascii="Times New Roman" w:hAnsi="Times New Roman" w:eastAsia="仿宋_GB2312"/>
          <w:b/>
          <w:color w:val="000000"/>
          <w:sz w:val="21"/>
          <w:szCs w:val="21"/>
        </w:rPr>
        <w:sectPr>
          <w:headerReference r:id="rId6" w:type="default"/>
          <w:pgSz w:w="11906" w:h="16838"/>
          <w:pgMar w:top="1440" w:right="1800" w:bottom="1440" w:left="1800" w:header="708" w:footer="708" w:gutter="0"/>
          <w:cols w:space="720" w:num="1"/>
          <w:docGrid w:linePitch="360" w:charSpace="0"/>
        </w:sectPr>
      </w:pPr>
    </w:p>
    <w:tbl>
      <w:tblPr>
        <w:tblStyle w:val="12"/>
        <w:tblW w:w="9662" w:type="dxa"/>
        <w:jc w:val="center"/>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278" w:hRule="atLeast"/>
          <w:jc w:val="center"/>
        </w:trPr>
        <w:tc>
          <w:tcPr>
            <w:tcW w:w="9662" w:type="dxa"/>
          </w:tcPr>
          <w:p>
            <w:pPr>
              <w:pStyle w:val="2"/>
              <w:rPr>
                <w:rFonts w:cs="仿宋_GB2312" w:asciiTheme="minorEastAsia" w:hAnsiTheme="minorEastAsia" w:eastAsiaTheme="minorEastAsia"/>
                <w:b/>
                <w:color w:val="000000"/>
                <w:kern w:val="2"/>
                <w:sz w:val="24"/>
                <w:szCs w:val="24"/>
              </w:rPr>
            </w:pPr>
            <w:bookmarkStart w:id="12" w:name="_Toc517250610"/>
            <w:r>
              <w:rPr>
                <w:rFonts w:ascii="Times New Roman" w:hAnsi="Times New Roman"/>
              </w:rPr>
              <w:t>表八</w:t>
            </w:r>
            <w:bookmarkEnd w:id="12"/>
            <w:r>
              <w:rPr>
                <w:rFonts w:hint="eastAsia" w:cs="仿宋_GB2312" w:asciiTheme="minorEastAsia" w:hAnsiTheme="minorEastAsia" w:eastAsiaTheme="minorEastAsia"/>
                <w:b/>
                <w:color w:val="000000"/>
                <w:kern w:val="2"/>
                <w:sz w:val="24"/>
                <w:szCs w:val="24"/>
              </w:rPr>
              <w:t>验收监测结论</w:t>
            </w:r>
          </w:p>
          <w:p>
            <w:pPr>
              <w:widowControl w:val="0"/>
              <w:numPr>
                <w:ilvl w:val="0"/>
                <w:numId w:val="3"/>
              </w:numPr>
              <w:adjustRightInd/>
              <w:snapToGrid/>
              <w:spacing w:beforeLines="20" w:after="0" w:line="440" w:lineRule="exact"/>
              <w:rPr>
                <w:rFonts w:cs="仿宋_GB2312" w:asciiTheme="minorEastAsia" w:hAnsiTheme="minorEastAsia" w:eastAsiaTheme="minorEastAsia"/>
                <w:b/>
                <w:bCs/>
                <w:color w:val="000000"/>
                <w:kern w:val="2"/>
                <w:sz w:val="24"/>
                <w:szCs w:val="24"/>
              </w:rPr>
            </w:pPr>
            <w:r>
              <w:rPr>
                <w:rFonts w:hint="eastAsia" w:cs="仿宋_GB2312" w:asciiTheme="minorEastAsia" w:hAnsiTheme="minorEastAsia" w:eastAsiaTheme="minorEastAsia"/>
                <w:b/>
                <w:bCs/>
                <w:color w:val="000000"/>
                <w:kern w:val="2"/>
                <w:sz w:val="24"/>
                <w:szCs w:val="24"/>
              </w:rPr>
              <w:t>验收条件：</w:t>
            </w:r>
          </w:p>
          <w:p>
            <w:pPr>
              <w:widowControl w:val="0"/>
              <w:adjustRightInd/>
              <w:snapToGrid/>
              <w:spacing w:beforeLines="20" w:after="0" w:line="440" w:lineRule="exact"/>
              <w:ind w:firstLine="422" w:firstLineChars="200"/>
              <w:jc w:val="center"/>
              <w:rPr>
                <w:rFonts w:cs="仿宋_GB2312" w:asciiTheme="minorEastAsia" w:hAnsiTheme="minorEastAsia" w:eastAsiaTheme="minorEastAsia"/>
                <w:b/>
                <w:bCs/>
                <w:color w:val="000000"/>
                <w:kern w:val="2"/>
                <w:sz w:val="21"/>
                <w:szCs w:val="21"/>
              </w:rPr>
            </w:pPr>
            <w:r>
              <w:rPr>
                <w:rFonts w:hint="eastAsia" w:cs="仿宋_GB2312" w:asciiTheme="minorEastAsia" w:hAnsiTheme="minorEastAsia" w:eastAsiaTheme="minorEastAsia"/>
                <w:b/>
                <w:bCs/>
                <w:color w:val="000000"/>
                <w:kern w:val="2"/>
                <w:sz w:val="21"/>
                <w:szCs w:val="21"/>
              </w:rPr>
              <w:t>表8-1 验收条件对照表</w:t>
            </w:r>
          </w:p>
          <w:tbl>
            <w:tblPr>
              <w:tblStyle w:val="13"/>
              <w:tblW w:w="94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4245"/>
              <w:gridCol w:w="3495"/>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653"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序号</w:t>
                  </w:r>
                </w:p>
              </w:tc>
              <w:tc>
                <w:tcPr>
                  <w:tcW w:w="4245" w:type="dxa"/>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《建设项目竣工环境保护验收暂行办法》2017中规定的不予验收情况</w:t>
                  </w:r>
                </w:p>
              </w:tc>
              <w:tc>
                <w:tcPr>
                  <w:tcW w:w="3495" w:type="dxa"/>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实际建设情况</w:t>
                  </w:r>
                </w:p>
              </w:tc>
              <w:tc>
                <w:tcPr>
                  <w:tcW w:w="1065" w:type="dxa"/>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trPr>
              <w:tc>
                <w:tcPr>
                  <w:tcW w:w="653" w:type="dxa"/>
                  <w:vAlign w:val="center"/>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1</w:t>
                  </w:r>
                </w:p>
              </w:tc>
              <w:tc>
                <w:tcPr>
                  <w:tcW w:w="424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未按环境影响报告书（表）及其审批部门审批决定要求建成环境保护设施，或者环保设施不能与主体工程同时投入生产或者使用的</w:t>
                  </w:r>
                </w:p>
              </w:tc>
              <w:tc>
                <w:tcPr>
                  <w:tcW w:w="349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实际建设情况与环评报告书、批复要求基本一致。环保设施与主体工程同时设计、建设、投产。</w:t>
                  </w:r>
                </w:p>
              </w:tc>
              <w:tc>
                <w:tcPr>
                  <w:tcW w:w="106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3" w:type="dxa"/>
                  <w:vAlign w:val="center"/>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2</w:t>
                  </w:r>
                </w:p>
              </w:tc>
              <w:tc>
                <w:tcPr>
                  <w:tcW w:w="424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污染物排放不符合国家和地方相关标准、环境影响报告书（表）及其审批部门审批决定或者重点污染物排放总量控制指标要求的</w:t>
                  </w:r>
                </w:p>
              </w:tc>
              <w:tc>
                <w:tcPr>
                  <w:tcW w:w="349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超细粉一期排放总量为22.05吨/年，二期排放总量为24.28吨/年，总量为46.33吨/年，低于环评总量限值48吨/年。</w:t>
                  </w:r>
                </w:p>
              </w:tc>
              <w:tc>
                <w:tcPr>
                  <w:tcW w:w="106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3" w:type="dxa"/>
                  <w:vAlign w:val="center"/>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3</w:t>
                  </w:r>
                </w:p>
              </w:tc>
              <w:tc>
                <w:tcPr>
                  <w:tcW w:w="424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495" w:type="dxa"/>
                  <w:vAlign w:val="center"/>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无重大变更情况。</w:t>
                  </w:r>
                </w:p>
              </w:tc>
              <w:tc>
                <w:tcPr>
                  <w:tcW w:w="106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3" w:type="dxa"/>
                  <w:vAlign w:val="center"/>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4</w:t>
                  </w:r>
                </w:p>
              </w:tc>
              <w:tc>
                <w:tcPr>
                  <w:tcW w:w="424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建设过程中造成重大环境污染未治理完成，或者造成重大生态破坏未恢复的</w:t>
                  </w:r>
                </w:p>
              </w:tc>
              <w:tc>
                <w:tcPr>
                  <w:tcW w:w="3495" w:type="dxa"/>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无此类情况。</w:t>
                  </w:r>
                </w:p>
              </w:tc>
              <w:tc>
                <w:tcPr>
                  <w:tcW w:w="106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3" w:type="dxa"/>
                  <w:vAlign w:val="center"/>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5</w:t>
                  </w:r>
                </w:p>
              </w:tc>
              <w:tc>
                <w:tcPr>
                  <w:tcW w:w="424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纳入排污许可管理的建设项目，无证排污或者不按证排污的</w:t>
                  </w:r>
                </w:p>
              </w:tc>
              <w:tc>
                <w:tcPr>
                  <w:tcW w:w="3495" w:type="dxa"/>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无此类情况。</w:t>
                  </w:r>
                </w:p>
              </w:tc>
              <w:tc>
                <w:tcPr>
                  <w:tcW w:w="106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9" w:hRule="atLeast"/>
              </w:trPr>
              <w:tc>
                <w:tcPr>
                  <w:tcW w:w="653" w:type="dxa"/>
                  <w:vAlign w:val="center"/>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6</w:t>
                  </w:r>
                </w:p>
              </w:tc>
              <w:tc>
                <w:tcPr>
                  <w:tcW w:w="424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分期建设、分期投入生产或者使用依法应当分期验收的建设项目，其分期建设、分期投入生产或者使用的环境保护设施防治环境污染和生态破坏的能力不能满足其相应主体工程需要的</w:t>
                  </w:r>
                </w:p>
              </w:tc>
              <w:tc>
                <w:tcPr>
                  <w:tcW w:w="349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本项目不涉及拆迁、安置问题；项目区内没有自然保护区、珍惜动植物种群、重要水源地、文物古迹等敏感目标，对项目区周边社会环境影响较小。</w:t>
                  </w:r>
                </w:p>
              </w:tc>
              <w:tc>
                <w:tcPr>
                  <w:tcW w:w="106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3" w:type="dxa"/>
                  <w:vAlign w:val="center"/>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7</w:t>
                  </w:r>
                </w:p>
              </w:tc>
              <w:tc>
                <w:tcPr>
                  <w:tcW w:w="424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建设单位因该建设项目违反国家和地方环境保护法律法规受到处罚，被责令改正，尚未改正完成的</w:t>
                  </w:r>
                </w:p>
              </w:tc>
              <w:tc>
                <w:tcPr>
                  <w:tcW w:w="3495" w:type="dxa"/>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无此类情况</w:t>
                  </w:r>
                </w:p>
              </w:tc>
              <w:tc>
                <w:tcPr>
                  <w:tcW w:w="106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3" w:type="dxa"/>
                  <w:vAlign w:val="center"/>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8</w:t>
                  </w:r>
                </w:p>
              </w:tc>
              <w:tc>
                <w:tcPr>
                  <w:tcW w:w="424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验收报告的基础资料数据明显不实，内容存在重大缺项、遗漏，或者验收结论不明确、不合理的</w:t>
                  </w:r>
                </w:p>
              </w:tc>
              <w:tc>
                <w:tcPr>
                  <w:tcW w:w="3495" w:type="dxa"/>
                </w:tcPr>
                <w:p>
                  <w:pPr>
                    <w:widowControl w:val="0"/>
                    <w:adjustRightInd/>
                    <w:snapToGrid/>
                    <w:spacing w:beforeLines="20" w:after="0" w:line="440" w:lineRule="exact"/>
                    <w:jc w:val="center"/>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无此类情况</w:t>
                  </w:r>
                </w:p>
              </w:tc>
              <w:tc>
                <w:tcPr>
                  <w:tcW w:w="1065" w:type="dxa"/>
                </w:tcPr>
                <w:p>
                  <w:pPr>
                    <w:widowControl w:val="0"/>
                    <w:adjustRightInd/>
                    <w:snapToGrid/>
                    <w:spacing w:beforeLines="20" w:after="0" w:line="440" w:lineRule="exact"/>
                    <w:jc w:val="both"/>
                    <w:rPr>
                      <w:rFonts w:cs="仿宋_GB2312" w:asciiTheme="minorEastAsia" w:hAnsiTheme="minorEastAsia" w:eastAsiaTheme="minorEastAsia"/>
                      <w:color w:val="000000"/>
                      <w:kern w:val="2"/>
                      <w:sz w:val="18"/>
                      <w:szCs w:val="18"/>
                    </w:rPr>
                  </w:pPr>
                  <w:r>
                    <w:rPr>
                      <w:rFonts w:hint="eastAsia" w:cs="仿宋_GB2312" w:asciiTheme="minorEastAsia" w:hAnsiTheme="minorEastAsia" w:eastAsiaTheme="minorEastAsia"/>
                      <w:color w:val="000000"/>
                      <w:kern w:val="2"/>
                      <w:sz w:val="18"/>
                      <w:szCs w:val="18"/>
                    </w:rPr>
                    <w:t>符合验收标准</w:t>
                  </w:r>
                </w:p>
              </w:tc>
            </w:tr>
          </w:tbl>
          <w:p>
            <w:pPr>
              <w:widowControl w:val="0"/>
              <w:adjustRightInd/>
              <w:snapToGrid/>
              <w:spacing w:after="0" w:line="440" w:lineRule="exact"/>
              <w:rPr>
                <w:rFonts w:cs="仿宋_GB2312" w:asciiTheme="minorEastAsia" w:hAnsiTheme="minorEastAsia" w:eastAsiaTheme="minorEastAsia"/>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73" w:hRule="atLeast"/>
          <w:jc w:val="center"/>
        </w:trPr>
        <w:tc>
          <w:tcPr>
            <w:tcW w:w="9662" w:type="dxa"/>
          </w:tcPr>
          <w:tbl>
            <w:tblPr>
              <w:tblStyle w:val="13"/>
              <w:tblW w:w="94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4245"/>
              <w:gridCol w:w="3510"/>
              <w:gridCol w:w="1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3" w:type="dxa"/>
                  <w:vAlign w:val="center"/>
                </w:tcPr>
                <w:p>
                  <w:pPr>
                    <w:widowControl w:val="0"/>
                    <w:adjustRightInd/>
                    <w:snapToGrid/>
                    <w:spacing w:beforeLines="20" w:after="0" w:line="440" w:lineRule="exact"/>
                    <w:jc w:val="center"/>
                    <w:rPr>
                      <w:rFonts w:cs="仿宋_GB2312" w:asciiTheme="minorEastAsia" w:hAnsiTheme="minorEastAsia" w:eastAsiaTheme="minorEastAsia"/>
                      <w:b/>
                      <w:bCs/>
                      <w:color w:val="000000"/>
                      <w:kern w:val="2"/>
                      <w:sz w:val="24"/>
                      <w:szCs w:val="24"/>
                    </w:rPr>
                  </w:pPr>
                  <w:r>
                    <w:rPr>
                      <w:rFonts w:hint="eastAsia" w:cs="仿宋_GB2312" w:asciiTheme="minorEastAsia" w:hAnsiTheme="minorEastAsia" w:eastAsiaTheme="minorEastAsia"/>
                      <w:color w:val="000000"/>
                      <w:kern w:val="2"/>
                      <w:sz w:val="18"/>
                      <w:szCs w:val="18"/>
                    </w:rPr>
                    <w:t>9</w:t>
                  </w:r>
                </w:p>
              </w:tc>
              <w:tc>
                <w:tcPr>
                  <w:tcW w:w="4245" w:type="dxa"/>
                </w:tcPr>
                <w:p>
                  <w:pPr>
                    <w:widowControl w:val="0"/>
                    <w:adjustRightInd/>
                    <w:snapToGrid/>
                    <w:spacing w:beforeLines="20" w:after="0" w:line="440" w:lineRule="exact"/>
                    <w:jc w:val="both"/>
                    <w:rPr>
                      <w:rFonts w:cs="仿宋_GB2312" w:asciiTheme="minorEastAsia" w:hAnsiTheme="minorEastAsia" w:eastAsiaTheme="minorEastAsia"/>
                      <w:b/>
                      <w:bCs/>
                      <w:color w:val="000000"/>
                      <w:kern w:val="2"/>
                      <w:sz w:val="24"/>
                      <w:szCs w:val="24"/>
                    </w:rPr>
                  </w:pPr>
                  <w:r>
                    <w:rPr>
                      <w:rFonts w:hint="eastAsia" w:cs="仿宋_GB2312" w:asciiTheme="minorEastAsia" w:hAnsiTheme="minorEastAsia" w:eastAsiaTheme="minorEastAsia"/>
                      <w:color w:val="000000"/>
                      <w:kern w:val="2"/>
                      <w:sz w:val="18"/>
                      <w:szCs w:val="18"/>
                    </w:rPr>
                    <w:t>其他环境保护法律法规规章等规定不得通过环境保护验收的</w:t>
                  </w:r>
                </w:p>
              </w:tc>
              <w:tc>
                <w:tcPr>
                  <w:tcW w:w="3510" w:type="dxa"/>
                </w:tcPr>
                <w:p>
                  <w:pPr>
                    <w:widowControl w:val="0"/>
                    <w:adjustRightInd/>
                    <w:snapToGrid/>
                    <w:spacing w:beforeLines="20" w:after="0" w:line="440" w:lineRule="exact"/>
                    <w:jc w:val="center"/>
                    <w:rPr>
                      <w:rFonts w:cs="仿宋_GB2312" w:asciiTheme="minorEastAsia" w:hAnsiTheme="minorEastAsia" w:eastAsiaTheme="minorEastAsia"/>
                      <w:b/>
                      <w:bCs/>
                      <w:color w:val="000000"/>
                      <w:kern w:val="2"/>
                      <w:sz w:val="24"/>
                      <w:szCs w:val="24"/>
                    </w:rPr>
                  </w:pPr>
                  <w:r>
                    <w:rPr>
                      <w:rFonts w:hint="eastAsia" w:cs="仿宋_GB2312" w:asciiTheme="minorEastAsia" w:hAnsiTheme="minorEastAsia" w:eastAsiaTheme="minorEastAsia"/>
                      <w:color w:val="000000"/>
                      <w:kern w:val="2"/>
                      <w:sz w:val="18"/>
                      <w:szCs w:val="18"/>
                    </w:rPr>
                    <w:t>无此类情况</w:t>
                  </w:r>
                </w:p>
              </w:tc>
              <w:tc>
                <w:tcPr>
                  <w:tcW w:w="1038" w:type="dxa"/>
                  <w:vAlign w:val="center"/>
                </w:tcPr>
                <w:p>
                  <w:pPr>
                    <w:widowControl w:val="0"/>
                    <w:adjustRightInd/>
                    <w:snapToGrid/>
                    <w:spacing w:beforeLines="20" w:after="0" w:line="440" w:lineRule="exact"/>
                    <w:jc w:val="both"/>
                    <w:rPr>
                      <w:rFonts w:cs="仿宋_GB2312" w:asciiTheme="minorEastAsia" w:hAnsiTheme="minorEastAsia" w:eastAsiaTheme="minorEastAsia"/>
                      <w:b/>
                      <w:bCs/>
                      <w:color w:val="000000"/>
                      <w:kern w:val="2"/>
                      <w:sz w:val="24"/>
                      <w:szCs w:val="24"/>
                    </w:rPr>
                  </w:pPr>
                  <w:r>
                    <w:rPr>
                      <w:rFonts w:hint="eastAsia" w:cs="仿宋_GB2312" w:asciiTheme="minorEastAsia" w:hAnsiTheme="minorEastAsia" w:eastAsiaTheme="minorEastAsia"/>
                      <w:color w:val="000000"/>
                      <w:kern w:val="2"/>
                      <w:sz w:val="18"/>
                      <w:szCs w:val="18"/>
                    </w:rPr>
                    <w:t>符合验收标准</w:t>
                  </w:r>
                </w:p>
              </w:tc>
            </w:tr>
          </w:tbl>
          <w:p>
            <w:pPr>
              <w:spacing w:beforeLines="20" w:after="0" w:line="360" w:lineRule="auto"/>
              <w:ind w:firstLine="480" w:firstLineChars="200"/>
              <w:rPr>
                <w:rFonts w:cs="仿宋_GB2312" w:asciiTheme="minorEastAsia" w:hAnsiTheme="minorEastAsia" w:eastAsiaTheme="minorEastAsia"/>
                <w:b/>
                <w:bCs/>
                <w:color w:val="000000"/>
                <w:kern w:val="2"/>
                <w:sz w:val="24"/>
                <w:szCs w:val="24"/>
              </w:rPr>
            </w:pPr>
            <w:r>
              <w:rPr>
                <w:rFonts w:hint="eastAsia" w:cs="仿宋_GB2312" w:asciiTheme="minorEastAsia" w:hAnsiTheme="minorEastAsia" w:eastAsiaTheme="minorEastAsia"/>
                <w:color w:val="000000"/>
                <w:kern w:val="2"/>
                <w:sz w:val="24"/>
                <w:szCs w:val="24"/>
              </w:rPr>
              <w:t>经调查，该项目无违反建设项目竣工环境保护验收暂行办法》2017中规定的不予验收情况，符合验收标准。</w:t>
            </w:r>
          </w:p>
          <w:p>
            <w:pPr>
              <w:spacing w:beforeLines="20" w:after="0" w:line="360" w:lineRule="auto"/>
              <w:rPr>
                <w:rFonts w:cs="仿宋_GB2312" w:asciiTheme="minorEastAsia" w:hAnsiTheme="minorEastAsia" w:eastAsiaTheme="minorEastAsia"/>
                <w:b/>
                <w:bCs/>
                <w:color w:val="000000"/>
                <w:kern w:val="2"/>
                <w:sz w:val="24"/>
                <w:szCs w:val="24"/>
              </w:rPr>
            </w:pPr>
            <w:r>
              <w:rPr>
                <w:rFonts w:hint="eastAsia" w:cs="仿宋_GB2312" w:asciiTheme="minorEastAsia" w:hAnsiTheme="minorEastAsia" w:eastAsiaTheme="minorEastAsia"/>
                <w:b/>
                <w:bCs/>
                <w:color w:val="000000"/>
                <w:kern w:val="2"/>
                <w:sz w:val="24"/>
                <w:szCs w:val="24"/>
              </w:rPr>
              <w:t>二、竣工验收监测结论</w:t>
            </w:r>
          </w:p>
          <w:p>
            <w:pPr>
              <w:widowControl w:val="0"/>
              <w:adjustRightInd/>
              <w:snapToGrid/>
              <w:spacing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本生产线在验收监测期间各项工作正常运行，根据中铁三局集团有限公司环境监测站于2018年8月28日-8月29日对本项目的验收监测结果，结合现场检查综合评价，结论如下：</w:t>
            </w:r>
          </w:p>
          <w:p>
            <w:pPr>
              <w:widowControl w:val="0"/>
              <w:adjustRightInd/>
              <w:snapToGrid/>
              <w:spacing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（1）污染物监测结果</w:t>
            </w:r>
          </w:p>
          <w:p>
            <w:pPr>
              <w:widowControl w:val="0"/>
              <w:adjustRightInd/>
              <w:snapToGrid/>
              <w:spacing w:after="0" w:line="44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建设单位对各污染源按要求采取了相应的污染防治措施：立磨袋式收尘器通过36m高烟囱进行有组织排放。成品仓顶除尘器的排放高度分别为51m、52m。生产设备选用了低噪声设备，设置减震基础，部分采用柔性连接。车间封闭、定期对设备进行维护保养，运输车辆限速、禁鸣，原料堆场有序堆放，。</w:t>
            </w:r>
          </w:p>
          <w:p>
            <w:pPr>
              <w:widowControl w:val="0"/>
              <w:adjustRightInd/>
              <w:snapToGrid/>
              <w:spacing w:after="0" w:line="44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根据监测结果：立磨收尘器颗粒物的排放浓度为8.</w:t>
            </w:r>
            <w:r>
              <w:rPr>
                <w:rFonts w:hint="eastAsia" w:cs="仿宋_GB2312" w:asciiTheme="minorEastAsia" w:hAnsiTheme="minorEastAsia" w:eastAsiaTheme="minorEastAsia"/>
                <w:kern w:val="2"/>
                <w:sz w:val="24"/>
                <w:szCs w:val="24"/>
                <w:lang w:val="en-US" w:eastAsia="zh-CN"/>
              </w:rPr>
              <w:t>1-8.5</w:t>
            </w:r>
            <w:r>
              <w:rPr>
                <w:rFonts w:hint="eastAsia" w:cs="仿宋_GB2312" w:asciiTheme="minorEastAsia" w:hAnsiTheme="minorEastAsia" w:eastAsiaTheme="minorEastAsia"/>
                <w:kern w:val="2"/>
                <w:sz w:val="24"/>
                <w:szCs w:val="24"/>
              </w:rPr>
              <w:t>mg/m³，符合《水泥工业大气污染物排放标准》（GB4915-2013）表2（水泥制造-烘干机、烘干磨、煤磨及冷却剂）颗粒物：20 mg/m³的标准。</w:t>
            </w:r>
          </w:p>
          <w:p>
            <w:pPr>
              <w:widowControl w:val="0"/>
              <w:adjustRightInd/>
              <w:snapToGrid/>
              <w:spacing w:after="0" w:line="440" w:lineRule="exact"/>
              <w:ind w:firstLine="480" w:firstLineChars="200"/>
              <w:rPr>
                <w:rFonts w:hint="eastAsia" w:cs="仿宋_GB2312" w:asciiTheme="minorEastAsia" w:hAnsiTheme="minorEastAsia" w:eastAsiaTheme="minorEastAsia"/>
                <w:kern w:val="2"/>
                <w:sz w:val="24"/>
                <w:szCs w:val="24"/>
                <w:lang w:eastAsia="zh-CN"/>
              </w:rPr>
            </w:pPr>
            <w:r>
              <w:rPr>
                <w:rFonts w:hint="eastAsia" w:cs="仿宋_GB2312" w:asciiTheme="minorEastAsia" w:hAnsiTheme="minorEastAsia" w:eastAsiaTheme="minorEastAsia"/>
                <w:kern w:val="2"/>
                <w:sz w:val="24"/>
                <w:szCs w:val="24"/>
              </w:rPr>
              <w:t>立磨收尘器二氧化硫的排放浓度为：未检出，符合《水泥工业大气污染物排放标准》（GB4915-2013）表2中二氧化硫：400 mg/m³</w:t>
            </w:r>
            <w:r>
              <w:rPr>
                <w:rFonts w:hint="eastAsia" w:cs="仿宋_GB2312" w:asciiTheme="minorEastAsia" w:hAnsiTheme="minorEastAsia" w:eastAsiaTheme="minorEastAsia"/>
                <w:kern w:val="2"/>
                <w:sz w:val="24"/>
                <w:szCs w:val="24"/>
                <w:lang w:eastAsia="zh-CN"/>
              </w:rPr>
              <w:t>。</w:t>
            </w:r>
          </w:p>
          <w:p>
            <w:pPr>
              <w:widowControl w:val="0"/>
              <w:adjustRightInd/>
              <w:snapToGrid/>
              <w:spacing w:after="0" w:line="44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立磨收尘器</w:t>
            </w:r>
            <w:r>
              <w:rPr>
                <w:rFonts w:hint="eastAsia" w:cs="仿宋_GB2312" w:asciiTheme="minorEastAsia" w:hAnsiTheme="minorEastAsia" w:eastAsiaTheme="minorEastAsia"/>
                <w:kern w:val="2"/>
                <w:sz w:val="24"/>
                <w:szCs w:val="24"/>
                <w:lang w:eastAsia="zh-CN"/>
              </w:rPr>
              <w:t>氮氧化物</w:t>
            </w:r>
            <w:r>
              <w:rPr>
                <w:rFonts w:hint="eastAsia" w:cs="仿宋_GB2312" w:asciiTheme="minorEastAsia" w:hAnsiTheme="minorEastAsia" w:eastAsiaTheme="minorEastAsia"/>
                <w:kern w:val="2"/>
                <w:sz w:val="24"/>
                <w:szCs w:val="24"/>
              </w:rPr>
              <w:t>的排放浓度为：</w:t>
            </w:r>
            <w:r>
              <w:rPr>
                <w:rFonts w:hint="eastAsia" w:cs="仿宋_GB2312" w:asciiTheme="minorEastAsia" w:hAnsiTheme="minorEastAsia" w:eastAsiaTheme="minorEastAsia"/>
                <w:kern w:val="2"/>
                <w:sz w:val="24"/>
                <w:szCs w:val="24"/>
                <w:lang w:eastAsia="zh-CN"/>
              </w:rPr>
              <w:t>未检出</w:t>
            </w:r>
            <w:r>
              <w:rPr>
                <w:rFonts w:hint="eastAsia" w:cs="仿宋_GB2312" w:asciiTheme="minorEastAsia" w:hAnsiTheme="minorEastAsia" w:eastAsiaTheme="minorEastAsia"/>
                <w:kern w:val="2"/>
                <w:sz w:val="24"/>
                <w:szCs w:val="24"/>
              </w:rPr>
              <w:t>，符合《水泥工业大气污染物排放标准》（GB4915-2013）表2中氮氧化物：300mg/m³的要求。</w:t>
            </w:r>
          </w:p>
          <w:p>
            <w:pPr>
              <w:widowControl w:val="0"/>
              <w:adjustRightInd/>
              <w:snapToGrid/>
              <w:spacing w:after="0" w:line="44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1#成品仓斜槽除尘器的排放浓度为</w:t>
            </w:r>
            <w:r>
              <w:rPr>
                <w:rFonts w:hint="eastAsia" w:cs="仿宋_GB2312" w:asciiTheme="minorEastAsia" w:hAnsiTheme="minorEastAsia" w:eastAsiaTheme="minorEastAsia"/>
                <w:kern w:val="2"/>
                <w:sz w:val="24"/>
                <w:szCs w:val="24"/>
                <w:lang w:val="en-US" w:eastAsia="zh-CN"/>
              </w:rPr>
              <w:t>3.9-5.8</w:t>
            </w:r>
            <w:r>
              <w:rPr>
                <w:rFonts w:hint="eastAsia" w:cs="仿宋_GB2312" w:asciiTheme="minorEastAsia" w:hAnsiTheme="minorEastAsia" w:eastAsiaTheme="minorEastAsia"/>
                <w:kern w:val="2"/>
                <w:sz w:val="24"/>
                <w:szCs w:val="24"/>
              </w:rPr>
              <w:t>mg/m³，符合《水泥工业大气污染物排放标准》（GB4915-2013）表2（水泥制造-烘干机、烘干磨、煤磨及冷却剂）颗粒物：20 mg/m³的标准，去除率为99.6%。</w:t>
            </w:r>
          </w:p>
          <w:p>
            <w:pPr>
              <w:widowControl w:val="0"/>
              <w:adjustRightInd/>
              <w:snapToGrid/>
              <w:spacing w:after="0" w:line="44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1#成品仓装车除尘器的排放浓度为</w:t>
            </w:r>
            <w:r>
              <w:rPr>
                <w:rFonts w:hint="eastAsia" w:cs="仿宋_GB2312" w:asciiTheme="minorEastAsia" w:hAnsiTheme="minorEastAsia" w:eastAsiaTheme="minorEastAsia"/>
                <w:kern w:val="2"/>
                <w:sz w:val="24"/>
                <w:szCs w:val="24"/>
                <w:lang w:val="en-US" w:eastAsia="zh-CN"/>
              </w:rPr>
              <w:t>6.8-9.4</w:t>
            </w:r>
            <w:r>
              <w:rPr>
                <w:rFonts w:hint="eastAsia" w:cs="仿宋_GB2312" w:asciiTheme="minorEastAsia" w:hAnsiTheme="minorEastAsia" w:eastAsiaTheme="minorEastAsia"/>
                <w:kern w:val="2"/>
                <w:sz w:val="24"/>
                <w:szCs w:val="24"/>
              </w:rPr>
              <w:t>mg/m³，符合《水泥工业大气污染物排放标准》（GB4915-2013）表2（水泥制造-烘干机、烘干磨、煤磨及冷却剂）颗粒物：20 mg/m³的标准。</w:t>
            </w:r>
          </w:p>
          <w:p>
            <w:pPr>
              <w:widowControl w:val="0"/>
              <w:adjustRightInd/>
              <w:snapToGrid/>
              <w:spacing w:after="0" w:line="44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2#成品仓斜槽除尘器的排放浓度为</w:t>
            </w:r>
            <w:r>
              <w:rPr>
                <w:rFonts w:hint="eastAsia" w:cs="仿宋_GB2312" w:asciiTheme="minorEastAsia" w:hAnsiTheme="minorEastAsia" w:eastAsiaTheme="minorEastAsia"/>
                <w:kern w:val="2"/>
                <w:sz w:val="24"/>
                <w:szCs w:val="24"/>
                <w:lang w:val="en-US" w:eastAsia="zh-CN"/>
              </w:rPr>
              <w:t>3.4-6.1</w:t>
            </w:r>
            <w:r>
              <w:rPr>
                <w:rFonts w:hint="eastAsia" w:cs="仿宋_GB2312" w:asciiTheme="minorEastAsia" w:hAnsiTheme="minorEastAsia" w:eastAsiaTheme="minorEastAsia"/>
                <w:kern w:val="2"/>
                <w:sz w:val="24"/>
                <w:szCs w:val="24"/>
              </w:rPr>
              <w:t>mg/m³，符合《水泥工业大气污染物排放标准》（GB4915-2013）表2（水泥制造-烘干机、烘干磨、煤磨及冷却剂）颗粒物：20 mg/m³的标准，去除率为99.6%。</w:t>
            </w:r>
          </w:p>
          <w:p>
            <w:pPr>
              <w:widowControl w:val="0"/>
              <w:adjustRightInd/>
              <w:snapToGrid/>
              <w:spacing w:after="0" w:line="440" w:lineRule="exact"/>
              <w:ind w:firstLine="480" w:firstLineChars="200"/>
              <w:rPr>
                <w:rFonts w:cs="仿宋_GB2312" w:asciiTheme="minorEastAsia" w:hAnsiTheme="minorEastAsia" w:eastAsiaTheme="minorEastAsia"/>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73" w:hRule="atLeast"/>
          <w:jc w:val="center"/>
        </w:trPr>
        <w:tc>
          <w:tcPr>
            <w:tcW w:w="9662" w:type="dxa"/>
          </w:tcPr>
          <w:p>
            <w:pPr>
              <w:widowControl w:val="0"/>
              <w:adjustRightInd/>
              <w:snapToGrid/>
              <w:spacing w:after="0" w:line="440" w:lineRule="exact"/>
              <w:ind w:firstLine="480" w:firstLineChars="200"/>
              <w:rPr>
                <w:rFonts w:hint="eastAsia"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2#成品仓装车除尘器的排放浓度为</w:t>
            </w:r>
            <w:r>
              <w:rPr>
                <w:rFonts w:hint="eastAsia" w:cs="仿宋_GB2312" w:asciiTheme="minorEastAsia" w:hAnsiTheme="minorEastAsia" w:eastAsiaTheme="minorEastAsia"/>
                <w:kern w:val="2"/>
                <w:sz w:val="24"/>
                <w:szCs w:val="24"/>
                <w:lang w:val="en-US" w:eastAsia="zh-CN"/>
              </w:rPr>
              <w:t>7.0-10.4</w:t>
            </w:r>
            <w:r>
              <w:rPr>
                <w:rFonts w:hint="eastAsia" w:cs="仿宋_GB2312" w:asciiTheme="minorEastAsia" w:hAnsiTheme="minorEastAsia" w:eastAsiaTheme="minorEastAsia"/>
                <w:kern w:val="2"/>
                <w:sz w:val="24"/>
                <w:szCs w:val="24"/>
              </w:rPr>
              <w:t>mg/m³，符合《水泥工业大气污染物排放标准》（GB4915-2013）表2（水泥制造-烘干机、烘干磨、煤磨及冷却剂）颗粒物：20 mg/m³的标准。</w:t>
            </w:r>
          </w:p>
          <w:p>
            <w:pPr>
              <w:widowControl w:val="0"/>
              <w:adjustRightInd/>
              <w:snapToGrid/>
              <w:spacing w:after="0" w:line="44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3#成品仓斜槽除尘器的排放浓度为</w:t>
            </w:r>
            <w:r>
              <w:rPr>
                <w:rFonts w:hint="eastAsia" w:cs="仿宋_GB2312" w:asciiTheme="minorEastAsia" w:hAnsiTheme="minorEastAsia" w:eastAsiaTheme="minorEastAsia"/>
                <w:kern w:val="2"/>
                <w:sz w:val="24"/>
                <w:szCs w:val="24"/>
                <w:lang w:val="en-US" w:eastAsia="zh-CN"/>
              </w:rPr>
              <w:t>2.3-3.6</w:t>
            </w:r>
            <w:r>
              <w:rPr>
                <w:rFonts w:hint="eastAsia" w:cs="仿宋_GB2312" w:asciiTheme="minorEastAsia" w:hAnsiTheme="minorEastAsia" w:eastAsiaTheme="minorEastAsia"/>
                <w:kern w:val="2"/>
                <w:sz w:val="24"/>
                <w:szCs w:val="24"/>
              </w:rPr>
              <w:t>mg/m³，符合《水泥工业大气污染物排放标准》（GB4915-2013）表2（水泥制造-烘干机、烘干磨、煤磨及冷却剂）颗粒物：20 mg/m³的标准，去除率为99.7%。</w:t>
            </w:r>
          </w:p>
          <w:p>
            <w:pPr>
              <w:widowControl w:val="0"/>
              <w:adjustRightInd/>
              <w:snapToGrid/>
              <w:spacing w:after="0" w:line="440" w:lineRule="exact"/>
              <w:ind w:firstLine="480" w:firstLineChars="200"/>
              <w:rPr>
                <w:rFonts w:cs="仿宋_GB2312" w:asciiTheme="minorEastAsia" w:hAnsiTheme="minorEastAsia" w:eastAsiaTheme="minorEastAsia"/>
                <w:kern w:val="2"/>
                <w:sz w:val="24"/>
                <w:szCs w:val="24"/>
              </w:rPr>
            </w:pPr>
            <w:r>
              <w:rPr>
                <w:rFonts w:hint="eastAsia" w:cs="仿宋_GB2312" w:asciiTheme="minorEastAsia" w:hAnsiTheme="minorEastAsia" w:eastAsiaTheme="minorEastAsia"/>
                <w:kern w:val="2"/>
                <w:sz w:val="24"/>
                <w:szCs w:val="24"/>
              </w:rPr>
              <w:t>3#成品仓装车除尘器的排放浓度为</w:t>
            </w:r>
            <w:r>
              <w:rPr>
                <w:rFonts w:hint="eastAsia" w:cs="仿宋_GB2312" w:asciiTheme="minorEastAsia" w:hAnsiTheme="minorEastAsia" w:eastAsiaTheme="minorEastAsia"/>
                <w:kern w:val="2"/>
                <w:sz w:val="24"/>
                <w:szCs w:val="24"/>
                <w:lang w:val="en-US" w:eastAsia="zh-CN"/>
              </w:rPr>
              <w:t>7.4-9.7</w:t>
            </w:r>
            <w:r>
              <w:rPr>
                <w:rFonts w:hint="eastAsia" w:cs="仿宋_GB2312" w:asciiTheme="minorEastAsia" w:hAnsiTheme="minorEastAsia" w:eastAsiaTheme="minorEastAsia"/>
                <w:kern w:val="2"/>
                <w:sz w:val="24"/>
                <w:szCs w:val="24"/>
              </w:rPr>
              <w:t>mg/m³，符合《水泥工业大气污染物排放标准》（GB4915-2013）表2（水泥制造-烘干机、烘干磨、煤磨及冷却剂）颗粒物：20 mg/m³的标准。</w:t>
            </w:r>
          </w:p>
          <w:p>
            <w:pPr>
              <w:widowControl w:val="0"/>
              <w:adjustRightInd/>
              <w:snapToGrid/>
              <w:spacing w:beforeLines="20"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kern w:val="2"/>
                <w:sz w:val="24"/>
                <w:szCs w:val="24"/>
              </w:rPr>
              <w:t>无组织排放废气颗粒物的监测浓度为：0.22-0.38 mg/m³，</w:t>
            </w:r>
            <w:r>
              <w:rPr>
                <w:rFonts w:hint="eastAsia" w:cs="仿宋_GB2312" w:asciiTheme="minorEastAsia" w:hAnsiTheme="minorEastAsia" w:eastAsiaTheme="minorEastAsia"/>
                <w:color w:val="000000"/>
                <w:kern w:val="2"/>
                <w:sz w:val="24"/>
                <w:szCs w:val="24"/>
              </w:rPr>
              <w:t>符合《水泥工业大气污染物排放标准》（GB4915-2013）表3颗粒物：0.5 mg/m³的要求。</w:t>
            </w:r>
          </w:p>
          <w:p>
            <w:pPr>
              <w:widowControl w:val="0"/>
              <w:adjustRightInd/>
              <w:snapToGrid/>
              <w:spacing w:beforeLines="20" w:after="0" w:line="440" w:lineRule="exact"/>
              <w:ind w:firstLine="480" w:firstLineChars="200"/>
              <w:rPr>
                <w:rFonts w:hint="eastAsia"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监测期间本项目边界所测各监测点昼间和夜间Leq值均符合《工业企业厂界噪声排放标准》（GB 12348-2008）标准限值。监测期间，厂界噪声昼间监测值范围为54.4-61.1dB（A），夜间为47.8-52.3dB（A），均满足《工业企业厂界环境噪声排放标准》（GB12348-2008）中3类标准。</w:t>
            </w:r>
          </w:p>
          <w:p>
            <w:pPr>
              <w:widowControl w:val="0"/>
              <w:numPr>
                <w:ilvl w:val="0"/>
                <w:numId w:val="4"/>
              </w:numPr>
              <w:adjustRightInd/>
              <w:snapToGrid/>
              <w:spacing w:beforeLines="20" w:after="0" w:line="440" w:lineRule="exact"/>
              <w:ind w:firstLine="480" w:firstLineChars="200"/>
              <w:rPr>
                <w:rFonts w:hint="eastAsia" w:cs="仿宋_GB2312" w:asciiTheme="minorEastAsia" w:hAnsiTheme="minorEastAsia" w:eastAsiaTheme="minorEastAsia"/>
                <w:color w:val="000000"/>
                <w:kern w:val="2"/>
                <w:sz w:val="24"/>
                <w:szCs w:val="24"/>
                <w:lang w:eastAsia="zh-CN"/>
              </w:rPr>
            </w:pPr>
            <w:r>
              <w:rPr>
                <w:rFonts w:hint="eastAsia" w:cs="仿宋_GB2312" w:asciiTheme="minorEastAsia" w:hAnsiTheme="minorEastAsia" w:eastAsiaTheme="minorEastAsia"/>
                <w:color w:val="000000"/>
                <w:kern w:val="2"/>
                <w:sz w:val="24"/>
                <w:szCs w:val="24"/>
                <w:lang w:eastAsia="zh-CN"/>
              </w:rPr>
              <w:t>固体废物治理</w:t>
            </w:r>
          </w:p>
          <w:p>
            <w:pPr>
              <w:widowControl w:val="0"/>
              <w:numPr>
                <w:ilvl w:val="0"/>
                <w:numId w:val="0"/>
              </w:numPr>
              <w:adjustRightInd/>
              <w:snapToGrid/>
              <w:spacing w:beforeLines="20" w:after="0" w:line="440" w:lineRule="exact"/>
              <w:ind w:firstLine="480"/>
              <w:rPr>
                <w:rFonts w:hint="eastAsia" w:cs="仿宋_GB2312" w:asciiTheme="minorEastAsia" w:hAnsiTheme="minorEastAsia" w:eastAsiaTheme="minorEastAsia"/>
                <w:color w:val="000000"/>
                <w:kern w:val="2"/>
                <w:sz w:val="24"/>
                <w:szCs w:val="24"/>
                <w:lang w:val="en-US" w:eastAsia="zh-CN"/>
              </w:rPr>
            </w:pPr>
            <w:r>
              <w:rPr>
                <w:rFonts w:hint="eastAsia" w:cs="仿宋_GB2312" w:asciiTheme="minorEastAsia" w:hAnsiTheme="minorEastAsia" w:eastAsiaTheme="minorEastAsia"/>
                <w:color w:val="000000"/>
                <w:kern w:val="2"/>
                <w:sz w:val="24"/>
                <w:szCs w:val="24"/>
                <w:lang w:val="en-US" w:eastAsia="zh-CN"/>
              </w:rPr>
              <w:t>本项目产生的一般固体废物除尘灰全部为产品超细粉；生活垃圾收集后交由环卫部门统一处置；危废主要为生产线检修产生的废机油，由山西嘉润宝润滑油集团有限公司统一回收。</w:t>
            </w:r>
          </w:p>
          <w:p>
            <w:pPr>
              <w:widowControl w:val="0"/>
              <w:numPr>
                <w:ilvl w:val="0"/>
                <w:numId w:val="4"/>
              </w:numPr>
              <w:adjustRightInd/>
              <w:snapToGrid/>
              <w:spacing w:beforeLines="20" w:after="0" w:line="440" w:lineRule="exact"/>
              <w:ind w:left="0" w:leftChars="0" w:firstLine="480" w:firstLineChars="200"/>
              <w:rPr>
                <w:rFonts w:hint="eastAsia" w:cs="仿宋_GB2312" w:asciiTheme="minorEastAsia" w:hAnsiTheme="minorEastAsia" w:eastAsiaTheme="minorEastAsia"/>
                <w:color w:val="000000"/>
                <w:kern w:val="2"/>
                <w:sz w:val="24"/>
                <w:szCs w:val="24"/>
                <w:lang w:val="en-US" w:eastAsia="zh-CN"/>
              </w:rPr>
            </w:pPr>
            <w:r>
              <w:rPr>
                <w:rFonts w:hint="eastAsia" w:cs="仿宋_GB2312" w:asciiTheme="minorEastAsia" w:hAnsiTheme="minorEastAsia" w:eastAsiaTheme="minorEastAsia"/>
                <w:color w:val="000000"/>
                <w:kern w:val="2"/>
                <w:sz w:val="24"/>
                <w:szCs w:val="24"/>
                <w:lang w:val="en-US" w:eastAsia="zh-CN"/>
              </w:rPr>
              <w:t>总量控制</w:t>
            </w:r>
          </w:p>
          <w:p>
            <w:pPr>
              <w:widowControl w:val="0"/>
              <w:numPr>
                <w:ilvl w:val="0"/>
                <w:numId w:val="0"/>
              </w:numPr>
              <w:adjustRightInd/>
              <w:snapToGrid/>
              <w:spacing w:beforeLines="20" w:after="0" w:line="440" w:lineRule="exact"/>
              <w:ind w:firstLine="480"/>
              <w:rPr>
                <w:rFonts w:hint="eastAsia" w:cs="仿宋_GB2312" w:asciiTheme="minorEastAsia" w:hAnsiTheme="minorEastAsia" w:eastAsiaTheme="minorEastAsia"/>
                <w:color w:val="000000"/>
                <w:kern w:val="2"/>
                <w:sz w:val="24"/>
                <w:szCs w:val="24"/>
                <w:lang w:val="en-US" w:eastAsia="zh-CN"/>
              </w:rPr>
            </w:pPr>
            <w:r>
              <w:rPr>
                <w:rFonts w:hint="eastAsia" w:cs="仿宋_GB2312" w:asciiTheme="minorEastAsia" w:hAnsiTheme="minorEastAsia" w:eastAsiaTheme="minorEastAsia"/>
                <w:color w:val="000000"/>
                <w:kern w:val="2"/>
                <w:sz w:val="24"/>
                <w:szCs w:val="24"/>
                <w:lang w:val="en-US" w:eastAsia="zh-CN"/>
              </w:rPr>
              <w:t>环评核定两期超细粉工程的污染物排放总量为颗粒物48吨/年，2012年太原市环境保护局验收核定一期超细粉工程颗粒物的排放总量为22.05吨/年，本期工程的污染物排放总量经核算为24.28吨/年，两期工程总量合计为46.33吨/年，能够满足污染物排放总量控制要求。</w:t>
            </w:r>
          </w:p>
          <w:p>
            <w:pPr>
              <w:widowControl w:val="0"/>
              <w:numPr>
                <w:ilvl w:val="0"/>
                <w:numId w:val="0"/>
              </w:numPr>
              <w:adjustRightInd/>
              <w:snapToGrid/>
              <w:spacing w:beforeLines="20" w:after="0" w:line="440" w:lineRule="exact"/>
              <w:ind w:firstLine="48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w:t>
            </w:r>
            <w:r>
              <w:rPr>
                <w:rFonts w:hint="eastAsia" w:cs="仿宋_GB2312" w:asciiTheme="minorEastAsia" w:hAnsiTheme="minorEastAsia" w:eastAsiaTheme="minorEastAsia"/>
                <w:color w:val="000000"/>
                <w:kern w:val="2"/>
                <w:sz w:val="24"/>
                <w:szCs w:val="24"/>
                <w:lang w:val="en-US" w:eastAsia="zh-CN"/>
              </w:rPr>
              <w:t>4</w:t>
            </w:r>
            <w:r>
              <w:rPr>
                <w:rFonts w:hint="eastAsia" w:cs="仿宋_GB2312" w:asciiTheme="minorEastAsia" w:hAnsiTheme="minorEastAsia" w:eastAsiaTheme="minorEastAsia"/>
                <w:color w:val="000000"/>
                <w:kern w:val="2"/>
                <w:sz w:val="24"/>
                <w:szCs w:val="24"/>
              </w:rPr>
              <w:t>）现场检查结果</w:t>
            </w:r>
          </w:p>
          <w:p>
            <w:pPr>
              <w:widowControl w:val="0"/>
              <w:adjustRightInd/>
              <w:snapToGrid/>
              <w:spacing w:beforeLines="20"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本项目已建成的莱歇立磨产生粉尘和热风炉产生二氧化硫、氮氧化物等废气由1台风量为</w:t>
            </w:r>
            <w:r>
              <w:rPr>
                <w:rFonts w:hint="eastAsia" w:cs="仿宋_GB2312" w:asciiTheme="minorEastAsia" w:hAnsiTheme="minorEastAsia" w:eastAsiaTheme="minorEastAsia"/>
                <w:color w:val="000000" w:themeColor="text1"/>
                <w:kern w:val="2"/>
                <w:sz w:val="24"/>
                <w:szCs w:val="24"/>
              </w:rPr>
              <w:t>1000000m</w:t>
            </w:r>
            <w:r>
              <w:rPr>
                <w:rFonts w:hint="eastAsia" w:cs="仿宋_GB2312" w:asciiTheme="minorEastAsia" w:hAnsiTheme="minorEastAsia" w:eastAsiaTheme="minorEastAsia"/>
                <w:color w:val="000000" w:themeColor="text1"/>
                <w:kern w:val="2"/>
                <w:sz w:val="24"/>
                <w:szCs w:val="24"/>
                <w:vertAlign w:val="superscript"/>
              </w:rPr>
              <w:t>3</w:t>
            </w:r>
            <w:r>
              <w:rPr>
                <w:rFonts w:hint="eastAsia" w:cs="仿宋_GB2312" w:asciiTheme="minorEastAsia" w:hAnsiTheme="minorEastAsia" w:eastAsiaTheme="minorEastAsia"/>
                <w:color w:val="000000" w:themeColor="text1"/>
                <w:kern w:val="2"/>
                <w:sz w:val="24"/>
                <w:szCs w:val="24"/>
              </w:rPr>
              <w:t>/</w:t>
            </w:r>
            <w:r>
              <w:rPr>
                <w:rFonts w:hint="eastAsia" w:cs="仿宋_GB2312" w:asciiTheme="minorEastAsia" w:hAnsiTheme="minorEastAsia" w:eastAsiaTheme="minorEastAsia"/>
                <w:color w:val="000000" w:themeColor="text1"/>
                <w:kern w:val="2"/>
                <w:sz w:val="24"/>
                <w:szCs w:val="24"/>
                <w:highlight w:val="none"/>
              </w:rPr>
              <w:t>h</w:t>
            </w:r>
            <w:r>
              <w:rPr>
                <w:rFonts w:hint="eastAsia" w:cs="仿宋_GB2312" w:asciiTheme="minorEastAsia" w:hAnsiTheme="minorEastAsia" w:eastAsiaTheme="minorEastAsia"/>
                <w:color w:val="000000" w:themeColor="text1"/>
                <w:kern w:val="2"/>
                <w:sz w:val="24"/>
                <w:szCs w:val="24"/>
                <w:highlight w:val="none"/>
                <w:lang w:eastAsia="zh-CN"/>
              </w:rPr>
              <w:t>（风量大部分在系统循环，少量外排）</w:t>
            </w:r>
            <w:r>
              <w:rPr>
                <w:rFonts w:hint="eastAsia" w:cs="仿宋_GB2312" w:asciiTheme="minorEastAsia" w:hAnsiTheme="minorEastAsia" w:eastAsiaTheme="minorEastAsia"/>
                <w:color w:val="000000"/>
                <w:kern w:val="2"/>
                <w:sz w:val="24"/>
                <w:szCs w:val="24"/>
                <w:highlight w:val="none"/>
              </w:rPr>
              <w:t>、</w:t>
            </w:r>
            <w:r>
              <w:rPr>
                <w:rFonts w:hint="eastAsia" w:cs="仿宋_GB2312" w:asciiTheme="minorEastAsia" w:hAnsiTheme="minorEastAsia" w:eastAsiaTheme="minorEastAsia"/>
                <w:color w:val="000000"/>
                <w:kern w:val="2"/>
                <w:sz w:val="24"/>
                <w:szCs w:val="24"/>
              </w:rPr>
              <w:t>内含一万余条布袋的除尘器处理后由36m高排气筒排放；共有3个成品仓，每个成品</w:t>
            </w:r>
            <w:r>
              <w:rPr>
                <w:rFonts w:hint="eastAsia" w:cs="仿宋_GB2312" w:asciiTheme="minorEastAsia" w:hAnsiTheme="minorEastAsia" w:eastAsiaTheme="minorEastAsia"/>
                <w:color w:val="000000"/>
                <w:kern w:val="2"/>
                <w:sz w:val="24"/>
                <w:szCs w:val="24"/>
                <w:lang w:eastAsia="zh-CN"/>
              </w:rPr>
              <w:t>圆仓</w:t>
            </w:r>
            <w:r>
              <w:rPr>
                <w:rFonts w:hint="eastAsia" w:cs="仿宋_GB2312" w:asciiTheme="minorEastAsia" w:hAnsiTheme="minorEastAsia" w:eastAsiaTheme="minorEastAsia"/>
                <w:color w:val="000000"/>
                <w:kern w:val="2"/>
                <w:sz w:val="24"/>
                <w:szCs w:val="24"/>
              </w:rPr>
              <w:t>均有一台斜槽除尘器针对仓内和入仓斜槽进行收尘除尘，一台装车除尘器针对仓底卸料口进行收尘，斜槽除尘器排气筒高度为52m，装车除尘器排气筒高度为51 m。各环保设备均能正常运行，运行率100%，并且</w:t>
            </w:r>
          </w:p>
          <w:p>
            <w:pPr>
              <w:widowControl w:val="0"/>
              <w:adjustRightInd/>
              <w:snapToGrid/>
              <w:spacing w:beforeLines="20" w:after="0" w:line="440" w:lineRule="exact"/>
              <w:rPr>
                <w:rFonts w:cs="仿宋_GB2312" w:asciiTheme="minorEastAsia" w:hAnsiTheme="minorEastAsia" w:eastAsiaTheme="minorEastAsia"/>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73" w:hRule="atLeast"/>
          <w:jc w:val="center"/>
        </w:trPr>
        <w:tc>
          <w:tcPr>
            <w:tcW w:w="9662" w:type="dxa"/>
          </w:tcPr>
          <w:p>
            <w:pPr>
              <w:widowControl w:val="0"/>
              <w:adjustRightInd/>
              <w:snapToGrid/>
              <w:spacing w:beforeLines="20" w:after="0" w:line="440" w:lineRule="exact"/>
              <w:rPr>
                <w:rFonts w:hint="eastAsia"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企业能做到定期清理维护。</w:t>
            </w:r>
          </w:p>
          <w:p>
            <w:pPr>
              <w:widowControl w:val="0"/>
              <w:adjustRightInd/>
              <w:snapToGrid/>
              <w:spacing w:beforeLines="20"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w:t>
            </w:r>
            <w:r>
              <w:rPr>
                <w:rFonts w:hint="eastAsia" w:cs="仿宋_GB2312" w:asciiTheme="minorEastAsia" w:hAnsiTheme="minorEastAsia" w:eastAsiaTheme="minorEastAsia"/>
                <w:color w:val="000000"/>
                <w:kern w:val="2"/>
                <w:sz w:val="24"/>
                <w:szCs w:val="24"/>
                <w:lang w:val="en-US" w:eastAsia="zh-CN"/>
              </w:rPr>
              <w:t>5</w:t>
            </w:r>
            <w:r>
              <w:rPr>
                <w:rFonts w:hint="eastAsia" w:cs="仿宋_GB2312" w:asciiTheme="minorEastAsia" w:hAnsiTheme="minorEastAsia" w:eastAsiaTheme="minorEastAsia"/>
                <w:color w:val="000000"/>
                <w:kern w:val="2"/>
                <w:sz w:val="24"/>
                <w:szCs w:val="24"/>
              </w:rPr>
              <w:t>）社会影响调查结果</w:t>
            </w:r>
          </w:p>
          <w:p>
            <w:pPr>
              <w:widowControl w:val="0"/>
              <w:adjustRightInd/>
              <w:snapToGrid/>
              <w:spacing w:beforeLines="20"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本项目位于太原尖草坪区太钢厂区内，不涉及拆迁、安置问题；项目区内没有自然保护区、珍惜动植物种群、重要水源地、文物古迹等敏感目标，对项目区周边社会环境影响较小。</w:t>
            </w:r>
          </w:p>
          <w:p>
            <w:pPr>
              <w:widowControl w:val="0"/>
              <w:adjustRightInd/>
              <w:snapToGrid/>
              <w:spacing w:beforeLines="20"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w:t>
            </w:r>
            <w:r>
              <w:rPr>
                <w:rFonts w:hint="eastAsia" w:cs="仿宋_GB2312" w:asciiTheme="minorEastAsia" w:hAnsiTheme="minorEastAsia" w:eastAsiaTheme="minorEastAsia"/>
                <w:color w:val="000000"/>
                <w:kern w:val="2"/>
                <w:sz w:val="24"/>
                <w:szCs w:val="24"/>
                <w:lang w:val="en-US" w:eastAsia="zh-CN"/>
              </w:rPr>
              <w:t>6</w:t>
            </w:r>
            <w:r>
              <w:rPr>
                <w:rFonts w:hint="eastAsia" w:cs="仿宋_GB2312" w:asciiTheme="minorEastAsia" w:hAnsiTheme="minorEastAsia" w:eastAsiaTheme="minorEastAsia"/>
                <w:color w:val="000000"/>
                <w:kern w:val="2"/>
                <w:sz w:val="24"/>
                <w:szCs w:val="24"/>
              </w:rPr>
              <w:t>）环境保护管理</w:t>
            </w:r>
            <w:r>
              <w:rPr>
                <w:rFonts w:cs="仿宋_GB2312" w:asciiTheme="minorEastAsia" w:hAnsiTheme="minorEastAsia" w:eastAsiaTheme="minorEastAsia"/>
                <w:color w:val="000000"/>
                <w:kern w:val="2"/>
                <w:sz w:val="24"/>
                <w:szCs w:val="24"/>
              </w:rPr>
              <w:t>检查</w:t>
            </w:r>
          </w:p>
          <w:p>
            <w:pPr>
              <w:widowControl w:val="0"/>
              <w:adjustRightInd/>
              <w:snapToGrid/>
              <w:spacing w:beforeLines="20"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本厂设置的环境管理机构有如下职责：①负责并实施厂区环保工作计划②制定环保管理规章制度③推广先进技术与经验④环保宣传教育工作⑤与各级环保部门的联系⑥自行环保监测等。</w:t>
            </w:r>
          </w:p>
          <w:p>
            <w:pPr>
              <w:widowControl w:val="0"/>
              <w:adjustRightInd/>
              <w:snapToGrid/>
              <w:spacing w:beforeLines="20" w:after="0" w:line="440" w:lineRule="exact"/>
              <w:ind w:firstLine="480" w:firstLineChars="20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w:t>
            </w:r>
            <w:r>
              <w:rPr>
                <w:rFonts w:hint="eastAsia" w:cs="仿宋_GB2312" w:asciiTheme="minorEastAsia" w:hAnsiTheme="minorEastAsia" w:eastAsiaTheme="minorEastAsia"/>
                <w:color w:val="000000"/>
                <w:kern w:val="2"/>
                <w:sz w:val="24"/>
                <w:szCs w:val="24"/>
                <w:lang w:val="en-US" w:eastAsia="zh-CN"/>
              </w:rPr>
              <w:t>7</w:t>
            </w:r>
            <w:r>
              <w:rPr>
                <w:rFonts w:hint="eastAsia" w:cs="仿宋_GB2312" w:asciiTheme="minorEastAsia" w:hAnsiTheme="minorEastAsia" w:eastAsiaTheme="minorEastAsia"/>
                <w:color w:val="000000"/>
                <w:kern w:val="2"/>
                <w:sz w:val="24"/>
                <w:szCs w:val="24"/>
              </w:rPr>
              <w:t>）验收调查结论</w:t>
            </w:r>
          </w:p>
          <w:p>
            <w:pPr>
              <w:spacing w:beforeLines="20" w:after="0" w:line="360" w:lineRule="auto"/>
              <w:ind w:firstLine="480" w:firstLineChars="200"/>
              <w:rPr>
                <w:rFonts w:hint="eastAsia"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山西太钢不锈钢股份有限公司钢渣资源化等循环经济项目（超细粉二期120万吨生产线）进行了环境影响评价，报告表经太原市环境保护局批复。工程按照环保要求进行了环保设施的建设，验收监测结果表明，污染物可以做到达标排放，按《建设项目竣工环境保护验收暂行办法》中所规定的验收不合格情形对项目逐一对照核查，不存在国家规定的验收不合格情形，验收组认为，本项目竣工环境保护验收为合格。</w:t>
            </w:r>
          </w:p>
          <w:p>
            <w:pPr>
              <w:spacing w:beforeLines="20" w:after="0" w:line="360" w:lineRule="auto"/>
              <w:rPr>
                <w:rFonts w:cs="仿宋_GB2312" w:asciiTheme="minorEastAsia" w:hAnsiTheme="minorEastAsia" w:eastAsiaTheme="minorEastAsia"/>
                <w:b/>
                <w:color w:val="000000"/>
                <w:kern w:val="2"/>
                <w:sz w:val="24"/>
                <w:szCs w:val="24"/>
              </w:rPr>
            </w:pPr>
            <w:r>
              <w:rPr>
                <w:rFonts w:hint="eastAsia" w:cs="仿宋_GB2312" w:asciiTheme="minorEastAsia" w:hAnsiTheme="minorEastAsia" w:eastAsiaTheme="minorEastAsia"/>
                <w:b/>
                <w:color w:val="000000"/>
                <w:kern w:val="2"/>
                <w:sz w:val="24"/>
                <w:szCs w:val="24"/>
              </w:rPr>
              <w:t>三、建议</w:t>
            </w:r>
          </w:p>
          <w:p>
            <w:pPr>
              <w:widowControl w:val="0"/>
              <w:adjustRightInd/>
              <w:snapToGrid/>
              <w:spacing w:beforeLines="20" w:after="0" w:line="440" w:lineRule="exact"/>
              <w:ind w:firstLine="480" w:firstLineChars="200"/>
              <w:rPr>
                <w:rFonts w:hint="eastAsia"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（1）加强对环保设施运行维护，做到稳定运行，达标排放。</w:t>
            </w:r>
          </w:p>
          <w:p>
            <w:pPr>
              <w:widowControl w:val="0"/>
              <w:adjustRightInd/>
              <w:snapToGrid/>
              <w:spacing w:beforeLines="20" w:after="0" w:line="440" w:lineRule="exact"/>
              <w:ind w:firstLine="480" w:firstLineChars="200"/>
              <w:rPr>
                <w:rFonts w:hint="eastAsia"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（2）加强原料场的管理，有效减少扬尘污染。</w:t>
            </w:r>
          </w:p>
          <w:p>
            <w:pPr>
              <w:widowControl w:val="0"/>
              <w:adjustRightInd/>
              <w:snapToGrid/>
              <w:spacing w:beforeLines="20" w:after="0" w:line="440" w:lineRule="exact"/>
              <w:ind w:firstLine="480" w:firstLineChars="200"/>
              <w:rPr>
                <w:rFonts w:cs="仿宋_GB2312" w:asciiTheme="minorEastAsia" w:hAnsiTheme="minorEastAsia" w:eastAsiaTheme="minorEastAsia"/>
                <w:kern w:val="2"/>
                <w:sz w:val="24"/>
                <w:szCs w:val="24"/>
              </w:rPr>
            </w:pPr>
          </w:p>
        </w:tc>
      </w:tr>
    </w:tbl>
    <w:p>
      <w:pPr>
        <w:rPr>
          <w:rFonts w:ascii="Times New Roman" w:hAnsi="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Tahoma">
    <w:panose1 w:val="020B0604030504040204"/>
    <w:charset w:val="00"/>
    <w:family w:val="swiss"/>
    <w:pitch w:val="default"/>
    <w:sig w:usb0="61007A87" w:usb1="80000000" w:usb2="00000008" w:usb3="00000000" w:csb0="200101FF" w:csb1="20280000"/>
  </w:font>
  <w:font w:name="微软雅黑">
    <w:panose1 w:val="020B0503020204020204"/>
    <w:charset w:val="86"/>
    <w:family w:val="swiss"/>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Microsoft JhengHei">
    <w:altName w:val="PMingLiU"/>
    <w:panose1 w:val="020B0604030504040204"/>
    <w:charset w:val="88"/>
    <w:family w:val="swiss"/>
    <w:pitch w:val="default"/>
    <w:sig w:usb0="00000000" w:usb1="00000000" w:usb2="00000016" w:usb3="00000000" w:csb0="00100009" w:csb1="00000000"/>
  </w:font>
  <w:font w:name="仿宋">
    <w:altName w:val="微软雅黑"/>
    <w:panose1 w:val="02010609060101010101"/>
    <w:charset w:val="86"/>
    <w:family w:val="modern"/>
    <w:pitch w:val="default"/>
    <w:sig w:usb0="00000000" w:usb1="00000000" w:usb2="00000016" w:usb3="00000000" w:csb0="00040001" w:csb1="00000000"/>
  </w:font>
  <w:font w:name="PMingLiU">
    <w:panose1 w:val="02020300000000000000"/>
    <w:charset w:val="88"/>
    <w:family w:val="auto"/>
    <w:pitch w:val="default"/>
    <w:sig w:usb0="00000003" w:usb1="082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single" w:color="auto" w:sz="4" w:space="1"/>
      </w:pBdr>
      <w:rPr>
        <w:rFonts w:ascii="Times New Roman" w:hAnsi="Times New Roman" w:eastAsiaTheme="minorEastAsia"/>
      </w:rPr>
    </w:pPr>
    <w:r>
      <w:rPr>
        <w:rFonts w:ascii="Times New Roman" w:hAnsi="Times New Roman" w:eastAsiaTheme="minorEastAsia"/>
      </w:rPr>
      <w:t>中铁三局集团有限公司环境监测站            第</w:t>
    </w:r>
    <w:r>
      <w:rPr>
        <w:rFonts w:ascii="Times New Roman" w:hAnsi="Times New Roman" w:eastAsiaTheme="minorEastAsia"/>
      </w:rPr>
      <w:fldChar w:fldCharType="begin"/>
    </w:r>
    <w:r>
      <w:rPr>
        <w:rFonts w:ascii="Times New Roman" w:hAnsi="Times New Roman" w:eastAsiaTheme="minorEastAsia"/>
      </w:rPr>
      <w:instrText xml:space="preserve">PAGE   \* MERGEFORMAT</w:instrText>
    </w:r>
    <w:r>
      <w:rPr>
        <w:rFonts w:ascii="Times New Roman" w:hAnsi="Times New Roman" w:eastAsiaTheme="minorEastAsia"/>
      </w:rPr>
      <w:fldChar w:fldCharType="separate"/>
    </w:r>
    <w:r>
      <w:rPr>
        <w:rFonts w:ascii="Times New Roman" w:hAnsi="Times New Roman" w:eastAsiaTheme="minorEastAsia"/>
        <w:lang w:val="zh-CN"/>
      </w:rPr>
      <w:t>7</w:t>
    </w:r>
    <w:r>
      <w:rPr>
        <w:rFonts w:ascii="Times New Roman" w:hAnsi="Times New Roman" w:eastAsiaTheme="minorEastAsia"/>
      </w:rPr>
      <w:fldChar w:fldCharType="end"/>
    </w:r>
    <w:r>
      <w:rPr>
        <w:rFonts w:ascii="Times New Roman" w:hAnsi="Times New Roman" w:eastAsiaTheme="minorEastAsia"/>
      </w:rPr>
      <w:t>页     共</w:t>
    </w:r>
    <w:r>
      <w:rPr>
        <w:rFonts w:hint="eastAsia" w:ascii="Times New Roman" w:hAnsi="Times New Roman" w:eastAsiaTheme="minorEastAsia"/>
      </w:rPr>
      <w:t>2</w:t>
    </w:r>
    <w:r>
      <w:rPr>
        <w:rFonts w:hint="eastAsia" w:ascii="Times New Roman" w:hAnsi="Times New Roman" w:eastAsiaTheme="minorEastAsia"/>
        <w:lang w:val="en-US" w:eastAsia="zh-CN"/>
      </w:rPr>
      <w:t>8</w:t>
    </w:r>
    <w:r>
      <w:rPr>
        <w:rFonts w:ascii="Times New Roman" w:hAnsi="Times New Roman" w:eastAsiaTheme="minorEastAsia"/>
      </w:rPr>
      <w:t>页</w:t>
    </w:r>
  </w:p>
  <w:p>
    <w:pPr>
      <w:pStyle w:val="5"/>
      <w:spacing w:after="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Theme="minorEastAsia" w:hAnsiTheme="minorEastAsia" w:eastAsiaTheme="minorEastAsia"/>
        <w:sz w:val="18"/>
        <w:szCs w:val="18"/>
      </w:rPr>
    </w:pPr>
    <w:r>
      <w:rPr>
        <w:rFonts w:asciiTheme="minorEastAsia" w:hAnsiTheme="minorEastAsia" w:eastAsiaTheme="minorEastAsia"/>
        <w:sz w:val="18"/>
        <w:szCs w:val="18"/>
      </w:rPr>
      <w:pict>
        <v:line id="直接连接符 256" o:spid="_x0000_s3073" o:spt="20" style="position:absolute;left:0pt;margin-left:-0.35pt;margin-top:12.8pt;height:0pt;width:417.05pt;z-index:25165926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">
          <v:path arrowok="t"/>
          <v:fill focussize="0,0"/>
          <v:stroke color="#000000 [3040]"/>
          <v:imagedata o:title=""/>
          <o:lock v:ext="edit"/>
        </v:line>
      </w:pict>
    </w:r>
    <w:r>
      <w:rPr>
        <w:rFonts w:hint="eastAsia" w:asciiTheme="minorEastAsia" w:hAnsiTheme="minorEastAsia" w:eastAsiaTheme="minorEastAsia"/>
        <w:sz w:val="18"/>
        <w:szCs w:val="18"/>
      </w:rPr>
      <w:t>山西太钢不锈钢股份有限公司钢渣资源化等循环经济项目（超细粉二期120万吨）竣工环保验收监测报告表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pict>
        <v:line id="直接连接符 258" o:spid="_x0000_s3074" o:spt="20" style="position:absolute;left:0pt;margin-left:-0.35pt;margin-top:12.1pt;height:0pt;width:417.05pt;z-index:251663360;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">
          <v:path arrowok="t"/>
          <v:fill focussize="0,0"/>
          <v:stroke color="#000000 [3040]"/>
          <v:imagedata o:title=""/>
          <o:lock v:ext="edit"/>
        </v:line>
      </w:pict>
    </w:r>
    <w:r>
      <w:rPr>
        <w:rFonts w:hint="eastAsia" w:asciiTheme="minorEastAsia" w:hAnsiTheme="minorEastAsia" w:eastAsiaTheme="minorEastAsia"/>
        <w:sz w:val="18"/>
        <w:szCs w:val="18"/>
      </w:rPr>
      <w:t>山西太钢不锈钢股份有限公司钢渣资源化循环经济项目（超细粉二期120万吨）竣工环保验收监测报告表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B2DE33"/>
    <w:multiLevelType w:val="singleLevel"/>
    <w:tmpl w:val="85B2DE33"/>
    <w:lvl w:ilvl="0" w:tentative="0">
      <w:start w:val="6"/>
      <w:numFmt w:val="decimal"/>
      <w:suff w:val="nothing"/>
      <w:lvlText w:val="%1、"/>
      <w:lvlJc w:val="left"/>
    </w:lvl>
  </w:abstractNum>
  <w:abstractNum w:abstractNumId="1">
    <w:nsid w:val="D692A660"/>
    <w:multiLevelType w:val="singleLevel"/>
    <w:tmpl w:val="D692A660"/>
    <w:lvl w:ilvl="0" w:tentative="0">
      <w:start w:val="2"/>
      <w:numFmt w:val="decimal"/>
      <w:suff w:val="nothing"/>
      <w:lvlText w:val="（%1）"/>
      <w:lvlJc w:val="left"/>
    </w:lvl>
  </w:abstractNum>
  <w:abstractNum w:abstractNumId="2">
    <w:nsid w:val="F0073E5E"/>
    <w:multiLevelType w:val="singleLevel"/>
    <w:tmpl w:val="F0073E5E"/>
    <w:lvl w:ilvl="0" w:tentative="0">
      <w:start w:val="1"/>
      <w:numFmt w:val="chineseCounting"/>
      <w:suff w:val="nothing"/>
      <w:lvlText w:val="%1、"/>
      <w:lvlJc w:val="left"/>
      <w:rPr>
        <w:rFonts w:hint="eastAsia"/>
      </w:rPr>
    </w:lvl>
  </w:abstractNum>
  <w:abstractNum w:abstractNumId="3">
    <w:nsid w:val="789DA1CF"/>
    <w:multiLevelType w:val="singleLevel"/>
    <w:tmpl w:val="789DA1CF"/>
    <w:lvl w:ilvl="0" w:tentative="0">
      <w:start w:val="5"/>
      <w:numFmt w:val="decimal"/>
      <w:suff w:val="nothing"/>
      <w:lvlText w:val="%1）"/>
      <w:lvlJc w:val="left"/>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B50FB4"/>
    <w:rsid w:val="00001555"/>
    <w:rsid w:val="0000337D"/>
    <w:rsid w:val="000041AD"/>
    <w:rsid w:val="00004CA7"/>
    <w:rsid w:val="00004CFA"/>
    <w:rsid w:val="00026720"/>
    <w:rsid w:val="0003081A"/>
    <w:rsid w:val="00030972"/>
    <w:rsid w:val="00033189"/>
    <w:rsid w:val="0004351F"/>
    <w:rsid w:val="00045D46"/>
    <w:rsid w:val="00050BD2"/>
    <w:rsid w:val="00051E4A"/>
    <w:rsid w:val="00055AC9"/>
    <w:rsid w:val="000575E5"/>
    <w:rsid w:val="00057A91"/>
    <w:rsid w:val="000602F8"/>
    <w:rsid w:val="00060D42"/>
    <w:rsid w:val="00063C82"/>
    <w:rsid w:val="00063E09"/>
    <w:rsid w:val="00064E2C"/>
    <w:rsid w:val="000651C4"/>
    <w:rsid w:val="00066703"/>
    <w:rsid w:val="00071699"/>
    <w:rsid w:val="00084004"/>
    <w:rsid w:val="00085DFD"/>
    <w:rsid w:val="0008674E"/>
    <w:rsid w:val="00087887"/>
    <w:rsid w:val="000A1657"/>
    <w:rsid w:val="000A325E"/>
    <w:rsid w:val="000A77B4"/>
    <w:rsid w:val="000B294A"/>
    <w:rsid w:val="000B5FCA"/>
    <w:rsid w:val="000B6CB4"/>
    <w:rsid w:val="000C6A7E"/>
    <w:rsid w:val="000C7F4B"/>
    <w:rsid w:val="000D083C"/>
    <w:rsid w:val="000D381D"/>
    <w:rsid w:val="000D6AFE"/>
    <w:rsid w:val="000F004E"/>
    <w:rsid w:val="000F3226"/>
    <w:rsid w:val="000F6B2E"/>
    <w:rsid w:val="0010560A"/>
    <w:rsid w:val="001062D4"/>
    <w:rsid w:val="00110DDE"/>
    <w:rsid w:val="0011301E"/>
    <w:rsid w:val="001247A6"/>
    <w:rsid w:val="00125280"/>
    <w:rsid w:val="00132165"/>
    <w:rsid w:val="0014009B"/>
    <w:rsid w:val="00141195"/>
    <w:rsid w:val="0014360D"/>
    <w:rsid w:val="0014776E"/>
    <w:rsid w:val="00151501"/>
    <w:rsid w:val="0015225A"/>
    <w:rsid w:val="00163BAF"/>
    <w:rsid w:val="00163DF9"/>
    <w:rsid w:val="0016488D"/>
    <w:rsid w:val="00165A28"/>
    <w:rsid w:val="00171296"/>
    <w:rsid w:val="00171E2F"/>
    <w:rsid w:val="001730A5"/>
    <w:rsid w:val="001817DE"/>
    <w:rsid w:val="00182639"/>
    <w:rsid w:val="00185A76"/>
    <w:rsid w:val="00193675"/>
    <w:rsid w:val="00196492"/>
    <w:rsid w:val="0019678C"/>
    <w:rsid w:val="001A072F"/>
    <w:rsid w:val="001A0E62"/>
    <w:rsid w:val="001A2755"/>
    <w:rsid w:val="001A792A"/>
    <w:rsid w:val="001B0EBD"/>
    <w:rsid w:val="001B73CD"/>
    <w:rsid w:val="001C2F26"/>
    <w:rsid w:val="001C6C60"/>
    <w:rsid w:val="001D0811"/>
    <w:rsid w:val="001D6CBA"/>
    <w:rsid w:val="001E0243"/>
    <w:rsid w:val="001E464C"/>
    <w:rsid w:val="001E7FAF"/>
    <w:rsid w:val="001F05C2"/>
    <w:rsid w:val="001F1ED8"/>
    <w:rsid w:val="001F3C92"/>
    <w:rsid w:val="0020132B"/>
    <w:rsid w:val="00201D35"/>
    <w:rsid w:val="0020351F"/>
    <w:rsid w:val="00206513"/>
    <w:rsid w:val="00211711"/>
    <w:rsid w:val="002206B1"/>
    <w:rsid w:val="00221F8C"/>
    <w:rsid w:val="002242F7"/>
    <w:rsid w:val="002250CB"/>
    <w:rsid w:val="0023273B"/>
    <w:rsid w:val="00236B76"/>
    <w:rsid w:val="0024180F"/>
    <w:rsid w:val="002438CB"/>
    <w:rsid w:val="00244A38"/>
    <w:rsid w:val="002474F5"/>
    <w:rsid w:val="002531AA"/>
    <w:rsid w:val="0025614F"/>
    <w:rsid w:val="002627B6"/>
    <w:rsid w:val="00262877"/>
    <w:rsid w:val="00265F35"/>
    <w:rsid w:val="00284841"/>
    <w:rsid w:val="00292320"/>
    <w:rsid w:val="0029620C"/>
    <w:rsid w:val="00296D03"/>
    <w:rsid w:val="002A22FB"/>
    <w:rsid w:val="002A5E32"/>
    <w:rsid w:val="002A5ECE"/>
    <w:rsid w:val="002B0387"/>
    <w:rsid w:val="002B71D4"/>
    <w:rsid w:val="002B7E7B"/>
    <w:rsid w:val="002C04DB"/>
    <w:rsid w:val="002C283C"/>
    <w:rsid w:val="002C2B1D"/>
    <w:rsid w:val="002C34F6"/>
    <w:rsid w:val="002D4516"/>
    <w:rsid w:val="002E2AF4"/>
    <w:rsid w:val="002F10FC"/>
    <w:rsid w:val="002F350E"/>
    <w:rsid w:val="002F510C"/>
    <w:rsid w:val="002F5BD8"/>
    <w:rsid w:val="0030161C"/>
    <w:rsid w:val="003043C6"/>
    <w:rsid w:val="003059E7"/>
    <w:rsid w:val="00310868"/>
    <w:rsid w:val="00310ACB"/>
    <w:rsid w:val="00311995"/>
    <w:rsid w:val="003323E7"/>
    <w:rsid w:val="0033257C"/>
    <w:rsid w:val="00333AEA"/>
    <w:rsid w:val="00337292"/>
    <w:rsid w:val="00344D7F"/>
    <w:rsid w:val="00345E3B"/>
    <w:rsid w:val="003471A7"/>
    <w:rsid w:val="0035018A"/>
    <w:rsid w:val="003519A4"/>
    <w:rsid w:val="00354BB9"/>
    <w:rsid w:val="0035712D"/>
    <w:rsid w:val="0036787D"/>
    <w:rsid w:val="00373AD1"/>
    <w:rsid w:val="00374AAD"/>
    <w:rsid w:val="00383A69"/>
    <w:rsid w:val="00386803"/>
    <w:rsid w:val="003938DC"/>
    <w:rsid w:val="003940CE"/>
    <w:rsid w:val="003A31C6"/>
    <w:rsid w:val="003A543A"/>
    <w:rsid w:val="003A5778"/>
    <w:rsid w:val="003B310F"/>
    <w:rsid w:val="003B35A3"/>
    <w:rsid w:val="003B4DD4"/>
    <w:rsid w:val="003B7B7F"/>
    <w:rsid w:val="003C4C46"/>
    <w:rsid w:val="003C502B"/>
    <w:rsid w:val="003C5112"/>
    <w:rsid w:val="003D4BAC"/>
    <w:rsid w:val="003D6D01"/>
    <w:rsid w:val="003E03B0"/>
    <w:rsid w:val="003E0A24"/>
    <w:rsid w:val="003E140F"/>
    <w:rsid w:val="003E182C"/>
    <w:rsid w:val="003E38E7"/>
    <w:rsid w:val="003E6793"/>
    <w:rsid w:val="003F635A"/>
    <w:rsid w:val="004019B4"/>
    <w:rsid w:val="0040232F"/>
    <w:rsid w:val="00403B85"/>
    <w:rsid w:val="00405E4A"/>
    <w:rsid w:val="00415D86"/>
    <w:rsid w:val="00417472"/>
    <w:rsid w:val="00421EA6"/>
    <w:rsid w:val="00427D64"/>
    <w:rsid w:val="004366A4"/>
    <w:rsid w:val="0044159C"/>
    <w:rsid w:val="004460EA"/>
    <w:rsid w:val="004529B5"/>
    <w:rsid w:val="00456B02"/>
    <w:rsid w:val="004618F8"/>
    <w:rsid w:val="00461AB3"/>
    <w:rsid w:val="00462F2E"/>
    <w:rsid w:val="004648CC"/>
    <w:rsid w:val="00465565"/>
    <w:rsid w:val="00465D1B"/>
    <w:rsid w:val="0046637F"/>
    <w:rsid w:val="00471E75"/>
    <w:rsid w:val="00473206"/>
    <w:rsid w:val="004745E8"/>
    <w:rsid w:val="00474618"/>
    <w:rsid w:val="00474958"/>
    <w:rsid w:val="00480CAD"/>
    <w:rsid w:val="00484F35"/>
    <w:rsid w:val="00487DF1"/>
    <w:rsid w:val="00494534"/>
    <w:rsid w:val="004A0577"/>
    <w:rsid w:val="004A1598"/>
    <w:rsid w:val="004A1A14"/>
    <w:rsid w:val="004B104E"/>
    <w:rsid w:val="004B688D"/>
    <w:rsid w:val="004B71B0"/>
    <w:rsid w:val="004C0B1C"/>
    <w:rsid w:val="004C0CD8"/>
    <w:rsid w:val="004C697D"/>
    <w:rsid w:val="004D1534"/>
    <w:rsid w:val="004D6669"/>
    <w:rsid w:val="004E0896"/>
    <w:rsid w:val="004E24B3"/>
    <w:rsid w:val="004E24CA"/>
    <w:rsid w:val="004F0F7A"/>
    <w:rsid w:val="004F1CE4"/>
    <w:rsid w:val="004F3B71"/>
    <w:rsid w:val="004F3E56"/>
    <w:rsid w:val="004F429C"/>
    <w:rsid w:val="0050252C"/>
    <w:rsid w:val="00502C14"/>
    <w:rsid w:val="0051031C"/>
    <w:rsid w:val="005168C9"/>
    <w:rsid w:val="00517E63"/>
    <w:rsid w:val="005201CB"/>
    <w:rsid w:val="00523525"/>
    <w:rsid w:val="005270D2"/>
    <w:rsid w:val="00527A36"/>
    <w:rsid w:val="00530E18"/>
    <w:rsid w:val="00531F06"/>
    <w:rsid w:val="005324C7"/>
    <w:rsid w:val="00542AD5"/>
    <w:rsid w:val="00543726"/>
    <w:rsid w:val="00546D58"/>
    <w:rsid w:val="00547F65"/>
    <w:rsid w:val="00552E34"/>
    <w:rsid w:val="00553034"/>
    <w:rsid w:val="0055489B"/>
    <w:rsid w:val="005555E4"/>
    <w:rsid w:val="005575E3"/>
    <w:rsid w:val="00561E2E"/>
    <w:rsid w:val="00572F4A"/>
    <w:rsid w:val="0058326F"/>
    <w:rsid w:val="005A458A"/>
    <w:rsid w:val="005A4E4B"/>
    <w:rsid w:val="005C37A3"/>
    <w:rsid w:val="005D0D15"/>
    <w:rsid w:val="005D580C"/>
    <w:rsid w:val="005E0CE9"/>
    <w:rsid w:val="005E3314"/>
    <w:rsid w:val="005E4979"/>
    <w:rsid w:val="005F0EF6"/>
    <w:rsid w:val="005F2B96"/>
    <w:rsid w:val="005F3BAF"/>
    <w:rsid w:val="005F4CFE"/>
    <w:rsid w:val="0060128F"/>
    <w:rsid w:val="00601F28"/>
    <w:rsid w:val="00605FF3"/>
    <w:rsid w:val="00606785"/>
    <w:rsid w:val="0061115B"/>
    <w:rsid w:val="00611C7A"/>
    <w:rsid w:val="00612514"/>
    <w:rsid w:val="00612A08"/>
    <w:rsid w:val="00612B15"/>
    <w:rsid w:val="006231AD"/>
    <w:rsid w:val="00623BE3"/>
    <w:rsid w:val="006247AC"/>
    <w:rsid w:val="00630A77"/>
    <w:rsid w:val="00635222"/>
    <w:rsid w:val="00637A38"/>
    <w:rsid w:val="0064087B"/>
    <w:rsid w:val="00640C5B"/>
    <w:rsid w:val="00644DCC"/>
    <w:rsid w:val="00653270"/>
    <w:rsid w:val="00663BDA"/>
    <w:rsid w:val="00664AA0"/>
    <w:rsid w:val="006659B7"/>
    <w:rsid w:val="0066627D"/>
    <w:rsid w:val="006732F4"/>
    <w:rsid w:val="006765C9"/>
    <w:rsid w:val="00682D16"/>
    <w:rsid w:val="00684AA3"/>
    <w:rsid w:val="00690C83"/>
    <w:rsid w:val="00692731"/>
    <w:rsid w:val="00693762"/>
    <w:rsid w:val="00694D10"/>
    <w:rsid w:val="006A5731"/>
    <w:rsid w:val="006A6221"/>
    <w:rsid w:val="006A7A2E"/>
    <w:rsid w:val="006B0630"/>
    <w:rsid w:val="006B3DBE"/>
    <w:rsid w:val="006B6A65"/>
    <w:rsid w:val="006B7ED2"/>
    <w:rsid w:val="006C3E14"/>
    <w:rsid w:val="006C528A"/>
    <w:rsid w:val="006C7E28"/>
    <w:rsid w:val="006D3E7E"/>
    <w:rsid w:val="006F7F10"/>
    <w:rsid w:val="007004C6"/>
    <w:rsid w:val="007029E1"/>
    <w:rsid w:val="00703796"/>
    <w:rsid w:val="00704AA9"/>
    <w:rsid w:val="00705C1C"/>
    <w:rsid w:val="00707283"/>
    <w:rsid w:val="00710D2B"/>
    <w:rsid w:val="00713CAE"/>
    <w:rsid w:val="00716FBC"/>
    <w:rsid w:val="0071711E"/>
    <w:rsid w:val="007214E0"/>
    <w:rsid w:val="00722468"/>
    <w:rsid w:val="007251FB"/>
    <w:rsid w:val="007258A8"/>
    <w:rsid w:val="00731C12"/>
    <w:rsid w:val="007325FA"/>
    <w:rsid w:val="0073314F"/>
    <w:rsid w:val="00740E46"/>
    <w:rsid w:val="007426D8"/>
    <w:rsid w:val="00745CFE"/>
    <w:rsid w:val="00750659"/>
    <w:rsid w:val="00752055"/>
    <w:rsid w:val="007572ED"/>
    <w:rsid w:val="007607C7"/>
    <w:rsid w:val="0076523A"/>
    <w:rsid w:val="0076705F"/>
    <w:rsid w:val="00774631"/>
    <w:rsid w:val="00775727"/>
    <w:rsid w:val="0077637B"/>
    <w:rsid w:val="00784B20"/>
    <w:rsid w:val="007918BC"/>
    <w:rsid w:val="00792CB7"/>
    <w:rsid w:val="00794AF1"/>
    <w:rsid w:val="00795006"/>
    <w:rsid w:val="00797F27"/>
    <w:rsid w:val="007A3D7A"/>
    <w:rsid w:val="007B5FE2"/>
    <w:rsid w:val="007C25A3"/>
    <w:rsid w:val="007C3773"/>
    <w:rsid w:val="007C6D64"/>
    <w:rsid w:val="007D27E1"/>
    <w:rsid w:val="007E149F"/>
    <w:rsid w:val="007E20FE"/>
    <w:rsid w:val="007E34FF"/>
    <w:rsid w:val="007E5487"/>
    <w:rsid w:val="007E71C6"/>
    <w:rsid w:val="007F0F7A"/>
    <w:rsid w:val="007F1B13"/>
    <w:rsid w:val="007F3A3A"/>
    <w:rsid w:val="008000B1"/>
    <w:rsid w:val="00800A09"/>
    <w:rsid w:val="00803B94"/>
    <w:rsid w:val="008076D1"/>
    <w:rsid w:val="008134DB"/>
    <w:rsid w:val="008166E4"/>
    <w:rsid w:val="00816C51"/>
    <w:rsid w:val="008214E4"/>
    <w:rsid w:val="00821B62"/>
    <w:rsid w:val="00824726"/>
    <w:rsid w:val="00827CD2"/>
    <w:rsid w:val="00830C98"/>
    <w:rsid w:val="00832B4A"/>
    <w:rsid w:val="0083757D"/>
    <w:rsid w:val="00840B7F"/>
    <w:rsid w:val="00843FBC"/>
    <w:rsid w:val="00844A7C"/>
    <w:rsid w:val="00847681"/>
    <w:rsid w:val="00856F69"/>
    <w:rsid w:val="00861B57"/>
    <w:rsid w:val="00874F4C"/>
    <w:rsid w:val="00875623"/>
    <w:rsid w:val="008756FE"/>
    <w:rsid w:val="00876685"/>
    <w:rsid w:val="00886CE4"/>
    <w:rsid w:val="00890403"/>
    <w:rsid w:val="0089184D"/>
    <w:rsid w:val="0089441B"/>
    <w:rsid w:val="00897B61"/>
    <w:rsid w:val="008A01F8"/>
    <w:rsid w:val="008B048A"/>
    <w:rsid w:val="008C1847"/>
    <w:rsid w:val="008C543A"/>
    <w:rsid w:val="008D0FC2"/>
    <w:rsid w:val="008D56A8"/>
    <w:rsid w:val="008E0E71"/>
    <w:rsid w:val="008E4D99"/>
    <w:rsid w:val="008F1816"/>
    <w:rsid w:val="008F3BA0"/>
    <w:rsid w:val="00903D9D"/>
    <w:rsid w:val="009055A4"/>
    <w:rsid w:val="00907D11"/>
    <w:rsid w:val="0091178B"/>
    <w:rsid w:val="0091278B"/>
    <w:rsid w:val="00912FA4"/>
    <w:rsid w:val="00913410"/>
    <w:rsid w:val="00915777"/>
    <w:rsid w:val="009240F5"/>
    <w:rsid w:val="00931825"/>
    <w:rsid w:val="0093208F"/>
    <w:rsid w:val="00933C46"/>
    <w:rsid w:val="009357B4"/>
    <w:rsid w:val="0093798C"/>
    <w:rsid w:val="00937D40"/>
    <w:rsid w:val="00943D80"/>
    <w:rsid w:val="00945292"/>
    <w:rsid w:val="009454A0"/>
    <w:rsid w:val="00950557"/>
    <w:rsid w:val="009515B2"/>
    <w:rsid w:val="00954C9A"/>
    <w:rsid w:val="00962CE3"/>
    <w:rsid w:val="0096365D"/>
    <w:rsid w:val="00965FF4"/>
    <w:rsid w:val="0097119A"/>
    <w:rsid w:val="0097358D"/>
    <w:rsid w:val="0097453F"/>
    <w:rsid w:val="00975B6C"/>
    <w:rsid w:val="009760F1"/>
    <w:rsid w:val="009770A7"/>
    <w:rsid w:val="009802DB"/>
    <w:rsid w:val="00982602"/>
    <w:rsid w:val="00982F0B"/>
    <w:rsid w:val="00986004"/>
    <w:rsid w:val="00990DC0"/>
    <w:rsid w:val="00991589"/>
    <w:rsid w:val="00991DA6"/>
    <w:rsid w:val="00994B54"/>
    <w:rsid w:val="00994B82"/>
    <w:rsid w:val="00995788"/>
    <w:rsid w:val="009958CD"/>
    <w:rsid w:val="009A06A8"/>
    <w:rsid w:val="009A647B"/>
    <w:rsid w:val="009B115F"/>
    <w:rsid w:val="009B24ED"/>
    <w:rsid w:val="009B4910"/>
    <w:rsid w:val="009B4A2C"/>
    <w:rsid w:val="009B5703"/>
    <w:rsid w:val="009C1709"/>
    <w:rsid w:val="009C4ADB"/>
    <w:rsid w:val="009D082F"/>
    <w:rsid w:val="009D6079"/>
    <w:rsid w:val="009D691B"/>
    <w:rsid w:val="009D6AFB"/>
    <w:rsid w:val="009D77A1"/>
    <w:rsid w:val="009D77D1"/>
    <w:rsid w:val="009E1F57"/>
    <w:rsid w:val="009E3AC1"/>
    <w:rsid w:val="009F2A78"/>
    <w:rsid w:val="009F45E9"/>
    <w:rsid w:val="009F7721"/>
    <w:rsid w:val="00A00B88"/>
    <w:rsid w:val="00A01B03"/>
    <w:rsid w:val="00A0322D"/>
    <w:rsid w:val="00A04E44"/>
    <w:rsid w:val="00A102DC"/>
    <w:rsid w:val="00A1329E"/>
    <w:rsid w:val="00A21CB1"/>
    <w:rsid w:val="00A246FC"/>
    <w:rsid w:val="00A256DE"/>
    <w:rsid w:val="00A317F2"/>
    <w:rsid w:val="00A45F69"/>
    <w:rsid w:val="00A46321"/>
    <w:rsid w:val="00A51D2F"/>
    <w:rsid w:val="00A52A46"/>
    <w:rsid w:val="00A577EC"/>
    <w:rsid w:val="00A658AA"/>
    <w:rsid w:val="00A74BB7"/>
    <w:rsid w:val="00A74DB3"/>
    <w:rsid w:val="00A8402B"/>
    <w:rsid w:val="00A84F84"/>
    <w:rsid w:val="00A91CE2"/>
    <w:rsid w:val="00A931CB"/>
    <w:rsid w:val="00A946BF"/>
    <w:rsid w:val="00A954EC"/>
    <w:rsid w:val="00A967A7"/>
    <w:rsid w:val="00AA1087"/>
    <w:rsid w:val="00AA5F30"/>
    <w:rsid w:val="00AB0BDE"/>
    <w:rsid w:val="00AB2835"/>
    <w:rsid w:val="00AB5832"/>
    <w:rsid w:val="00AB7940"/>
    <w:rsid w:val="00AC361B"/>
    <w:rsid w:val="00AC436F"/>
    <w:rsid w:val="00AD0A86"/>
    <w:rsid w:val="00AD1201"/>
    <w:rsid w:val="00AD325F"/>
    <w:rsid w:val="00AE010A"/>
    <w:rsid w:val="00AE13F9"/>
    <w:rsid w:val="00AE148E"/>
    <w:rsid w:val="00AE6AD3"/>
    <w:rsid w:val="00B01D3C"/>
    <w:rsid w:val="00B02908"/>
    <w:rsid w:val="00B04DBC"/>
    <w:rsid w:val="00B07469"/>
    <w:rsid w:val="00B14A71"/>
    <w:rsid w:val="00B16AEB"/>
    <w:rsid w:val="00B174F5"/>
    <w:rsid w:val="00B21FC0"/>
    <w:rsid w:val="00B374A0"/>
    <w:rsid w:val="00B40947"/>
    <w:rsid w:val="00B40DD2"/>
    <w:rsid w:val="00B4135A"/>
    <w:rsid w:val="00B50FB4"/>
    <w:rsid w:val="00B50FBC"/>
    <w:rsid w:val="00B53A01"/>
    <w:rsid w:val="00B63E18"/>
    <w:rsid w:val="00B63FD9"/>
    <w:rsid w:val="00B66119"/>
    <w:rsid w:val="00B71C74"/>
    <w:rsid w:val="00B74B58"/>
    <w:rsid w:val="00B83FF5"/>
    <w:rsid w:val="00B85442"/>
    <w:rsid w:val="00B90823"/>
    <w:rsid w:val="00BA0318"/>
    <w:rsid w:val="00BA1266"/>
    <w:rsid w:val="00BA3A61"/>
    <w:rsid w:val="00BA4AE3"/>
    <w:rsid w:val="00BB50B9"/>
    <w:rsid w:val="00BC2C60"/>
    <w:rsid w:val="00BC396D"/>
    <w:rsid w:val="00BC4B4E"/>
    <w:rsid w:val="00BD00A9"/>
    <w:rsid w:val="00BD052F"/>
    <w:rsid w:val="00BD5964"/>
    <w:rsid w:val="00BD5E7E"/>
    <w:rsid w:val="00BD6FE1"/>
    <w:rsid w:val="00BD7700"/>
    <w:rsid w:val="00BE39B2"/>
    <w:rsid w:val="00BE7A72"/>
    <w:rsid w:val="00BF73D6"/>
    <w:rsid w:val="00BF7AE5"/>
    <w:rsid w:val="00C02F86"/>
    <w:rsid w:val="00C033A4"/>
    <w:rsid w:val="00C03C81"/>
    <w:rsid w:val="00C11F7B"/>
    <w:rsid w:val="00C12798"/>
    <w:rsid w:val="00C22E11"/>
    <w:rsid w:val="00C250B1"/>
    <w:rsid w:val="00C255D0"/>
    <w:rsid w:val="00C25D8E"/>
    <w:rsid w:val="00C30460"/>
    <w:rsid w:val="00C32E98"/>
    <w:rsid w:val="00C37898"/>
    <w:rsid w:val="00C40985"/>
    <w:rsid w:val="00C41756"/>
    <w:rsid w:val="00C422B5"/>
    <w:rsid w:val="00C4369C"/>
    <w:rsid w:val="00C4472F"/>
    <w:rsid w:val="00C50F8B"/>
    <w:rsid w:val="00C52783"/>
    <w:rsid w:val="00C603DD"/>
    <w:rsid w:val="00C63798"/>
    <w:rsid w:val="00C64A66"/>
    <w:rsid w:val="00C66F39"/>
    <w:rsid w:val="00C67841"/>
    <w:rsid w:val="00C736A3"/>
    <w:rsid w:val="00C76031"/>
    <w:rsid w:val="00C8777C"/>
    <w:rsid w:val="00C93DDF"/>
    <w:rsid w:val="00C97544"/>
    <w:rsid w:val="00C97561"/>
    <w:rsid w:val="00CA1439"/>
    <w:rsid w:val="00CA4952"/>
    <w:rsid w:val="00CA6553"/>
    <w:rsid w:val="00CA6689"/>
    <w:rsid w:val="00CA7C91"/>
    <w:rsid w:val="00CB16CE"/>
    <w:rsid w:val="00CB4FC9"/>
    <w:rsid w:val="00CB5490"/>
    <w:rsid w:val="00CB5EF8"/>
    <w:rsid w:val="00CB61FD"/>
    <w:rsid w:val="00CC1AC6"/>
    <w:rsid w:val="00CD5204"/>
    <w:rsid w:val="00CD6120"/>
    <w:rsid w:val="00CD6CD3"/>
    <w:rsid w:val="00CE016B"/>
    <w:rsid w:val="00CE0609"/>
    <w:rsid w:val="00CE6CAB"/>
    <w:rsid w:val="00CF0959"/>
    <w:rsid w:val="00CF102F"/>
    <w:rsid w:val="00CF1896"/>
    <w:rsid w:val="00CF2450"/>
    <w:rsid w:val="00CF2958"/>
    <w:rsid w:val="00CF4D37"/>
    <w:rsid w:val="00CF4E56"/>
    <w:rsid w:val="00CF562D"/>
    <w:rsid w:val="00CF6502"/>
    <w:rsid w:val="00CF7355"/>
    <w:rsid w:val="00D006FD"/>
    <w:rsid w:val="00D02C3A"/>
    <w:rsid w:val="00D030F6"/>
    <w:rsid w:val="00D06180"/>
    <w:rsid w:val="00D106B6"/>
    <w:rsid w:val="00D1089E"/>
    <w:rsid w:val="00D12FC1"/>
    <w:rsid w:val="00D1536C"/>
    <w:rsid w:val="00D16AF8"/>
    <w:rsid w:val="00D2062F"/>
    <w:rsid w:val="00D3074E"/>
    <w:rsid w:val="00D32925"/>
    <w:rsid w:val="00D37C26"/>
    <w:rsid w:val="00D4009C"/>
    <w:rsid w:val="00D559EB"/>
    <w:rsid w:val="00D55B6B"/>
    <w:rsid w:val="00D579CF"/>
    <w:rsid w:val="00D62936"/>
    <w:rsid w:val="00D64DCD"/>
    <w:rsid w:val="00D76CEF"/>
    <w:rsid w:val="00D77914"/>
    <w:rsid w:val="00D823B7"/>
    <w:rsid w:val="00D871E8"/>
    <w:rsid w:val="00D92450"/>
    <w:rsid w:val="00D946C3"/>
    <w:rsid w:val="00D952AD"/>
    <w:rsid w:val="00D961EF"/>
    <w:rsid w:val="00DA1B5E"/>
    <w:rsid w:val="00DA45A1"/>
    <w:rsid w:val="00DA5016"/>
    <w:rsid w:val="00DA5DDA"/>
    <w:rsid w:val="00DA6AD8"/>
    <w:rsid w:val="00DB01FD"/>
    <w:rsid w:val="00DB7048"/>
    <w:rsid w:val="00DC1D06"/>
    <w:rsid w:val="00DC2F2B"/>
    <w:rsid w:val="00DC4BD7"/>
    <w:rsid w:val="00DC5B9D"/>
    <w:rsid w:val="00DD4815"/>
    <w:rsid w:val="00E02366"/>
    <w:rsid w:val="00E040A5"/>
    <w:rsid w:val="00E04387"/>
    <w:rsid w:val="00E05E6D"/>
    <w:rsid w:val="00E06032"/>
    <w:rsid w:val="00E11363"/>
    <w:rsid w:val="00E141C8"/>
    <w:rsid w:val="00E16685"/>
    <w:rsid w:val="00E17831"/>
    <w:rsid w:val="00E23A69"/>
    <w:rsid w:val="00E24313"/>
    <w:rsid w:val="00E25BD5"/>
    <w:rsid w:val="00E32D87"/>
    <w:rsid w:val="00E378F4"/>
    <w:rsid w:val="00E4484C"/>
    <w:rsid w:val="00E60B3C"/>
    <w:rsid w:val="00E629E4"/>
    <w:rsid w:val="00E65848"/>
    <w:rsid w:val="00E71B48"/>
    <w:rsid w:val="00E804C8"/>
    <w:rsid w:val="00E828E4"/>
    <w:rsid w:val="00E86D77"/>
    <w:rsid w:val="00E938D8"/>
    <w:rsid w:val="00E9502A"/>
    <w:rsid w:val="00E96FD8"/>
    <w:rsid w:val="00EA2DC4"/>
    <w:rsid w:val="00EA4411"/>
    <w:rsid w:val="00EA5752"/>
    <w:rsid w:val="00EB1B2C"/>
    <w:rsid w:val="00EB3D62"/>
    <w:rsid w:val="00EB5021"/>
    <w:rsid w:val="00EB6019"/>
    <w:rsid w:val="00EC345D"/>
    <w:rsid w:val="00EC4CA4"/>
    <w:rsid w:val="00ED372B"/>
    <w:rsid w:val="00ED41B2"/>
    <w:rsid w:val="00ED7C5D"/>
    <w:rsid w:val="00EE1FE3"/>
    <w:rsid w:val="00EE4274"/>
    <w:rsid w:val="00EE7A4D"/>
    <w:rsid w:val="00EF0B26"/>
    <w:rsid w:val="00F025C1"/>
    <w:rsid w:val="00F02CB1"/>
    <w:rsid w:val="00F10FFC"/>
    <w:rsid w:val="00F12378"/>
    <w:rsid w:val="00F1268E"/>
    <w:rsid w:val="00F16874"/>
    <w:rsid w:val="00F216DA"/>
    <w:rsid w:val="00F2544E"/>
    <w:rsid w:val="00F273DB"/>
    <w:rsid w:val="00F319A6"/>
    <w:rsid w:val="00F33842"/>
    <w:rsid w:val="00F359EB"/>
    <w:rsid w:val="00F35DA5"/>
    <w:rsid w:val="00F51EE3"/>
    <w:rsid w:val="00F53A27"/>
    <w:rsid w:val="00F562E7"/>
    <w:rsid w:val="00F56438"/>
    <w:rsid w:val="00F6728D"/>
    <w:rsid w:val="00F711E9"/>
    <w:rsid w:val="00F7194E"/>
    <w:rsid w:val="00F72EDF"/>
    <w:rsid w:val="00F830C2"/>
    <w:rsid w:val="00F843D6"/>
    <w:rsid w:val="00F86034"/>
    <w:rsid w:val="00F86454"/>
    <w:rsid w:val="00F87853"/>
    <w:rsid w:val="00FA232E"/>
    <w:rsid w:val="00FA38E5"/>
    <w:rsid w:val="00FB0913"/>
    <w:rsid w:val="00FB1C33"/>
    <w:rsid w:val="00FB2148"/>
    <w:rsid w:val="00FB5823"/>
    <w:rsid w:val="00FC365F"/>
    <w:rsid w:val="00FD0022"/>
    <w:rsid w:val="00FD068A"/>
    <w:rsid w:val="00FD2E04"/>
    <w:rsid w:val="00FD3FCF"/>
    <w:rsid w:val="00FD7BC2"/>
    <w:rsid w:val="00FE2FE2"/>
    <w:rsid w:val="00FE4BE8"/>
    <w:rsid w:val="00FF47DE"/>
    <w:rsid w:val="00FF5930"/>
    <w:rsid w:val="00FF60BD"/>
    <w:rsid w:val="00FF7FDE"/>
    <w:rsid w:val="01EE2A7A"/>
    <w:rsid w:val="027B0E80"/>
    <w:rsid w:val="02A41FB6"/>
    <w:rsid w:val="02D21B8A"/>
    <w:rsid w:val="03027704"/>
    <w:rsid w:val="03746440"/>
    <w:rsid w:val="040D4969"/>
    <w:rsid w:val="04841B4F"/>
    <w:rsid w:val="053F11C1"/>
    <w:rsid w:val="057767D0"/>
    <w:rsid w:val="068136BD"/>
    <w:rsid w:val="07893F5F"/>
    <w:rsid w:val="09D41840"/>
    <w:rsid w:val="0A50456D"/>
    <w:rsid w:val="0AE035C8"/>
    <w:rsid w:val="0C00275C"/>
    <w:rsid w:val="0C7F72DB"/>
    <w:rsid w:val="0CC347E7"/>
    <w:rsid w:val="0E3D69C4"/>
    <w:rsid w:val="0FE87996"/>
    <w:rsid w:val="10500B07"/>
    <w:rsid w:val="10B879B4"/>
    <w:rsid w:val="10DE76E2"/>
    <w:rsid w:val="10F53127"/>
    <w:rsid w:val="113A554C"/>
    <w:rsid w:val="11F45AAE"/>
    <w:rsid w:val="12E87522"/>
    <w:rsid w:val="147175AA"/>
    <w:rsid w:val="149A2019"/>
    <w:rsid w:val="14AB57E8"/>
    <w:rsid w:val="1571006A"/>
    <w:rsid w:val="15FB745C"/>
    <w:rsid w:val="19911973"/>
    <w:rsid w:val="1A3309E3"/>
    <w:rsid w:val="1AEE6659"/>
    <w:rsid w:val="1C634C69"/>
    <w:rsid w:val="1D533E14"/>
    <w:rsid w:val="1D5701B9"/>
    <w:rsid w:val="1D5D4A54"/>
    <w:rsid w:val="1D660A72"/>
    <w:rsid w:val="1DD20F62"/>
    <w:rsid w:val="1E0E15D6"/>
    <w:rsid w:val="1E1958EA"/>
    <w:rsid w:val="1F125401"/>
    <w:rsid w:val="1F132D37"/>
    <w:rsid w:val="1FAC0BC6"/>
    <w:rsid w:val="1FC40A2F"/>
    <w:rsid w:val="20EF10C4"/>
    <w:rsid w:val="22A04CC0"/>
    <w:rsid w:val="25046441"/>
    <w:rsid w:val="252F343C"/>
    <w:rsid w:val="256D5385"/>
    <w:rsid w:val="258E5863"/>
    <w:rsid w:val="25E21DA7"/>
    <w:rsid w:val="26AF71C0"/>
    <w:rsid w:val="29A203A7"/>
    <w:rsid w:val="2A6D4E2D"/>
    <w:rsid w:val="2AB60DDC"/>
    <w:rsid w:val="2BC53A58"/>
    <w:rsid w:val="2BCE705C"/>
    <w:rsid w:val="2C484AD5"/>
    <w:rsid w:val="2CBC3025"/>
    <w:rsid w:val="2CBF36A4"/>
    <w:rsid w:val="2CD10098"/>
    <w:rsid w:val="2D2169F8"/>
    <w:rsid w:val="2DC973C2"/>
    <w:rsid w:val="2E1D6EE9"/>
    <w:rsid w:val="2F306BA0"/>
    <w:rsid w:val="312C405B"/>
    <w:rsid w:val="32775FD6"/>
    <w:rsid w:val="32C67542"/>
    <w:rsid w:val="337F031E"/>
    <w:rsid w:val="341A297C"/>
    <w:rsid w:val="34AA296A"/>
    <w:rsid w:val="354014EB"/>
    <w:rsid w:val="35F37DCE"/>
    <w:rsid w:val="35F55D3D"/>
    <w:rsid w:val="37526F14"/>
    <w:rsid w:val="388339E6"/>
    <w:rsid w:val="38B85EF9"/>
    <w:rsid w:val="38EE043F"/>
    <w:rsid w:val="38F54F25"/>
    <w:rsid w:val="38FB3C3E"/>
    <w:rsid w:val="392D7A12"/>
    <w:rsid w:val="396F0F1B"/>
    <w:rsid w:val="39E64F9B"/>
    <w:rsid w:val="39F61D0C"/>
    <w:rsid w:val="3AF82537"/>
    <w:rsid w:val="3BC349E9"/>
    <w:rsid w:val="3BFF2D2F"/>
    <w:rsid w:val="3DDA2CC2"/>
    <w:rsid w:val="3DFD7D8F"/>
    <w:rsid w:val="3E173509"/>
    <w:rsid w:val="40BC67BA"/>
    <w:rsid w:val="425D0253"/>
    <w:rsid w:val="42E83A45"/>
    <w:rsid w:val="451C587B"/>
    <w:rsid w:val="46B67C99"/>
    <w:rsid w:val="47306908"/>
    <w:rsid w:val="4A987E11"/>
    <w:rsid w:val="4B9259DF"/>
    <w:rsid w:val="4C3E3AA7"/>
    <w:rsid w:val="4CC95732"/>
    <w:rsid w:val="4DD31CA0"/>
    <w:rsid w:val="4E350B02"/>
    <w:rsid w:val="4E843B5D"/>
    <w:rsid w:val="4F3C455F"/>
    <w:rsid w:val="4FE92C5F"/>
    <w:rsid w:val="50051671"/>
    <w:rsid w:val="50987C7B"/>
    <w:rsid w:val="513504CC"/>
    <w:rsid w:val="517A1D4E"/>
    <w:rsid w:val="51F7209E"/>
    <w:rsid w:val="52B458CE"/>
    <w:rsid w:val="53182817"/>
    <w:rsid w:val="538877B1"/>
    <w:rsid w:val="53A220B9"/>
    <w:rsid w:val="53AE47F8"/>
    <w:rsid w:val="54603C9D"/>
    <w:rsid w:val="54DD0CBE"/>
    <w:rsid w:val="55052795"/>
    <w:rsid w:val="553C3781"/>
    <w:rsid w:val="56706475"/>
    <w:rsid w:val="59EF7C4C"/>
    <w:rsid w:val="5A2C5B50"/>
    <w:rsid w:val="5AE329CA"/>
    <w:rsid w:val="5D403E21"/>
    <w:rsid w:val="5DCA45E4"/>
    <w:rsid w:val="5DE1148C"/>
    <w:rsid w:val="5E0F75E5"/>
    <w:rsid w:val="626F78C6"/>
    <w:rsid w:val="63123CFE"/>
    <w:rsid w:val="63627BC3"/>
    <w:rsid w:val="63A951F8"/>
    <w:rsid w:val="64301C9A"/>
    <w:rsid w:val="648D0E69"/>
    <w:rsid w:val="64BD170C"/>
    <w:rsid w:val="657B2DCE"/>
    <w:rsid w:val="65A65978"/>
    <w:rsid w:val="65C742F3"/>
    <w:rsid w:val="66FA3122"/>
    <w:rsid w:val="67176155"/>
    <w:rsid w:val="677F438F"/>
    <w:rsid w:val="67F47B25"/>
    <w:rsid w:val="684A687C"/>
    <w:rsid w:val="685E2082"/>
    <w:rsid w:val="699D2EC6"/>
    <w:rsid w:val="69BD1AB2"/>
    <w:rsid w:val="6A823038"/>
    <w:rsid w:val="6A8C315E"/>
    <w:rsid w:val="6C1712A7"/>
    <w:rsid w:val="6CC44737"/>
    <w:rsid w:val="6DB21F73"/>
    <w:rsid w:val="6E0D74DE"/>
    <w:rsid w:val="70743324"/>
    <w:rsid w:val="708435B1"/>
    <w:rsid w:val="70CC4EBD"/>
    <w:rsid w:val="722A1386"/>
    <w:rsid w:val="72D23678"/>
    <w:rsid w:val="72E9280B"/>
    <w:rsid w:val="732C706B"/>
    <w:rsid w:val="73405E55"/>
    <w:rsid w:val="73B52FE6"/>
    <w:rsid w:val="7403517B"/>
    <w:rsid w:val="741879F6"/>
    <w:rsid w:val="745A78D9"/>
    <w:rsid w:val="74873CB0"/>
    <w:rsid w:val="75CB63AC"/>
    <w:rsid w:val="776C6680"/>
    <w:rsid w:val="7B4251DB"/>
    <w:rsid w:val="7BC22890"/>
    <w:rsid w:val="7C3D7CA6"/>
    <w:rsid w:val="7CD6310A"/>
    <w:rsid w:val="7CE03C0E"/>
    <w:rsid w:val="7D3C2FFF"/>
    <w:rsid w:val="7D7C120A"/>
    <w:rsid w:val="7D8549E6"/>
    <w:rsid w:val="7E3729D5"/>
    <w:rsid w:val="7E8243B0"/>
    <w:rsid w:val="7E9145CC"/>
    <w:rsid w:val="7F247035"/>
    <w:rsid w:val="7FB572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none [3213]"/>
    </o:shapedefaults>
    <o:shapelayout v:ext="edit">
      <o:idmap v:ext="edit" data="2"/>
      <o:rules v:ext="edit">
        <o:r id="V:Rule1" type="connector" idref="#_x0000_s2193"/>
        <o:r id="V:Rule2" type="connector" idref="#_x0000_s2194"/>
        <o:r id="V:Rule3" type="connector" idref="#_x0000_s2195"/>
        <o:r id="V:Rule4" type="connector" idref="#_x0000_s2196"/>
        <o:r id="V:Rule5" type="connector" idref="#_x0000_s2197"/>
        <o:r id="V:Rule6" type="connector" idref="#_x0000_s2198"/>
        <o:r id="V:Rule7" type="connector" idref="#_x0000_s2199"/>
        <o:r id="V:Rule8" type="connector" idref="#_x0000_s2200"/>
        <o:r id="V:Rule9" type="connector" idref="#_x0000_s2201"/>
        <o:r id="V:Rule10" type="connector" idref="#_x0000_s2202"/>
        <o:r id="V:Rule11" type="connector" idref="#_x0000_s220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2">
    <w:name w:val="heading 1"/>
    <w:basedOn w:val="1"/>
    <w:next w:val="1"/>
    <w:link w:val="19"/>
    <w:qFormat/>
    <w:uiPriority w:val="9"/>
    <w:pPr>
      <w:keepNext/>
      <w:keepLines/>
      <w:spacing w:after="0"/>
      <w:outlineLvl w:val="0"/>
    </w:pPr>
    <w:rPr>
      <w:rFonts w:eastAsia="仿宋_GB2312"/>
      <w:b/>
      <w:bCs/>
      <w:kern w:val="44"/>
      <w:sz w:val="21"/>
      <w:szCs w:val="44"/>
    </w:rPr>
  </w:style>
  <w:style w:type="character" w:default="1" w:styleId="9">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link w:val="17"/>
    <w:qFormat/>
    <w:uiPriority w:val="1"/>
    <w:pPr>
      <w:widowControl w:val="0"/>
      <w:adjustRightInd/>
      <w:snapToGrid/>
      <w:spacing w:after="0"/>
      <w:ind w:left="120"/>
    </w:pPr>
    <w:rPr>
      <w:rFonts w:ascii="Microsoft JhengHei" w:hAnsi="Microsoft JhengHei" w:eastAsia="Microsoft JhengHei" w:cstheme="minorBidi"/>
      <w:sz w:val="24"/>
      <w:szCs w:val="24"/>
      <w:lang w:eastAsia="en-US"/>
    </w:rPr>
  </w:style>
  <w:style w:type="paragraph" w:styleId="4">
    <w:name w:val="Balloon Text"/>
    <w:basedOn w:val="1"/>
    <w:link w:val="16"/>
    <w:unhideWhenUsed/>
    <w:qFormat/>
    <w:uiPriority w:val="99"/>
    <w:pPr>
      <w:spacing w:after="0"/>
    </w:pPr>
    <w:rPr>
      <w:sz w:val="18"/>
      <w:szCs w:val="18"/>
    </w:rPr>
  </w:style>
  <w:style w:type="paragraph" w:styleId="5">
    <w:name w:val="footer"/>
    <w:basedOn w:val="1"/>
    <w:link w:val="15"/>
    <w:unhideWhenUsed/>
    <w:qFormat/>
    <w:uiPriority w:val="0"/>
    <w:pPr>
      <w:tabs>
        <w:tab w:val="center" w:pos="4153"/>
        <w:tab w:val="right" w:pos="8306"/>
      </w:tabs>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style>
  <w:style w:type="paragraph" w:styleId="8">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10">
    <w:name w:val="page number"/>
    <w:basedOn w:val="9"/>
    <w:qFormat/>
    <w:uiPriority w:val="0"/>
  </w:style>
  <w:style w:type="character" w:styleId="11">
    <w:name w:val="Hyperlink"/>
    <w:basedOn w:val="9"/>
    <w:unhideWhenUsed/>
    <w:qFormat/>
    <w:uiPriority w:val="99"/>
    <w:rPr>
      <w:color w:val="0000FF" w:themeColor="hyperlink"/>
      <w:u w:val="single"/>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4">
    <w:name w:val="页眉 Char"/>
    <w:basedOn w:val="9"/>
    <w:link w:val="6"/>
    <w:qFormat/>
    <w:uiPriority w:val="99"/>
    <w:rPr>
      <w:sz w:val="18"/>
      <w:szCs w:val="18"/>
    </w:rPr>
  </w:style>
  <w:style w:type="character" w:customStyle="1" w:styleId="15">
    <w:name w:val="页脚 Char"/>
    <w:basedOn w:val="9"/>
    <w:link w:val="5"/>
    <w:qFormat/>
    <w:uiPriority w:val="0"/>
    <w:rPr>
      <w:sz w:val="18"/>
      <w:szCs w:val="18"/>
    </w:rPr>
  </w:style>
  <w:style w:type="character" w:customStyle="1" w:styleId="16">
    <w:name w:val="批注框文本 Char"/>
    <w:basedOn w:val="9"/>
    <w:link w:val="4"/>
    <w:semiHidden/>
    <w:qFormat/>
    <w:uiPriority w:val="99"/>
    <w:rPr>
      <w:rFonts w:ascii="Tahoma" w:hAnsi="Tahoma" w:eastAsia="微软雅黑" w:cs="Times New Roman"/>
      <w:kern w:val="0"/>
      <w:sz w:val="18"/>
      <w:szCs w:val="18"/>
    </w:rPr>
  </w:style>
  <w:style w:type="character" w:customStyle="1" w:styleId="17">
    <w:name w:val="正文文本 Char"/>
    <w:basedOn w:val="9"/>
    <w:link w:val="3"/>
    <w:qFormat/>
    <w:uiPriority w:val="1"/>
    <w:rPr>
      <w:rFonts w:ascii="Microsoft JhengHei" w:hAnsi="Microsoft JhengHei" w:eastAsia="Microsoft JhengHei"/>
      <w:kern w:val="0"/>
      <w:sz w:val="24"/>
      <w:szCs w:val="24"/>
      <w:lang w:eastAsia="en-US"/>
    </w:rPr>
  </w:style>
  <w:style w:type="paragraph" w:customStyle="1" w:styleId="18">
    <w:name w:val="List Paragraph"/>
    <w:basedOn w:val="1"/>
    <w:qFormat/>
    <w:uiPriority w:val="34"/>
    <w:pPr>
      <w:ind w:firstLine="420" w:firstLineChars="200"/>
    </w:pPr>
  </w:style>
  <w:style w:type="character" w:customStyle="1" w:styleId="19">
    <w:name w:val="标题 1 Char"/>
    <w:basedOn w:val="9"/>
    <w:link w:val="2"/>
    <w:qFormat/>
    <w:uiPriority w:val="9"/>
    <w:rPr>
      <w:rFonts w:ascii="Tahoma" w:hAnsi="Tahoma" w:eastAsia="仿宋_GB2312" w:cs="Times New Roman"/>
      <w:b/>
      <w:bCs/>
      <w:kern w:val="44"/>
      <w:szCs w:val="44"/>
    </w:rPr>
  </w:style>
  <w:style w:type="paragraph" w:customStyle="1" w:styleId="20">
    <w:name w:val="列出段落1"/>
    <w:basedOn w:val="1"/>
    <w:qFormat/>
    <w:uiPriority w:val="0"/>
    <w:pPr>
      <w:widowControl w:val="0"/>
      <w:adjustRightInd/>
      <w:snapToGrid/>
      <w:spacing w:after="0" w:line="360" w:lineRule="auto"/>
      <w:ind w:firstLine="420" w:firstLineChars="200"/>
      <w:jc w:val="both"/>
    </w:pPr>
    <w:rPr>
      <w:rFonts w:ascii="Times New Roman" w:hAnsi="Times New Roman" w:eastAsia="宋体"/>
      <w:kern w:val="2"/>
      <w:sz w:val="24"/>
      <w:szCs w:val="24"/>
    </w:rPr>
  </w:style>
  <w:style w:type="paragraph" w:customStyle="1" w:styleId="21">
    <w:name w:val="列出段落11"/>
    <w:basedOn w:val="1"/>
    <w:qFormat/>
    <w:uiPriority w:val="0"/>
    <w:pPr>
      <w:widowControl w:val="0"/>
      <w:adjustRightInd/>
      <w:snapToGrid/>
      <w:spacing w:after="0" w:line="360" w:lineRule="auto"/>
      <w:ind w:firstLine="420" w:firstLineChars="200"/>
      <w:jc w:val="both"/>
    </w:pPr>
    <w:rPr>
      <w:rFonts w:ascii="Times New Roman" w:hAnsi="Times New Roman" w:eastAsia="宋体"/>
      <w:kern w:val="2"/>
      <w:sz w:val="24"/>
      <w:szCs w:val="24"/>
    </w:rPr>
  </w:style>
  <w:style w:type="paragraph" w:customStyle="1" w:styleId="22">
    <w:name w:val="表格文字"/>
    <w:basedOn w:val="1"/>
    <w:next w:val="1"/>
    <w:qFormat/>
    <w:uiPriority w:val="0"/>
    <w:pPr>
      <w:widowControl w:val="0"/>
      <w:adjustRightInd/>
      <w:spacing w:after="0"/>
    </w:pPr>
    <w:rPr>
      <w:rFonts w:ascii="Times New Roman" w:hAnsi="Times New Roman" w:eastAsia="宋体"/>
      <w:kern w:val="2"/>
      <w:sz w:val="21"/>
      <w:szCs w:val="21"/>
    </w:rPr>
  </w:style>
  <w:style w:type="paragraph" w:customStyle="1" w:styleId="23">
    <w:name w:val="Table Paragraph"/>
    <w:basedOn w:val="1"/>
    <w:qFormat/>
    <w:uiPriority w:val="1"/>
    <w:pPr>
      <w:widowControl w:val="0"/>
      <w:autoSpaceDE w:val="0"/>
      <w:autoSpaceDN w:val="0"/>
      <w:snapToGrid/>
      <w:spacing w:after="0"/>
    </w:pPr>
    <w:rPr>
      <w:rFonts w:ascii="Times New Roman" w:hAnsi="Times New Roman" w:eastAsia="宋体"/>
      <w:sz w:val="24"/>
      <w:szCs w:val="24"/>
    </w:rPr>
  </w:style>
  <w:style w:type="paragraph" w:customStyle="1" w:styleId="24">
    <w:name w:val="Char"/>
    <w:basedOn w:val="1"/>
    <w:qFormat/>
    <w:uiPriority w:val="0"/>
    <w:pPr>
      <w:widowControl w:val="0"/>
      <w:adjustRightInd/>
      <w:snapToGrid/>
      <w:spacing w:after="0" w:line="360" w:lineRule="auto"/>
      <w:ind w:firstLine="200" w:firstLineChars="200"/>
      <w:jc w:val="both"/>
    </w:pPr>
    <w:rPr>
      <w:rFonts w:ascii="宋体" w:hAnsi="宋体" w:eastAsia="宋体" w:cs="宋体"/>
      <w:kern w:val="2"/>
      <w:sz w:val="24"/>
      <w:szCs w:val="24"/>
    </w:rPr>
  </w:style>
  <w:style w:type="paragraph" w:customStyle="1" w:styleId="25">
    <w:name w:val="Char1"/>
    <w:basedOn w:val="1"/>
    <w:qFormat/>
    <w:uiPriority w:val="0"/>
    <w:pPr>
      <w:widowControl w:val="0"/>
      <w:adjustRightInd/>
      <w:snapToGrid/>
      <w:spacing w:after="0" w:line="360" w:lineRule="auto"/>
      <w:ind w:firstLine="200" w:firstLineChars="200"/>
      <w:jc w:val="both"/>
    </w:pPr>
    <w:rPr>
      <w:rFonts w:ascii="宋体" w:hAnsi="宋体" w:eastAsia="宋体" w:cs="宋体"/>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3"/>
    <customShpInfo spid="_x0000_s3074"/>
    <customShpInfo spid="_x0000_s2747"/>
    <customShpInfo spid="_x0000_s2748"/>
    <customShpInfo spid="_x0000_s2359"/>
    <customShpInfo spid="_x0000_s2192"/>
    <customShpInfo spid="_x0000_s2360"/>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1D26C4-D272-4041-B278-184CEC40FF50}">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32</Pages>
  <Words>2908</Words>
  <Characters>16578</Characters>
  <Lines>138</Lines>
  <Paragraphs>38</Paragraphs>
  <TotalTime>1</TotalTime>
  <ScaleCrop>false</ScaleCrop>
  <LinksUpToDate>false</LinksUpToDate>
  <CharactersWithSpaces>19448</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2018-05-28T00:24:00Z</dcterms:created>
  <dc:creator>Sky123.Org</dc:creator>
  <cp:lastModifiedBy>Administrator</cp:lastModifiedBy>
  <cp:lastPrinted>2018-11-13T01:18:00Z</cp:lastPrinted>
  <dcterms:modified xsi:type="dcterms:W3CDTF">2019-01-17T07:03:34Z</dcterms:modified>
  <cp:revision>380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